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Закупівля систем вентиляційних та кондиціонування зі встановленням за ДК 021:2015:  42520000-7 Вентиляційне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013621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систем вентиляційних та кондиціонування зі встановленням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Закупівля систем вентиляційних та кондиціонування зі встановленням за ДК 021:2015:  42520000-7 Вентиляційне обладнання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14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Система </w:t>
            </w:r>
            <w:r>
              <w:rPr>
                <w:b/>
                <w:bCs/>
                <w:lang w:val="ru-RU"/>
              </w:rPr>
              <w:t xml:space="preserve">вентиляційна</w:t>
            </w:r>
            <w:r>
              <w:rPr>
                <w:b/>
                <w:bCs/>
                <w:lang w:val="ru-RU"/>
              </w:rPr>
              <w:t xml:space="preserve"> та </w:t>
            </w:r>
            <w:r>
              <w:rPr>
                <w:b/>
                <w:bCs/>
                <w:lang w:val="ru-RU"/>
              </w:rPr>
              <w:t xml:space="preserve">кондиціонування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зі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встановленням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монтаж, встановлення (введення в експлуатацію) Товару.</w:t>
      </w:r>
      <w:r/>
    </w:p>
    <w:p>
      <w:pPr>
        <w:pStyle w:val="714"/>
        <w:jc w:val="both"/>
        <w:spacing w:after="0" w:line="240" w:lineRule="auto"/>
        <w:rPr>
          <w:b/>
          <w:bCs/>
          <w:i/>
          <w:iCs/>
          <w:lang w:eastAsia="uk-UA"/>
        </w:rPr>
      </w:pPr>
      <w:r>
        <w:rPr>
          <w:b/>
          <w:bCs/>
          <w:i/>
          <w:iCs/>
          <w:lang w:eastAsia="uk-UA"/>
        </w:rPr>
      </w:r>
      <w:r/>
    </w:p>
    <w:p>
      <w:pPr>
        <w:pStyle w:val="714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 укладається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Всі елементи повинні бути сертифіковані в Україні (надати </w:t>
      </w:r>
      <w:r>
        <w:rPr>
          <w:rFonts w:ascii="Times New Roman" w:hAnsi="Times New Roman" w:cs="Times New Roman"/>
          <w:sz w:val="24"/>
          <w:szCs w:val="24"/>
        </w:rPr>
        <w:t xml:space="preserve">сканкопії</w:t>
      </w:r>
      <w:r>
        <w:rPr>
          <w:rFonts w:ascii="Times New Roman" w:hAnsi="Times New Roman" w:cs="Times New Roman"/>
          <w:sz w:val="24"/>
          <w:szCs w:val="24"/>
        </w:rPr>
        <w:t xml:space="preserve"> оригіналів сертифікатів (паспортів) на обладнання) у разі необхідності сертифікації даного обладнання.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Виконання постачання повинно здійснюватися 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Вартість встановлення товару повинна бути включена до загальної вартості товару та додатково Замовником не оплачується (до встановлення мають бути вк</w:t>
      </w:r>
      <w:r>
        <w:rPr>
          <w:rFonts w:ascii="Times New Roman" w:hAnsi="Times New Roman" w:cs="Times New Roman"/>
          <w:sz w:val="24"/>
          <w:szCs w:val="24"/>
        </w:rPr>
        <w:t xml:space="preserve">лючені наступні супутні послуги: доставка, розвантаження, монтаж, проведення монтажних робіт на висоті понад 5м.,  проведення первинного технічного огляду, кінцева перевірка, послуги автокрану для подачі обладнання на покрівлю, виготовлення рам, виконання </w:t>
      </w:r>
      <w:r>
        <w:rPr>
          <w:rFonts w:ascii="Times New Roman" w:hAnsi="Times New Roman" w:cs="Times New Roman"/>
          <w:sz w:val="24"/>
          <w:szCs w:val="24"/>
        </w:rPr>
        <w:t xml:space="preserve">штроб</w:t>
      </w:r>
      <w:r>
        <w:rPr>
          <w:rFonts w:ascii="Times New Roman" w:hAnsi="Times New Roman" w:cs="Times New Roman"/>
          <w:sz w:val="24"/>
          <w:szCs w:val="24"/>
        </w:rPr>
        <w:t xml:space="preserve"> у будівельних конструкціях, виконання отворів, розбирання будівельних конструкцій, стелі, елементів фасаду та вентиляційних шахт, під’єднання обладнання до мережі живлення, підключення дренажних трубопроводів до системи каналізації).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Всі необхідні витратні матеріали, що необхідні для встановлення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 (за необхідності Учасник може за домовленістю із Замовником відвідати та оглянути об’єкт Замовника де необхідно встановити предмет закупівлі).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Надати у складі пропозиції гарантійний лист, що Учасник гарантує постачання Товару та виконання супутніх послуг у строки встановлені в </w:t>
      </w:r>
      <w:r>
        <w:rPr>
          <w:rFonts w:ascii="Times New Roman" w:hAnsi="Times New Roman" w:cs="Times New Roman"/>
          <w:sz w:val="24"/>
          <w:szCs w:val="24"/>
        </w:rPr>
        <w:t xml:space="preserve">проєкті</w:t>
      </w:r>
      <w:r>
        <w:rPr>
          <w:rFonts w:ascii="Times New Roman" w:hAnsi="Times New Roman" w:cs="Times New Roman"/>
          <w:sz w:val="24"/>
          <w:szCs w:val="24"/>
        </w:rPr>
        <w:t xml:space="preserve"> Договору (Додаток 4 до тендерної документації).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Учасник може за домовленістю із замовником відвідати об’єкт де планується встановлення дверей, а саме м. Львів (конкретна адреса буде вказана при бажанні відвідати об’єкт Замовника), провести обстеження відповідні заміри та уточнення щодо даної закупівлі.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10123" w:type="dxa"/>
        <w:tblLook w:val="04A0" w:firstRow="1" w:lastRow="0" w:firstColumn="1" w:lastColumn="0" w:noHBand="0" w:noVBand="1"/>
      </w:tblPr>
      <w:tblGrid>
        <w:gridCol w:w="820"/>
        <w:gridCol w:w="5266"/>
        <w:gridCol w:w="1617"/>
        <w:gridCol w:w="1380"/>
        <w:gridCol w:w="1040"/>
      </w:tblGrid>
      <w:tr>
        <w:trPr>
          <w:trHeight w:val="315"/>
        </w:trPr>
        <w:tc>
          <w:tcPr>
            <w:gridSpan w:val="3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7703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Система вентиляційна та кондиціонування зі встановленням,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складі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26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Характеристика обладнання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Модель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Од.вим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К-ть</w:t>
            </w:r>
            <w:r/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97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Зовнішній блок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ARV-H450/SR1MV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касетного типу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Qх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=10,0кВт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ARVCA-H100/4R1B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канального типу низьконапірний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Qх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=2,8кВт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ARVSD-H028/4R1A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канального типу низьконапірний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Qх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=5,6кВт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ARVSD-H056/4R1A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касетного типу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Qх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=2,8кВт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ARVCA-H028/R1X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касетного типу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Qх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=3,6кВт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ARVCA-H036/R1X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Комплект розгалужувачів для внутрішніх блоків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AFG-00B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Комплект розгалужувачів для внутрішніх блоків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AFG-12B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Комплект розгалужувачів для внутрішніх блоків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AFG-24B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Пульт керування дротовий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XK-05A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Пульт керування бездротовий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YK-K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Декоративна панель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MB08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Декоративна панель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MB09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Зовнішній блок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MU3R19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Внутрішній блок настінного типу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MJ09PC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Рама під зовнішній блок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напольна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110х110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Профіль перфорований 40х40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Віброопора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зовнішнього блоку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Пленум-бокс для кондиціонера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Дифузор 600х600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18,00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Адаптор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дифузора 600х600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18,00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Повітропровід гнучкий утеплений Ø200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28,00</w:t>
            </w:r>
            <w:r/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Повітропровід гнучкий  Ø200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28,00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1/4" (6,35мм)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67,70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3/8" (9,52мм)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51,39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1/2" (12,7мм)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70,01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5/8" (15,88мм)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56,34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3/4" (19,05мм)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10,60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7/8" (22,2мм)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21,01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Труба мідна 1.1/8" (28,58мм)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34,24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9х06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67,70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9х10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51,39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9х12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70,01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9х15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56,34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9х18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10,60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9х22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21,01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термоізолятор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K-FLEX-ST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каучук 9х28 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34,24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мідне 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мідне 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мідне 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16,00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мідне 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16,00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мідна 15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мідна 19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мідна 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мідна 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Дренажний трубопровід д.20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Дренажний трубопровід д.25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Дренажний трубопровід д.32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м.п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27,00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ПВХ 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Муфта ПВХ 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Трійник ПВХ 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Трійник ПВХ 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Перехід ПВХ 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Перехід ПВХ 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ПВХ 25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Коліно ПВХ 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Клей для ПВХ дренажу, 125мл.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Очисник клею для ПВХ дренажу, 125мл.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Ізоляція каучукова самоклеюча, товщ.13мм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Стрічка каучукова самоклеюча 50х3ммх15м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Ізострічка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ПВХ 50ммх25м K-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Flex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Стрічка біла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обмоточна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Benda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Vinil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105ммх25м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Сифон HL 138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холодоагент R 410A (11,3 кг)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Кабель екранований 3х2,5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Лоток 100х50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Кришка лотка 100х50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Гофра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електротехнічна д16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Скоба для підвішування гофри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Стяжка нейлонова 150х4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Перфострічка 20х25х0,6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Дюбель 6х40, 100шт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Шпилька М8х1000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Гайка М8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Шайба М8 широка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250,00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Анкер латунний 10х35/М8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Гвинт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самосв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3,9х11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1 000,00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79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Хомут сантехнічний 26-30мм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Хомут сантехнічний 21-26мм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Хомут сантехнічний 14-18мм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220,00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Герметик універсальний, 280мг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Герметик для фреонової магістралі, 6мг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Припой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мiдно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-фосфорний, 5% срібла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Кисень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Азот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10,00</w:t>
            </w:r>
            <w:r/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Пропан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3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1,00</w:t>
            </w:r>
            <w:r/>
          </w:p>
        </w:tc>
      </w:tr>
    </w:tbl>
    <w:p>
      <w:pPr>
        <w:contextualSpacing/>
        <w:ind w:right="-1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contextualSpacing/>
        <w:ind w:right="-1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r>
      <w:r/>
    </w:p>
    <w:p>
      <w:pPr>
        <w:contextualSpacing/>
        <w:ind w:right="-1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 наявності в Специфікації посилання на конкретну торгову марку, фірму, код виробника, назву Товару або джерело його походження слід вважати, що після такого посилання міститься вираз «або аналог».</w:t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Під «аналогом» розуміється аналогічний Товар (рівноцінний і рівнозначний), який повністю відповідає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технічним та якісним характеристикам,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зазначеним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у Специфікації.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разі, якщо учасник пропо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нує «аналог», замість Товару, наведеного у Специфікації, то він повинен позначити таку складову частину виразом «аналог» та надати документи, які підтверджують, що «аналог» має аналогічні якісні та технічні характеристики. Також надати порівняльну таблицю </w:t>
      </w:r>
      <w:r>
        <w:rPr>
          <w:bCs/>
          <w:color w:val="000000" w:themeColor="text1"/>
          <w:sz w:val="24"/>
          <w:szCs w:val="24"/>
        </w:rPr>
        <w:t xml:space="preserve">із зазначенням  найменування товару та запропонованого учасником  аналогу.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2 841 172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вісімсот сорок одна тисяча сто сімдесят дві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99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145</cp:revision>
  <dcterms:created xsi:type="dcterms:W3CDTF">2022-11-01T12:47:00Z</dcterms:created>
  <dcterms:modified xsi:type="dcterms:W3CDTF">2023-11-02T17:25:18Z</dcterms:modified>
</cp:coreProperties>
</file>