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D8F45E0" w:rsidR="00E1484E" w:rsidRPr="00E4415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44150" w:rsidRPr="00E44150">
        <w:rPr>
          <w:b w:val="0"/>
          <w:bCs w:val="0"/>
          <w:sz w:val="24"/>
          <w:szCs w:val="24"/>
          <w:lang w:eastAsia="en-US"/>
        </w:rPr>
        <w:t>Закупівля послуг з надання доступу до мережі Інтернет з захищеного вузла  код CPV за ЄЗС ДК 021:2015: 72410000-7 «</w:t>
      </w:r>
      <w:r w:rsidR="00E44150" w:rsidRPr="00E44150">
        <w:rPr>
          <w:b w:val="0"/>
          <w:bCs w:val="0"/>
          <w:spacing w:val="1"/>
          <w:sz w:val="24"/>
          <w:szCs w:val="24"/>
        </w:rPr>
        <w:t>Послуги провайдерів»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4C5F3F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CC5C66">
        <w:rPr>
          <w:rFonts w:ascii="Times New Roman" w:hAnsi="Times New Roman" w:cs="Times New Roman"/>
          <w:sz w:val="24"/>
          <w:szCs w:val="24"/>
        </w:rPr>
        <w:t>9904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E2E38E1" w14:textId="77777777" w:rsidR="00E44150" w:rsidRPr="00E44150" w:rsidRDefault="009D1AE9" w:rsidP="00E44150">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E44150" w:rsidRPr="00E44150">
        <w:rPr>
          <w:b w:val="0"/>
          <w:bCs w:val="0"/>
          <w:sz w:val="24"/>
          <w:szCs w:val="24"/>
          <w:lang w:eastAsia="en-US"/>
        </w:rPr>
        <w:t>Закупівля послуг з надання доступу до мережі Інтернет з захищеного вузла  код CPV за ЄЗС ДК 021:2015: 72410000-7 «</w:t>
      </w:r>
      <w:r w:rsidR="00E44150" w:rsidRPr="00E44150">
        <w:rPr>
          <w:b w:val="0"/>
          <w:bCs w:val="0"/>
          <w:spacing w:val="1"/>
          <w:sz w:val="24"/>
          <w:szCs w:val="24"/>
        </w:rPr>
        <w:t>Послуги провайдерів»</w:t>
      </w:r>
    </w:p>
    <w:p w14:paraId="7F787F17" w14:textId="4EF956C0" w:rsidR="0084770C" w:rsidRPr="00E44150" w:rsidRDefault="0084770C" w:rsidP="00E44150">
      <w:pPr>
        <w:spacing w:after="0" w:line="240" w:lineRule="auto"/>
        <w:jc w:val="both"/>
        <w:rPr>
          <w:rFonts w:ascii="Times New Roman" w:hAnsi="Times New Roman" w:cs="Times New Roman"/>
          <w:sz w:val="24"/>
          <w:szCs w:val="24"/>
        </w:rPr>
      </w:pPr>
    </w:p>
    <w:p w14:paraId="1E54F360" w14:textId="77777777" w:rsidR="00E44150" w:rsidRPr="00E44150" w:rsidRDefault="00E44150" w:rsidP="00E44150">
      <w:pPr>
        <w:spacing w:line="240" w:lineRule="auto"/>
        <w:jc w:val="center"/>
        <w:rPr>
          <w:rFonts w:ascii="Times New Roman" w:eastAsia="Aptos" w:hAnsi="Times New Roman" w:cs="Times New Roman"/>
          <w:b/>
          <w:bCs/>
          <w:color w:val="000000"/>
          <w:kern w:val="2"/>
          <w:sz w:val="24"/>
          <w:szCs w:val="24"/>
          <w14:ligatures w14:val="standardContextual"/>
        </w:rPr>
      </w:pPr>
      <w:r w:rsidRPr="00E44150">
        <w:rPr>
          <w:rFonts w:ascii="Times New Roman" w:eastAsia="Aptos" w:hAnsi="Times New Roman" w:cs="Times New Roman"/>
          <w:b/>
          <w:bCs/>
          <w:color w:val="000000"/>
          <w:kern w:val="2"/>
          <w:sz w:val="24"/>
          <w:szCs w:val="24"/>
          <w14:ligatures w14:val="standardContextual"/>
        </w:rPr>
        <w:t>ТЕХНІЧНІ ВИМОГИ</w:t>
      </w:r>
    </w:p>
    <w:tbl>
      <w:tblPr>
        <w:tblStyle w:val="51"/>
        <w:tblW w:w="9688" w:type="dxa"/>
        <w:tblLook w:val="04A0" w:firstRow="1" w:lastRow="0" w:firstColumn="1" w:lastColumn="0" w:noHBand="0" w:noVBand="1"/>
      </w:tblPr>
      <w:tblGrid>
        <w:gridCol w:w="553"/>
        <w:gridCol w:w="6003"/>
        <w:gridCol w:w="1599"/>
        <w:gridCol w:w="1533"/>
      </w:tblGrid>
      <w:tr w:rsidR="00E44150" w:rsidRPr="00E44150" w14:paraId="0006B8C0" w14:textId="77777777" w:rsidTr="00F5762E">
        <w:tc>
          <w:tcPr>
            <w:tcW w:w="553" w:type="dxa"/>
            <w:vAlign w:val="center"/>
          </w:tcPr>
          <w:p w14:paraId="3C097AE0" w14:textId="77777777" w:rsidR="00E44150" w:rsidRPr="00E44150" w:rsidRDefault="00E44150" w:rsidP="00E44150">
            <w:pPr>
              <w:jc w:val="center"/>
              <w:rPr>
                <w:rFonts w:ascii="Times New Roman" w:hAnsi="Times New Roman" w:cs="Times New Roman"/>
                <w:b/>
                <w:bCs/>
                <w:color w:val="000000"/>
                <w:lang w:eastAsia="uk-UA"/>
              </w:rPr>
            </w:pPr>
            <w:r w:rsidRPr="00E44150">
              <w:rPr>
                <w:rFonts w:ascii="Times New Roman" w:hAnsi="Times New Roman" w:cs="Times New Roman"/>
                <w:b/>
                <w:bCs/>
                <w:color w:val="000000"/>
                <w:lang w:eastAsia="uk-UA"/>
              </w:rPr>
              <w:t>№ з/п</w:t>
            </w:r>
          </w:p>
        </w:tc>
        <w:tc>
          <w:tcPr>
            <w:tcW w:w="6003" w:type="dxa"/>
            <w:vAlign w:val="center"/>
          </w:tcPr>
          <w:p w14:paraId="52BBBB6A" w14:textId="77777777" w:rsidR="00E44150" w:rsidRPr="00E44150" w:rsidRDefault="00E44150" w:rsidP="00E44150">
            <w:pPr>
              <w:jc w:val="center"/>
              <w:rPr>
                <w:rFonts w:ascii="Times New Roman" w:hAnsi="Times New Roman" w:cs="Times New Roman"/>
                <w:b/>
                <w:bCs/>
                <w:color w:val="000000"/>
                <w:lang w:eastAsia="uk-UA"/>
              </w:rPr>
            </w:pPr>
            <w:r w:rsidRPr="00E44150">
              <w:rPr>
                <w:rFonts w:ascii="Times New Roman" w:hAnsi="Times New Roman" w:cs="Times New Roman"/>
                <w:b/>
                <w:bCs/>
                <w:color w:val="000000"/>
                <w:lang w:eastAsia="uk-UA"/>
              </w:rPr>
              <w:t>Назва послуги</w:t>
            </w:r>
          </w:p>
        </w:tc>
        <w:tc>
          <w:tcPr>
            <w:tcW w:w="1599" w:type="dxa"/>
            <w:vAlign w:val="center"/>
          </w:tcPr>
          <w:p w14:paraId="0711BBC3" w14:textId="77777777" w:rsidR="00E44150" w:rsidRPr="00E44150" w:rsidRDefault="00E44150" w:rsidP="00E44150">
            <w:pPr>
              <w:jc w:val="center"/>
              <w:rPr>
                <w:rFonts w:ascii="Times New Roman" w:hAnsi="Times New Roman" w:cs="Times New Roman"/>
                <w:b/>
                <w:bCs/>
                <w:color w:val="000000"/>
                <w:lang w:eastAsia="uk-UA"/>
              </w:rPr>
            </w:pPr>
            <w:r w:rsidRPr="00E44150">
              <w:rPr>
                <w:rFonts w:ascii="Times New Roman" w:hAnsi="Times New Roman" w:cs="Times New Roman"/>
                <w:b/>
                <w:bCs/>
                <w:color w:val="000000"/>
                <w:lang w:eastAsia="uk-UA"/>
              </w:rPr>
              <w:t>Одиниця виміру</w:t>
            </w:r>
          </w:p>
        </w:tc>
        <w:tc>
          <w:tcPr>
            <w:tcW w:w="1533" w:type="dxa"/>
            <w:vAlign w:val="center"/>
          </w:tcPr>
          <w:p w14:paraId="4E5CCAAE" w14:textId="77777777" w:rsidR="00E44150" w:rsidRPr="00E44150" w:rsidRDefault="00E44150" w:rsidP="00E44150">
            <w:pPr>
              <w:jc w:val="center"/>
              <w:rPr>
                <w:rFonts w:ascii="Times New Roman" w:hAnsi="Times New Roman" w:cs="Times New Roman"/>
                <w:b/>
                <w:bCs/>
              </w:rPr>
            </w:pPr>
            <w:r w:rsidRPr="00E44150">
              <w:rPr>
                <w:rFonts w:ascii="Times New Roman" w:hAnsi="Times New Roman" w:cs="Times New Roman"/>
                <w:b/>
                <w:bCs/>
              </w:rPr>
              <w:t>Кількість</w:t>
            </w:r>
          </w:p>
          <w:p w14:paraId="58D860CF" w14:textId="77777777" w:rsidR="00E44150" w:rsidRPr="00E44150" w:rsidRDefault="00E44150" w:rsidP="00E44150">
            <w:pPr>
              <w:jc w:val="center"/>
              <w:rPr>
                <w:rFonts w:ascii="Times New Roman" w:hAnsi="Times New Roman" w:cs="Times New Roman"/>
                <w:b/>
                <w:bCs/>
                <w:color w:val="000000"/>
                <w:lang w:eastAsia="uk-UA"/>
              </w:rPr>
            </w:pPr>
          </w:p>
        </w:tc>
      </w:tr>
      <w:tr w:rsidR="00E44150" w:rsidRPr="00E44150" w14:paraId="5F337D4C" w14:textId="77777777" w:rsidTr="00F5762E">
        <w:tc>
          <w:tcPr>
            <w:tcW w:w="553" w:type="dxa"/>
            <w:vAlign w:val="center"/>
          </w:tcPr>
          <w:p w14:paraId="1CEA3F2C" w14:textId="77777777" w:rsidR="00E44150" w:rsidRPr="00E44150" w:rsidRDefault="00E44150" w:rsidP="00E44150">
            <w:pPr>
              <w:jc w:val="center"/>
              <w:rPr>
                <w:rFonts w:ascii="Times New Roman" w:hAnsi="Times New Roman" w:cs="Times New Roman"/>
                <w:color w:val="000000"/>
                <w:lang w:eastAsia="uk-UA"/>
              </w:rPr>
            </w:pPr>
            <w:r w:rsidRPr="00E44150">
              <w:rPr>
                <w:rFonts w:ascii="Times New Roman" w:hAnsi="Times New Roman" w:cs="Times New Roman"/>
                <w:b/>
                <w:bCs/>
              </w:rPr>
              <w:t>1.</w:t>
            </w:r>
          </w:p>
        </w:tc>
        <w:tc>
          <w:tcPr>
            <w:tcW w:w="6003" w:type="dxa"/>
            <w:vAlign w:val="center"/>
          </w:tcPr>
          <w:p w14:paraId="61862EE9" w14:textId="77777777" w:rsidR="00E44150" w:rsidRPr="00E44150" w:rsidRDefault="00E44150" w:rsidP="00E44150">
            <w:pPr>
              <w:jc w:val="both"/>
              <w:rPr>
                <w:rFonts w:ascii="Times New Roman" w:eastAsia="Calibri" w:hAnsi="Times New Roman" w:cs="Times New Roman"/>
                <w:color w:val="000000"/>
              </w:rPr>
            </w:pPr>
            <w:proofErr w:type="spellStart"/>
            <w:r w:rsidRPr="00E44150">
              <w:rPr>
                <w:rFonts w:ascii="Times New Roman" w:hAnsi="Times New Roman" w:cs="Times New Roman"/>
                <w:b/>
                <w:bCs/>
                <w:color w:val="000000" w:themeColor="text1"/>
                <w:lang w:val="en-US"/>
              </w:rPr>
              <w:t>Доступ</w:t>
            </w:r>
            <w:proofErr w:type="spellEnd"/>
            <w:r w:rsidRPr="00E44150">
              <w:rPr>
                <w:rFonts w:ascii="Times New Roman" w:hAnsi="Times New Roman" w:cs="Times New Roman"/>
                <w:b/>
                <w:bCs/>
                <w:color w:val="000000" w:themeColor="text1"/>
                <w:lang w:val="en-US"/>
              </w:rPr>
              <w:t xml:space="preserve"> </w:t>
            </w:r>
            <w:proofErr w:type="spellStart"/>
            <w:r w:rsidRPr="00E44150">
              <w:rPr>
                <w:rFonts w:ascii="Times New Roman" w:hAnsi="Times New Roman" w:cs="Times New Roman"/>
                <w:b/>
                <w:bCs/>
                <w:color w:val="000000" w:themeColor="text1"/>
                <w:lang w:val="en-US"/>
              </w:rPr>
              <w:t>до</w:t>
            </w:r>
            <w:proofErr w:type="spellEnd"/>
            <w:r w:rsidRPr="00E44150">
              <w:rPr>
                <w:rFonts w:ascii="Times New Roman" w:hAnsi="Times New Roman" w:cs="Times New Roman"/>
                <w:b/>
                <w:bCs/>
                <w:color w:val="000000" w:themeColor="text1"/>
                <w:lang w:val="en-US"/>
              </w:rPr>
              <w:t xml:space="preserve"> </w:t>
            </w:r>
            <w:proofErr w:type="spellStart"/>
            <w:r w:rsidRPr="00E44150">
              <w:rPr>
                <w:rFonts w:ascii="Times New Roman" w:hAnsi="Times New Roman" w:cs="Times New Roman"/>
                <w:b/>
                <w:bCs/>
                <w:color w:val="000000" w:themeColor="text1"/>
                <w:lang w:val="en-US"/>
              </w:rPr>
              <w:t>мережі</w:t>
            </w:r>
            <w:proofErr w:type="spellEnd"/>
            <w:r w:rsidRPr="00E44150">
              <w:rPr>
                <w:rFonts w:ascii="Times New Roman" w:hAnsi="Times New Roman" w:cs="Times New Roman"/>
                <w:b/>
                <w:bCs/>
                <w:color w:val="000000" w:themeColor="text1"/>
                <w:lang w:val="en-US"/>
              </w:rPr>
              <w:t xml:space="preserve"> </w:t>
            </w:r>
            <w:proofErr w:type="spellStart"/>
            <w:r w:rsidRPr="00E44150">
              <w:rPr>
                <w:rFonts w:ascii="Times New Roman" w:hAnsi="Times New Roman" w:cs="Times New Roman"/>
                <w:b/>
                <w:bCs/>
                <w:color w:val="000000" w:themeColor="text1"/>
                <w:lang w:val="en-US"/>
              </w:rPr>
              <w:t>Інтернет</w:t>
            </w:r>
            <w:proofErr w:type="spellEnd"/>
            <w:r w:rsidRPr="00E44150">
              <w:rPr>
                <w:rFonts w:ascii="Times New Roman" w:hAnsi="Times New Roman" w:cs="Times New Roman"/>
                <w:b/>
                <w:bCs/>
                <w:color w:val="000000" w:themeColor="text1"/>
                <w:lang w:val="en-US"/>
              </w:rPr>
              <w:t xml:space="preserve"> з </w:t>
            </w:r>
            <w:proofErr w:type="spellStart"/>
            <w:r w:rsidRPr="00E44150">
              <w:rPr>
                <w:rFonts w:ascii="Times New Roman" w:hAnsi="Times New Roman" w:cs="Times New Roman"/>
                <w:b/>
                <w:bCs/>
                <w:color w:val="000000" w:themeColor="text1"/>
                <w:lang w:val="en-US"/>
              </w:rPr>
              <w:t>захищеного</w:t>
            </w:r>
            <w:proofErr w:type="spellEnd"/>
            <w:r w:rsidRPr="00E44150">
              <w:rPr>
                <w:rFonts w:ascii="Times New Roman" w:hAnsi="Times New Roman" w:cs="Times New Roman"/>
                <w:b/>
                <w:bCs/>
                <w:color w:val="000000" w:themeColor="text1"/>
                <w:lang w:val="en-US"/>
              </w:rPr>
              <w:t xml:space="preserve"> </w:t>
            </w:r>
            <w:proofErr w:type="spellStart"/>
            <w:r w:rsidRPr="00E44150">
              <w:rPr>
                <w:rFonts w:ascii="Times New Roman" w:hAnsi="Times New Roman" w:cs="Times New Roman"/>
                <w:b/>
                <w:bCs/>
                <w:color w:val="000000" w:themeColor="text1"/>
                <w:lang w:val="en-US"/>
              </w:rPr>
              <w:t>вузла</w:t>
            </w:r>
            <w:proofErr w:type="spellEnd"/>
            <w:r w:rsidRPr="00E44150">
              <w:rPr>
                <w:rFonts w:ascii="Times New Roman" w:hAnsi="Times New Roman" w:cs="Times New Roman"/>
                <w:b/>
                <w:bCs/>
                <w:color w:val="000000" w:themeColor="text1"/>
                <w:lang w:val="en-US"/>
              </w:rPr>
              <w:t xml:space="preserve"> (</w:t>
            </w:r>
            <w:proofErr w:type="spellStart"/>
            <w:r w:rsidRPr="00E44150">
              <w:rPr>
                <w:rFonts w:ascii="Times New Roman" w:hAnsi="Times New Roman" w:cs="Times New Roman"/>
                <w:b/>
                <w:bCs/>
                <w:color w:val="000000" w:themeColor="text1"/>
                <w:lang w:val="en-US"/>
              </w:rPr>
              <w:t>Київська</w:t>
            </w:r>
            <w:proofErr w:type="spellEnd"/>
            <w:r w:rsidRPr="00E44150">
              <w:rPr>
                <w:rFonts w:ascii="Times New Roman" w:hAnsi="Times New Roman" w:cs="Times New Roman"/>
                <w:b/>
                <w:bCs/>
                <w:color w:val="000000" w:themeColor="text1"/>
                <w:lang w:val="en-US"/>
              </w:rPr>
              <w:t xml:space="preserve"> </w:t>
            </w:r>
            <w:proofErr w:type="spellStart"/>
            <w:r w:rsidRPr="00E44150">
              <w:rPr>
                <w:rFonts w:ascii="Times New Roman" w:hAnsi="Times New Roman" w:cs="Times New Roman"/>
                <w:b/>
                <w:bCs/>
                <w:color w:val="000000" w:themeColor="text1"/>
                <w:lang w:val="en-US"/>
              </w:rPr>
              <w:t>обл</w:t>
            </w:r>
            <w:proofErr w:type="spellEnd"/>
            <w:r w:rsidRPr="00E44150">
              <w:rPr>
                <w:rFonts w:ascii="Times New Roman" w:hAnsi="Times New Roman" w:cs="Times New Roman"/>
                <w:b/>
                <w:bCs/>
                <w:color w:val="000000" w:themeColor="text1"/>
                <w:lang w:val="en-US"/>
              </w:rPr>
              <w:t xml:space="preserve">., м. </w:t>
            </w:r>
            <w:proofErr w:type="spellStart"/>
            <w:r w:rsidRPr="00E44150">
              <w:rPr>
                <w:rFonts w:ascii="Times New Roman" w:hAnsi="Times New Roman" w:cs="Times New Roman"/>
                <w:b/>
                <w:bCs/>
                <w:color w:val="000000" w:themeColor="text1"/>
                <w:lang w:val="en-US"/>
              </w:rPr>
              <w:t>Київ</w:t>
            </w:r>
            <w:proofErr w:type="spellEnd"/>
            <w:r w:rsidRPr="00E44150">
              <w:rPr>
                <w:rFonts w:ascii="Times New Roman" w:hAnsi="Times New Roman" w:cs="Times New Roman"/>
                <w:b/>
                <w:bCs/>
                <w:color w:val="000000" w:themeColor="text1"/>
                <w:lang w:val="en-US"/>
              </w:rPr>
              <w:t xml:space="preserve"> </w:t>
            </w:r>
            <w:proofErr w:type="spellStart"/>
            <w:r w:rsidRPr="00E44150">
              <w:rPr>
                <w:rFonts w:ascii="Times New Roman" w:hAnsi="Times New Roman" w:cs="Times New Roman"/>
                <w:b/>
                <w:bCs/>
                <w:color w:val="000000" w:themeColor="text1"/>
                <w:lang w:val="en-US"/>
              </w:rPr>
              <w:t>вул</w:t>
            </w:r>
            <w:proofErr w:type="spellEnd"/>
            <w:r w:rsidRPr="00E44150">
              <w:rPr>
                <w:rFonts w:ascii="Times New Roman" w:hAnsi="Times New Roman" w:cs="Times New Roman"/>
                <w:b/>
                <w:bCs/>
                <w:color w:val="000000" w:themeColor="text1"/>
                <w:lang w:val="en-US"/>
              </w:rPr>
              <w:t xml:space="preserve">. </w:t>
            </w:r>
            <w:proofErr w:type="spellStart"/>
            <w:r w:rsidRPr="00E44150">
              <w:rPr>
                <w:rFonts w:ascii="Times New Roman" w:hAnsi="Times New Roman" w:cs="Times New Roman"/>
                <w:b/>
                <w:bCs/>
                <w:color w:val="000000" w:themeColor="text1"/>
                <w:lang w:val="en-US"/>
              </w:rPr>
              <w:t>Волинська</w:t>
            </w:r>
            <w:proofErr w:type="spellEnd"/>
            <w:r w:rsidRPr="00E44150">
              <w:rPr>
                <w:rFonts w:ascii="Times New Roman" w:hAnsi="Times New Roman" w:cs="Times New Roman"/>
                <w:b/>
                <w:bCs/>
                <w:color w:val="000000" w:themeColor="text1"/>
                <w:lang w:val="en-US"/>
              </w:rPr>
              <w:t xml:space="preserve"> 26)</w:t>
            </w:r>
          </w:p>
        </w:tc>
        <w:tc>
          <w:tcPr>
            <w:tcW w:w="1599" w:type="dxa"/>
            <w:vAlign w:val="center"/>
          </w:tcPr>
          <w:p w14:paraId="73C28366" w14:textId="77777777" w:rsidR="00E44150" w:rsidRPr="00E44150" w:rsidRDefault="00E44150" w:rsidP="00E44150">
            <w:pPr>
              <w:jc w:val="center"/>
              <w:rPr>
                <w:rFonts w:ascii="Times New Roman" w:hAnsi="Times New Roman" w:cs="Times New Roman"/>
                <w:color w:val="000000"/>
                <w:lang w:eastAsia="uk-UA"/>
              </w:rPr>
            </w:pPr>
            <w:r w:rsidRPr="00E44150">
              <w:rPr>
                <w:rFonts w:ascii="Times New Roman" w:hAnsi="Times New Roman" w:cs="Times New Roman"/>
                <w:b/>
                <w:bCs/>
                <w:color w:val="000000" w:themeColor="text1"/>
              </w:rPr>
              <w:t>послуга</w:t>
            </w:r>
          </w:p>
        </w:tc>
        <w:tc>
          <w:tcPr>
            <w:tcW w:w="1533" w:type="dxa"/>
            <w:vAlign w:val="center"/>
          </w:tcPr>
          <w:p w14:paraId="0837C955" w14:textId="77777777" w:rsidR="00E44150" w:rsidRPr="00E44150" w:rsidRDefault="00E44150" w:rsidP="00E44150">
            <w:pPr>
              <w:jc w:val="center"/>
              <w:rPr>
                <w:rFonts w:ascii="Times New Roman" w:hAnsi="Times New Roman" w:cs="Times New Roman"/>
                <w:color w:val="000000"/>
                <w:lang w:eastAsia="uk-UA"/>
              </w:rPr>
            </w:pPr>
            <w:r w:rsidRPr="00E44150">
              <w:rPr>
                <w:rFonts w:ascii="Times New Roman" w:hAnsi="Times New Roman" w:cs="Times New Roman"/>
                <w:b/>
                <w:bCs/>
                <w:color w:val="000000" w:themeColor="text1"/>
              </w:rPr>
              <w:t xml:space="preserve">12 </w:t>
            </w:r>
          </w:p>
        </w:tc>
      </w:tr>
      <w:tr w:rsidR="00E44150" w:rsidRPr="00E44150" w14:paraId="23602256" w14:textId="77777777" w:rsidTr="00F5762E">
        <w:tc>
          <w:tcPr>
            <w:tcW w:w="553" w:type="dxa"/>
            <w:vAlign w:val="center"/>
          </w:tcPr>
          <w:p w14:paraId="555AA805" w14:textId="77777777" w:rsidR="00E44150" w:rsidRPr="00E44150" w:rsidRDefault="00E44150" w:rsidP="00E44150">
            <w:pPr>
              <w:jc w:val="center"/>
              <w:rPr>
                <w:rFonts w:ascii="Times New Roman" w:hAnsi="Times New Roman" w:cs="Times New Roman"/>
                <w:color w:val="000000"/>
                <w:lang w:eastAsia="uk-UA"/>
              </w:rPr>
            </w:pPr>
            <w:r w:rsidRPr="00E44150">
              <w:rPr>
                <w:rFonts w:ascii="Times New Roman" w:hAnsi="Times New Roman" w:cs="Times New Roman"/>
                <w:b/>
                <w:bCs/>
              </w:rPr>
              <w:t>2.</w:t>
            </w:r>
          </w:p>
        </w:tc>
        <w:tc>
          <w:tcPr>
            <w:tcW w:w="6003" w:type="dxa"/>
            <w:vAlign w:val="center"/>
          </w:tcPr>
          <w:p w14:paraId="11ECB8BD" w14:textId="77777777" w:rsidR="00E44150" w:rsidRPr="00E44150" w:rsidRDefault="00E44150" w:rsidP="00E44150">
            <w:pPr>
              <w:jc w:val="both"/>
              <w:rPr>
                <w:rFonts w:ascii="Times New Roman" w:hAnsi="Times New Roman" w:cs="Times New Roman"/>
                <w:b/>
                <w:spacing w:val="1"/>
              </w:rPr>
            </w:pPr>
            <w:r w:rsidRPr="00E44150">
              <w:rPr>
                <w:rFonts w:ascii="Times New Roman" w:hAnsi="Times New Roman" w:cs="Times New Roman"/>
                <w:b/>
                <w:bCs/>
                <w:color w:val="000000" w:themeColor="text1"/>
              </w:rPr>
              <w:t>Доступ до мережі Інтернет з захищеного вузла (Івано-Франківська обл., м. Івано-Франківськ, вул. Богдана Хмельницького, 92-А)</w:t>
            </w:r>
          </w:p>
        </w:tc>
        <w:tc>
          <w:tcPr>
            <w:tcW w:w="1599" w:type="dxa"/>
            <w:vAlign w:val="center"/>
          </w:tcPr>
          <w:p w14:paraId="4177D3DF" w14:textId="77777777" w:rsidR="00E44150" w:rsidRPr="00E44150" w:rsidRDefault="00E44150" w:rsidP="00E44150">
            <w:pPr>
              <w:jc w:val="center"/>
              <w:rPr>
                <w:rFonts w:ascii="Times New Roman" w:eastAsia="Calibri" w:hAnsi="Times New Roman" w:cs="Times New Roman"/>
                <w:b/>
                <w:bCs/>
              </w:rPr>
            </w:pPr>
            <w:r w:rsidRPr="00E44150">
              <w:rPr>
                <w:rFonts w:ascii="Times New Roman" w:hAnsi="Times New Roman" w:cs="Times New Roman"/>
                <w:b/>
                <w:bCs/>
                <w:color w:val="000000" w:themeColor="text1"/>
              </w:rPr>
              <w:t>послуга</w:t>
            </w:r>
          </w:p>
        </w:tc>
        <w:tc>
          <w:tcPr>
            <w:tcW w:w="1533" w:type="dxa"/>
            <w:vAlign w:val="center"/>
          </w:tcPr>
          <w:p w14:paraId="2D07E81B" w14:textId="77777777" w:rsidR="00E44150" w:rsidRPr="00E44150" w:rsidRDefault="00E44150" w:rsidP="00E44150">
            <w:pPr>
              <w:jc w:val="center"/>
              <w:rPr>
                <w:rFonts w:ascii="Times New Roman" w:hAnsi="Times New Roman" w:cs="Times New Roman"/>
                <w:b/>
                <w:bCs/>
              </w:rPr>
            </w:pPr>
            <w:r w:rsidRPr="00E44150">
              <w:rPr>
                <w:rFonts w:ascii="Times New Roman" w:hAnsi="Times New Roman" w:cs="Times New Roman"/>
                <w:b/>
                <w:bCs/>
                <w:color w:val="000000" w:themeColor="text1"/>
              </w:rPr>
              <w:t xml:space="preserve">12 </w:t>
            </w:r>
          </w:p>
        </w:tc>
      </w:tr>
    </w:tbl>
    <w:p w14:paraId="3A11FE81" w14:textId="77777777" w:rsidR="00E44150" w:rsidRPr="00E44150" w:rsidRDefault="00E44150" w:rsidP="00E44150">
      <w:pPr>
        <w:spacing w:line="240" w:lineRule="auto"/>
        <w:jc w:val="both"/>
        <w:rPr>
          <w:rFonts w:ascii="Times New Roman" w:eastAsia="Aptos" w:hAnsi="Times New Roman" w:cs="Times New Roman"/>
          <w:color w:val="000000"/>
          <w:kern w:val="2"/>
          <w:sz w:val="24"/>
          <w:szCs w:val="24"/>
          <w14:ligatures w14:val="standardContextual"/>
        </w:rPr>
      </w:pPr>
    </w:p>
    <w:p w14:paraId="5F5D7CB8" w14:textId="77777777" w:rsidR="00E44150" w:rsidRPr="00E44150" w:rsidRDefault="00E44150" w:rsidP="00E44150">
      <w:pPr>
        <w:spacing w:line="240" w:lineRule="auto"/>
        <w:ind w:firstLine="567"/>
        <w:jc w:val="both"/>
        <w:rPr>
          <w:rFonts w:ascii="Times New Roman" w:eastAsia="Aptos" w:hAnsi="Times New Roman" w:cs="Times New Roman"/>
          <w:i/>
          <w:iCs/>
          <w:color w:val="000000"/>
          <w:kern w:val="2"/>
          <w:sz w:val="24"/>
          <w:szCs w:val="24"/>
          <w14:ligatures w14:val="standardContextual"/>
        </w:rPr>
      </w:pPr>
      <w:r w:rsidRPr="00E44150">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2086813A" w14:textId="77777777" w:rsidR="00E44150" w:rsidRPr="00E44150" w:rsidRDefault="00E44150" w:rsidP="00E44150">
      <w:pPr>
        <w:spacing w:line="240" w:lineRule="auto"/>
        <w:jc w:val="both"/>
        <w:rPr>
          <w:rFonts w:ascii="Times New Roman" w:eastAsia="Aptos" w:hAnsi="Times New Roman" w:cs="Times New Roman"/>
          <w:color w:val="000000"/>
          <w:kern w:val="2"/>
          <w:sz w:val="24"/>
          <w:szCs w:val="24"/>
          <w14:ligatures w14:val="standardContextual"/>
        </w:rPr>
      </w:pPr>
    </w:p>
    <w:p w14:paraId="63185480" w14:textId="77777777" w:rsidR="00E44150" w:rsidRPr="00E44150" w:rsidRDefault="00E44150" w:rsidP="00E44150">
      <w:pPr>
        <w:spacing w:line="240" w:lineRule="auto"/>
        <w:ind w:firstLine="567"/>
        <w:jc w:val="center"/>
        <w:rPr>
          <w:rFonts w:ascii="Times New Roman" w:hAnsi="Times New Roman" w:cs="Times New Roman"/>
          <w:b/>
          <w:bCs/>
          <w:sz w:val="24"/>
          <w:szCs w:val="24"/>
        </w:rPr>
      </w:pPr>
      <w:bookmarkStart w:id="0" w:name="_Hlk204248034"/>
      <w:r w:rsidRPr="00E44150">
        <w:rPr>
          <w:rFonts w:ascii="Times New Roman" w:hAnsi="Times New Roman" w:cs="Times New Roman"/>
          <w:b/>
          <w:bCs/>
          <w:color w:val="000000" w:themeColor="text1"/>
          <w:sz w:val="24"/>
          <w:szCs w:val="24"/>
        </w:rPr>
        <w:t xml:space="preserve">Специфікація послуг </w:t>
      </w:r>
    </w:p>
    <w:p w14:paraId="376EA8D0" w14:textId="77777777" w:rsidR="00E44150" w:rsidRPr="00E44150" w:rsidRDefault="00E44150" w:rsidP="00E44150">
      <w:pPr>
        <w:spacing w:line="240" w:lineRule="auto"/>
        <w:jc w:val="both"/>
        <w:rPr>
          <w:rFonts w:ascii="Times New Roman" w:hAnsi="Times New Roman" w:cs="Times New Roman"/>
          <w:sz w:val="24"/>
          <w:szCs w:val="24"/>
        </w:rPr>
      </w:pPr>
      <w:bookmarkStart w:id="1" w:name="_Hlk2140252251"/>
      <w:bookmarkEnd w:id="1"/>
    </w:p>
    <w:p w14:paraId="2B4F0623" w14:textId="77777777" w:rsidR="00E44150" w:rsidRPr="00E44150" w:rsidRDefault="00E44150" w:rsidP="00E44150">
      <w:pPr>
        <w:spacing w:line="240" w:lineRule="auto"/>
        <w:rPr>
          <w:rFonts w:ascii="Times New Roman" w:hAnsi="Times New Roman" w:cs="Times New Roman"/>
          <w:b/>
          <w:bCs/>
          <w:sz w:val="24"/>
          <w:szCs w:val="24"/>
        </w:rPr>
      </w:pPr>
      <w:r w:rsidRPr="00E44150">
        <w:rPr>
          <w:rFonts w:ascii="Times New Roman" w:hAnsi="Times New Roman" w:cs="Times New Roman"/>
          <w:b/>
          <w:bCs/>
          <w:sz w:val="24"/>
          <w:szCs w:val="24"/>
        </w:rPr>
        <w:t>Безперервність надання послуг:</w:t>
      </w:r>
    </w:p>
    <w:p w14:paraId="11AB26A3" w14:textId="77777777" w:rsidR="00E44150" w:rsidRPr="00E44150" w:rsidRDefault="00E44150" w:rsidP="00E44150">
      <w:pPr>
        <w:spacing w:line="240" w:lineRule="auto"/>
        <w:rPr>
          <w:rFonts w:ascii="Times New Roman" w:hAnsi="Times New Roman" w:cs="Times New Roman"/>
          <w:sz w:val="24"/>
          <w:szCs w:val="24"/>
        </w:rPr>
      </w:pPr>
      <w:r w:rsidRPr="00E44150">
        <w:rPr>
          <w:rFonts w:ascii="Times New Roman" w:hAnsi="Times New Roman" w:cs="Times New Roman"/>
          <w:sz w:val="24"/>
          <w:szCs w:val="24"/>
        </w:rPr>
        <w:t>Учасник зобов’язується забезпечити надання послуг доступу до каналу зв’язку протягом усього строку дії Договору 24 години на добу, 7 днів на тиждень, без перерв та обмежень.</w:t>
      </w:r>
    </w:p>
    <w:p w14:paraId="6DF5FE59" w14:textId="77777777" w:rsidR="00E44150" w:rsidRPr="00E44150" w:rsidRDefault="00E44150" w:rsidP="00E44150">
      <w:pPr>
        <w:spacing w:line="240" w:lineRule="auto"/>
        <w:rPr>
          <w:rFonts w:ascii="Times New Roman" w:hAnsi="Times New Roman" w:cs="Times New Roman"/>
          <w:sz w:val="24"/>
          <w:szCs w:val="24"/>
        </w:rPr>
      </w:pPr>
      <w:r w:rsidRPr="00E44150">
        <w:rPr>
          <w:rFonts w:ascii="Times New Roman" w:hAnsi="Times New Roman" w:cs="Times New Roman"/>
          <w:sz w:val="24"/>
          <w:szCs w:val="24"/>
        </w:rPr>
        <w:t>Цілодобова технічна підтримка:</w:t>
      </w:r>
    </w:p>
    <w:p w14:paraId="112B92F2" w14:textId="77777777" w:rsidR="00E44150" w:rsidRPr="00E44150" w:rsidRDefault="00E44150" w:rsidP="00E44150">
      <w:pPr>
        <w:spacing w:line="240" w:lineRule="auto"/>
        <w:rPr>
          <w:rFonts w:ascii="Times New Roman" w:hAnsi="Times New Roman" w:cs="Times New Roman"/>
          <w:sz w:val="24"/>
          <w:szCs w:val="24"/>
        </w:rPr>
      </w:pPr>
      <w:r w:rsidRPr="00E44150">
        <w:rPr>
          <w:rFonts w:ascii="Times New Roman" w:hAnsi="Times New Roman" w:cs="Times New Roman"/>
          <w:sz w:val="24"/>
          <w:szCs w:val="24"/>
        </w:rPr>
        <w:lastRenderedPageBreak/>
        <w:t xml:space="preserve">Учасник повинен мати цілодобову службу технічної підтримки, здатну </w:t>
      </w:r>
      <w:proofErr w:type="spellStart"/>
      <w:r w:rsidRPr="00E44150">
        <w:rPr>
          <w:rFonts w:ascii="Times New Roman" w:hAnsi="Times New Roman" w:cs="Times New Roman"/>
          <w:sz w:val="24"/>
          <w:szCs w:val="24"/>
        </w:rPr>
        <w:t>оперативно</w:t>
      </w:r>
      <w:proofErr w:type="spellEnd"/>
      <w:r w:rsidRPr="00E44150">
        <w:rPr>
          <w:rFonts w:ascii="Times New Roman" w:hAnsi="Times New Roman" w:cs="Times New Roman"/>
          <w:sz w:val="24"/>
          <w:szCs w:val="24"/>
        </w:rPr>
        <w:t xml:space="preserve"> реагувати на звернення Замовника та інші інциденти, що впливають на доступність послуг.</w:t>
      </w:r>
    </w:p>
    <w:p w14:paraId="4FB11612" w14:textId="77777777" w:rsidR="00E44150" w:rsidRPr="00E44150" w:rsidRDefault="00E44150" w:rsidP="00E44150">
      <w:pPr>
        <w:spacing w:line="240" w:lineRule="auto"/>
        <w:rPr>
          <w:rFonts w:ascii="Times New Roman" w:hAnsi="Times New Roman" w:cs="Times New Roman"/>
          <w:sz w:val="24"/>
          <w:szCs w:val="24"/>
        </w:rPr>
      </w:pPr>
      <w:r w:rsidRPr="00E44150">
        <w:rPr>
          <w:rFonts w:ascii="Times New Roman" w:hAnsi="Times New Roman" w:cs="Times New Roman"/>
          <w:sz w:val="24"/>
          <w:szCs w:val="24"/>
        </w:rPr>
        <w:t>Відповідальна контактна особа та канали комунікації:</w:t>
      </w:r>
    </w:p>
    <w:p w14:paraId="57A8874E" w14:textId="77777777" w:rsidR="00E44150" w:rsidRPr="00E44150" w:rsidRDefault="00E44150" w:rsidP="00E44150">
      <w:pPr>
        <w:spacing w:line="240" w:lineRule="auto"/>
        <w:rPr>
          <w:rFonts w:ascii="Times New Roman" w:hAnsi="Times New Roman" w:cs="Times New Roman"/>
          <w:sz w:val="24"/>
          <w:szCs w:val="24"/>
        </w:rPr>
      </w:pPr>
      <w:r w:rsidRPr="00E44150">
        <w:rPr>
          <w:rFonts w:ascii="Times New Roman" w:hAnsi="Times New Roman" w:cs="Times New Roman"/>
          <w:sz w:val="24"/>
          <w:szCs w:val="24"/>
        </w:rPr>
        <w:t>Учасник призначає відповідальну контактну особу або чергову службу, що забезпечує оперативне реагування на аварійні ситуації, інциденти та випадки тимчасової відсутності працездатності каналу.</w:t>
      </w:r>
    </w:p>
    <w:p w14:paraId="775BA236" w14:textId="77777777" w:rsidR="00E44150" w:rsidRPr="00E44150" w:rsidRDefault="00E44150" w:rsidP="00E44150">
      <w:pPr>
        <w:spacing w:line="240" w:lineRule="auto"/>
        <w:rPr>
          <w:rFonts w:ascii="Times New Roman" w:hAnsi="Times New Roman" w:cs="Times New Roman"/>
          <w:sz w:val="24"/>
          <w:szCs w:val="24"/>
        </w:rPr>
      </w:pPr>
      <w:r w:rsidRPr="00E44150">
        <w:rPr>
          <w:rFonts w:ascii="Times New Roman" w:hAnsi="Times New Roman" w:cs="Times New Roman"/>
          <w:sz w:val="24"/>
          <w:szCs w:val="24"/>
        </w:rPr>
        <w:t xml:space="preserve">Для оперативної комунікації Учасник має надати Замовнику діючі канали зв’язку, які включають: (телефон, </w:t>
      </w:r>
      <w:proofErr w:type="spellStart"/>
      <w:r w:rsidRPr="00E44150">
        <w:rPr>
          <w:rFonts w:ascii="Times New Roman" w:hAnsi="Times New Roman" w:cs="Times New Roman"/>
          <w:sz w:val="24"/>
          <w:szCs w:val="24"/>
        </w:rPr>
        <w:t>email</w:t>
      </w:r>
      <w:proofErr w:type="spellEnd"/>
      <w:r w:rsidRPr="00E44150">
        <w:rPr>
          <w:rFonts w:ascii="Times New Roman" w:hAnsi="Times New Roman" w:cs="Times New Roman"/>
          <w:sz w:val="24"/>
          <w:szCs w:val="24"/>
        </w:rPr>
        <w:t>, месенджер).</w:t>
      </w:r>
    </w:p>
    <w:p w14:paraId="116ADA85" w14:textId="77777777" w:rsidR="00E44150" w:rsidRPr="00E44150" w:rsidRDefault="00E44150" w:rsidP="00E44150">
      <w:pPr>
        <w:spacing w:line="240" w:lineRule="auto"/>
        <w:rPr>
          <w:rFonts w:ascii="Times New Roman" w:hAnsi="Times New Roman" w:cs="Times New Roman"/>
          <w:sz w:val="24"/>
          <w:szCs w:val="24"/>
        </w:rPr>
      </w:pPr>
      <w:r w:rsidRPr="00E44150">
        <w:rPr>
          <w:rFonts w:ascii="Times New Roman" w:hAnsi="Times New Roman" w:cs="Times New Roman"/>
          <w:sz w:val="24"/>
          <w:szCs w:val="24"/>
        </w:rPr>
        <w:t>Учасник зобов’язується надавати Замовнику поточну інформацію про хід усунення інциденту не рідше ніж один раз на дві години , до повного відновлення доступності послуг. Інформація повинна включати: опис виявленої проблеми, виконані заходи, очікуваний час відновлення послуги.</w:t>
      </w:r>
    </w:p>
    <w:p w14:paraId="4B4DDF2E" w14:textId="77777777" w:rsidR="00E44150" w:rsidRPr="00E44150" w:rsidRDefault="00E44150" w:rsidP="00E44150">
      <w:pPr>
        <w:pStyle w:val="a3"/>
        <w:spacing w:line="240" w:lineRule="auto"/>
        <w:ind w:left="0"/>
        <w:jc w:val="both"/>
        <w:rPr>
          <w:rFonts w:ascii="Times New Roman" w:hAnsi="Times New Roman" w:cs="Times New Roman"/>
          <w:sz w:val="24"/>
          <w:szCs w:val="24"/>
        </w:rPr>
      </w:pPr>
    </w:p>
    <w:tbl>
      <w:tblPr>
        <w:tblW w:w="4850" w:type="pct"/>
        <w:tblInd w:w="-147" w:type="dxa"/>
        <w:tblLayout w:type="fixed"/>
        <w:tblLook w:val="04A0" w:firstRow="1" w:lastRow="0" w:firstColumn="1" w:lastColumn="0" w:noHBand="0" w:noVBand="1"/>
      </w:tblPr>
      <w:tblGrid>
        <w:gridCol w:w="564"/>
        <w:gridCol w:w="4818"/>
        <w:gridCol w:w="3956"/>
      </w:tblGrid>
      <w:tr w:rsidR="00E44150" w:rsidRPr="00E44150" w14:paraId="4174C484" w14:textId="77777777" w:rsidTr="00F5762E">
        <w:trPr>
          <w:trHeight w:val="1212"/>
        </w:trPr>
        <w:tc>
          <w:tcPr>
            <w:tcW w:w="565" w:type="dxa"/>
            <w:tcBorders>
              <w:top w:val="single" w:sz="4" w:space="0" w:color="000000"/>
              <w:left w:val="single" w:sz="4" w:space="0" w:color="000000"/>
              <w:bottom w:val="single" w:sz="4" w:space="0" w:color="000000"/>
              <w:right w:val="single" w:sz="4" w:space="0" w:color="000000"/>
            </w:tcBorders>
            <w:vAlign w:val="center"/>
          </w:tcPr>
          <w:p w14:paraId="0577D0C4" w14:textId="77777777" w:rsidR="00E44150" w:rsidRPr="00E44150" w:rsidRDefault="00E44150" w:rsidP="00E44150">
            <w:pPr>
              <w:spacing w:line="240" w:lineRule="auto"/>
              <w:jc w:val="center"/>
              <w:rPr>
                <w:rFonts w:ascii="Times New Roman" w:hAnsi="Times New Roman" w:cs="Times New Roman"/>
                <w:b/>
                <w:color w:val="000000"/>
                <w:sz w:val="24"/>
                <w:szCs w:val="24"/>
              </w:rPr>
            </w:pPr>
            <w:r w:rsidRPr="00E44150">
              <w:rPr>
                <w:rFonts w:ascii="Times New Roman" w:hAnsi="Times New Roman" w:cs="Times New Roman"/>
                <w:b/>
                <w:color w:val="000000"/>
                <w:sz w:val="24"/>
                <w:szCs w:val="24"/>
              </w:rPr>
              <w:t>№</w:t>
            </w:r>
          </w:p>
        </w:tc>
        <w:tc>
          <w:tcPr>
            <w:tcW w:w="4823" w:type="dxa"/>
            <w:tcBorders>
              <w:top w:val="single" w:sz="4" w:space="0" w:color="000000"/>
              <w:left w:val="single" w:sz="4" w:space="0" w:color="000000"/>
              <w:bottom w:val="single" w:sz="4" w:space="0" w:color="000000"/>
              <w:right w:val="single" w:sz="4" w:space="0" w:color="000000"/>
            </w:tcBorders>
            <w:vAlign w:val="center"/>
          </w:tcPr>
          <w:p w14:paraId="609095A4" w14:textId="77777777" w:rsidR="00E44150" w:rsidRPr="00E44150" w:rsidRDefault="00E44150" w:rsidP="00E44150">
            <w:pPr>
              <w:spacing w:line="240" w:lineRule="auto"/>
              <w:jc w:val="center"/>
              <w:rPr>
                <w:rFonts w:ascii="Times New Roman" w:hAnsi="Times New Roman" w:cs="Times New Roman"/>
                <w:b/>
                <w:color w:val="000000"/>
                <w:sz w:val="24"/>
                <w:szCs w:val="24"/>
              </w:rPr>
            </w:pPr>
            <w:r w:rsidRPr="00E44150">
              <w:rPr>
                <w:rFonts w:ascii="Times New Roman" w:hAnsi="Times New Roman" w:cs="Times New Roman"/>
                <w:b/>
                <w:color w:val="000000"/>
                <w:sz w:val="24"/>
                <w:szCs w:val="24"/>
              </w:rPr>
              <w:t>Адреса підключення</w:t>
            </w:r>
          </w:p>
        </w:tc>
        <w:tc>
          <w:tcPr>
            <w:tcW w:w="3960" w:type="dxa"/>
            <w:tcBorders>
              <w:top w:val="single" w:sz="4" w:space="0" w:color="000000"/>
              <w:left w:val="single" w:sz="4" w:space="0" w:color="000000"/>
              <w:bottom w:val="single" w:sz="4" w:space="0" w:color="000000"/>
              <w:right w:val="single" w:sz="4" w:space="0" w:color="000000"/>
            </w:tcBorders>
            <w:vAlign w:val="center"/>
          </w:tcPr>
          <w:p w14:paraId="25C99563" w14:textId="77777777" w:rsidR="00E44150" w:rsidRPr="00E44150" w:rsidRDefault="00E44150" w:rsidP="00E44150">
            <w:pPr>
              <w:spacing w:line="240" w:lineRule="auto"/>
              <w:jc w:val="center"/>
              <w:rPr>
                <w:rFonts w:ascii="Times New Roman" w:hAnsi="Times New Roman" w:cs="Times New Roman"/>
                <w:b/>
                <w:sz w:val="24"/>
                <w:szCs w:val="24"/>
              </w:rPr>
            </w:pPr>
            <w:r w:rsidRPr="00E44150">
              <w:rPr>
                <w:rFonts w:ascii="Times New Roman" w:hAnsi="Times New Roman" w:cs="Times New Roman"/>
                <w:b/>
                <w:color w:val="000000"/>
                <w:sz w:val="24"/>
                <w:szCs w:val="24"/>
              </w:rPr>
              <w:t>Швидкість</w:t>
            </w:r>
          </w:p>
        </w:tc>
      </w:tr>
      <w:tr w:rsidR="00E44150" w:rsidRPr="00E44150" w14:paraId="226BB05D" w14:textId="77777777" w:rsidTr="00F5762E">
        <w:trPr>
          <w:trHeight w:val="231"/>
        </w:trPr>
        <w:tc>
          <w:tcPr>
            <w:tcW w:w="565" w:type="dxa"/>
            <w:tcBorders>
              <w:top w:val="single" w:sz="4" w:space="0" w:color="000000"/>
              <w:left w:val="single" w:sz="4" w:space="0" w:color="000000"/>
              <w:bottom w:val="single" w:sz="4" w:space="0" w:color="000000"/>
              <w:right w:val="single" w:sz="4" w:space="0" w:color="000000"/>
            </w:tcBorders>
            <w:vAlign w:val="center"/>
          </w:tcPr>
          <w:p w14:paraId="37A3D5B8" w14:textId="77777777" w:rsidR="00E44150" w:rsidRPr="00E44150" w:rsidRDefault="00E44150" w:rsidP="00E44150">
            <w:pPr>
              <w:spacing w:line="240" w:lineRule="auto"/>
              <w:jc w:val="center"/>
              <w:rPr>
                <w:rFonts w:ascii="Times New Roman" w:hAnsi="Times New Roman" w:cs="Times New Roman"/>
                <w:sz w:val="24"/>
                <w:szCs w:val="24"/>
              </w:rPr>
            </w:pPr>
            <w:r w:rsidRPr="00E44150">
              <w:rPr>
                <w:rFonts w:ascii="Times New Roman" w:hAnsi="Times New Roman" w:cs="Times New Roman"/>
                <w:sz w:val="24"/>
                <w:szCs w:val="24"/>
              </w:rPr>
              <w:t>1.</w:t>
            </w:r>
          </w:p>
        </w:tc>
        <w:tc>
          <w:tcPr>
            <w:tcW w:w="4823" w:type="dxa"/>
            <w:tcBorders>
              <w:top w:val="single" w:sz="4" w:space="0" w:color="000000"/>
              <w:left w:val="single" w:sz="4" w:space="0" w:color="000000"/>
              <w:bottom w:val="single" w:sz="4" w:space="0" w:color="000000"/>
              <w:right w:val="single" w:sz="4" w:space="0" w:color="000000"/>
            </w:tcBorders>
            <w:vAlign w:val="center"/>
          </w:tcPr>
          <w:p w14:paraId="234ABE8D" w14:textId="77777777" w:rsidR="00E44150" w:rsidRPr="00E44150" w:rsidRDefault="00E44150" w:rsidP="00E44150">
            <w:pPr>
              <w:spacing w:line="240" w:lineRule="auto"/>
              <w:jc w:val="center"/>
              <w:rPr>
                <w:rFonts w:ascii="Times New Roman" w:hAnsi="Times New Roman" w:cs="Times New Roman"/>
                <w:sz w:val="24"/>
                <w:szCs w:val="24"/>
              </w:rPr>
            </w:pPr>
            <w:r w:rsidRPr="00E44150">
              <w:rPr>
                <w:rFonts w:ascii="Times New Roman" w:hAnsi="Times New Roman" w:cs="Times New Roman"/>
                <w:color w:val="212529"/>
                <w:spacing w:val="-5"/>
                <w:sz w:val="24"/>
                <w:szCs w:val="24"/>
                <w:shd w:val="clear" w:color="auto" w:fill="FFFFFF"/>
              </w:rPr>
              <w:t xml:space="preserve">03151, Україна, Київська обл., </w:t>
            </w:r>
            <w:proofErr w:type="spellStart"/>
            <w:r w:rsidRPr="00E44150">
              <w:rPr>
                <w:rFonts w:ascii="Times New Roman" w:hAnsi="Times New Roman" w:cs="Times New Roman"/>
                <w:color w:val="212529"/>
                <w:spacing w:val="-5"/>
                <w:sz w:val="24"/>
                <w:szCs w:val="24"/>
                <w:shd w:val="clear" w:color="auto" w:fill="FFFFFF"/>
              </w:rPr>
              <w:t>м.Київ</w:t>
            </w:r>
            <w:proofErr w:type="spellEnd"/>
            <w:r w:rsidRPr="00E44150">
              <w:rPr>
                <w:rFonts w:ascii="Times New Roman" w:hAnsi="Times New Roman" w:cs="Times New Roman"/>
                <w:color w:val="212529"/>
                <w:spacing w:val="-5"/>
                <w:sz w:val="24"/>
                <w:szCs w:val="24"/>
                <w:shd w:val="clear" w:color="auto" w:fill="FFFFFF"/>
              </w:rPr>
              <w:t>,  вул. Волинська, 26, 03151</w:t>
            </w:r>
          </w:p>
        </w:tc>
        <w:tc>
          <w:tcPr>
            <w:tcW w:w="3960" w:type="dxa"/>
            <w:tcBorders>
              <w:top w:val="single" w:sz="4" w:space="0" w:color="000000"/>
              <w:left w:val="single" w:sz="4" w:space="0" w:color="000000"/>
              <w:bottom w:val="single" w:sz="4" w:space="0" w:color="000000"/>
              <w:right w:val="single" w:sz="4" w:space="0" w:color="000000"/>
            </w:tcBorders>
            <w:vAlign w:val="center"/>
          </w:tcPr>
          <w:p w14:paraId="057CDE60" w14:textId="77777777" w:rsidR="00E44150" w:rsidRPr="00E44150" w:rsidRDefault="00E44150" w:rsidP="00E44150">
            <w:pPr>
              <w:spacing w:line="240" w:lineRule="auto"/>
              <w:jc w:val="center"/>
              <w:rPr>
                <w:rFonts w:ascii="Times New Roman" w:hAnsi="Times New Roman" w:cs="Times New Roman"/>
                <w:color w:val="000000"/>
                <w:sz w:val="24"/>
                <w:szCs w:val="24"/>
              </w:rPr>
            </w:pPr>
            <w:r w:rsidRPr="00E44150">
              <w:rPr>
                <w:rFonts w:ascii="Times New Roman" w:hAnsi="Times New Roman" w:cs="Times New Roman"/>
                <w:color w:val="000000"/>
                <w:sz w:val="24"/>
                <w:szCs w:val="24"/>
              </w:rPr>
              <w:t>100 Мбіт/с</w:t>
            </w:r>
          </w:p>
        </w:tc>
      </w:tr>
      <w:tr w:rsidR="00E44150" w:rsidRPr="00E44150" w14:paraId="16CAAF23" w14:textId="77777777" w:rsidTr="00F5762E">
        <w:trPr>
          <w:trHeight w:val="231"/>
        </w:trPr>
        <w:tc>
          <w:tcPr>
            <w:tcW w:w="565" w:type="dxa"/>
            <w:tcBorders>
              <w:top w:val="single" w:sz="4" w:space="0" w:color="000000"/>
              <w:left w:val="single" w:sz="4" w:space="0" w:color="000000"/>
              <w:bottom w:val="single" w:sz="4" w:space="0" w:color="000000"/>
              <w:right w:val="single" w:sz="4" w:space="0" w:color="000000"/>
            </w:tcBorders>
            <w:vAlign w:val="center"/>
          </w:tcPr>
          <w:p w14:paraId="1859AF10" w14:textId="77777777" w:rsidR="00E44150" w:rsidRPr="00E44150" w:rsidRDefault="00E44150" w:rsidP="00E44150">
            <w:pPr>
              <w:spacing w:line="240" w:lineRule="auto"/>
              <w:jc w:val="center"/>
              <w:rPr>
                <w:rFonts w:ascii="Times New Roman" w:hAnsi="Times New Roman" w:cs="Times New Roman"/>
                <w:sz w:val="24"/>
                <w:szCs w:val="24"/>
              </w:rPr>
            </w:pPr>
            <w:r w:rsidRPr="00E44150">
              <w:rPr>
                <w:rFonts w:ascii="Times New Roman" w:hAnsi="Times New Roman" w:cs="Times New Roman"/>
                <w:sz w:val="24"/>
                <w:szCs w:val="24"/>
              </w:rPr>
              <w:t>2.</w:t>
            </w:r>
          </w:p>
        </w:tc>
        <w:tc>
          <w:tcPr>
            <w:tcW w:w="4823" w:type="dxa"/>
            <w:tcBorders>
              <w:top w:val="single" w:sz="4" w:space="0" w:color="000000"/>
              <w:left w:val="single" w:sz="4" w:space="0" w:color="000000"/>
              <w:bottom w:val="single" w:sz="4" w:space="0" w:color="000000"/>
              <w:right w:val="single" w:sz="4" w:space="0" w:color="000000"/>
            </w:tcBorders>
            <w:vAlign w:val="center"/>
          </w:tcPr>
          <w:p w14:paraId="439DB308" w14:textId="77777777" w:rsidR="00E44150" w:rsidRPr="00E44150" w:rsidRDefault="00E44150" w:rsidP="00E44150">
            <w:pPr>
              <w:spacing w:line="240" w:lineRule="auto"/>
              <w:jc w:val="center"/>
              <w:rPr>
                <w:rFonts w:ascii="Times New Roman" w:hAnsi="Times New Roman" w:cs="Times New Roman"/>
                <w:color w:val="212529"/>
                <w:spacing w:val="-5"/>
                <w:sz w:val="24"/>
                <w:szCs w:val="24"/>
                <w:shd w:val="clear" w:color="auto" w:fill="FFFFFF"/>
              </w:rPr>
            </w:pPr>
            <w:r w:rsidRPr="00E44150">
              <w:rPr>
                <w:rFonts w:ascii="Times New Roman" w:hAnsi="Times New Roman" w:cs="Times New Roman"/>
                <w:color w:val="212529"/>
                <w:spacing w:val="-5"/>
                <w:sz w:val="24"/>
                <w:szCs w:val="24"/>
                <w:shd w:val="clear" w:color="auto" w:fill="FFFFFF"/>
              </w:rPr>
              <w:t xml:space="preserve">76007, Україна, Івано-Франківська обл., -, Івано-Франківськ, Хмельницького Богдана, 92 </w:t>
            </w:r>
          </w:p>
        </w:tc>
        <w:tc>
          <w:tcPr>
            <w:tcW w:w="3960" w:type="dxa"/>
            <w:tcBorders>
              <w:top w:val="single" w:sz="4" w:space="0" w:color="000000"/>
              <w:left w:val="single" w:sz="4" w:space="0" w:color="000000"/>
              <w:bottom w:val="single" w:sz="4" w:space="0" w:color="000000"/>
              <w:right w:val="single" w:sz="4" w:space="0" w:color="000000"/>
            </w:tcBorders>
            <w:vAlign w:val="center"/>
          </w:tcPr>
          <w:p w14:paraId="13EA18EB" w14:textId="77777777" w:rsidR="00E44150" w:rsidRPr="00E44150" w:rsidRDefault="00E44150" w:rsidP="00E44150">
            <w:pPr>
              <w:spacing w:line="240" w:lineRule="auto"/>
              <w:jc w:val="center"/>
              <w:rPr>
                <w:rFonts w:ascii="Times New Roman" w:hAnsi="Times New Roman" w:cs="Times New Roman"/>
                <w:color w:val="000000"/>
                <w:sz w:val="24"/>
                <w:szCs w:val="24"/>
              </w:rPr>
            </w:pPr>
            <w:r w:rsidRPr="00E44150">
              <w:rPr>
                <w:rFonts w:ascii="Times New Roman" w:hAnsi="Times New Roman" w:cs="Times New Roman"/>
                <w:color w:val="000000"/>
                <w:sz w:val="24"/>
                <w:szCs w:val="24"/>
              </w:rPr>
              <w:t xml:space="preserve">100 Мбіт/с </w:t>
            </w:r>
          </w:p>
        </w:tc>
      </w:tr>
    </w:tbl>
    <w:p w14:paraId="78AD9B4B" w14:textId="77777777" w:rsidR="00E44150" w:rsidRPr="00E44150" w:rsidRDefault="00E44150" w:rsidP="00E44150">
      <w:pPr>
        <w:spacing w:line="240" w:lineRule="auto"/>
        <w:ind w:firstLine="426"/>
        <w:jc w:val="both"/>
        <w:rPr>
          <w:rFonts w:ascii="Times New Roman" w:hAnsi="Times New Roman" w:cs="Times New Roman"/>
          <w:sz w:val="24"/>
          <w:szCs w:val="24"/>
        </w:rPr>
      </w:pPr>
    </w:p>
    <w:tbl>
      <w:tblPr>
        <w:tblStyle w:val="15"/>
        <w:tblW w:w="9356" w:type="dxa"/>
        <w:tblInd w:w="-147" w:type="dxa"/>
        <w:tblLayout w:type="fixed"/>
        <w:tblCellMar>
          <w:top w:w="89" w:type="dxa"/>
          <w:left w:w="31" w:type="dxa"/>
          <w:right w:w="57" w:type="dxa"/>
        </w:tblCellMar>
        <w:tblLook w:val="04A0" w:firstRow="1" w:lastRow="0" w:firstColumn="1" w:lastColumn="0" w:noHBand="0" w:noVBand="1"/>
      </w:tblPr>
      <w:tblGrid>
        <w:gridCol w:w="566"/>
        <w:gridCol w:w="5950"/>
        <w:gridCol w:w="2840"/>
      </w:tblGrid>
      <w:tr w:rsidR="00E44150" w:rsidRPr="00E44150" w14:paraId="21F5693F" w14:textId="77777777" w:rsidTr="00F5762E">
        <w:trPr>
          <w:trHeight w:val="889"/>
        </w:trPr>
        <w:tc>
          <w:tcPr>
            <w:tcW w:w="566" w:type="dxa"/>
            <w:tcBorders>
              <w:top w:val="single" w:sz="4" w:space="0" w:color="000000"/>
              <w:left w:val="single" w:sz="4" w:space="0" w:color="000000"/>
              <w:bottom w:val="single" w:sz="4" w:space="0" w:color="000000"/>
              <w:right w:val="single" w:sz="4" w:space="0" w:color="000000"/>
            </w:tcBorders>
          </w:tcPr>
          <w:p w14:paraId="372B7453" w14:textId="77777777" w:rsidR="00E44150" w:rsidRPr="00E44150" w:rsidRDefault="00E44150" w:rsidP="00E44150">
            <w:pPr>
              <w:ind w:hanging="2"/>
              <w:jc w:val="center"/>
              <w:rPr>
                <w:rFonts w:ascii="Times New Roman" w:hAnsi="Times New Roman" w:cs="Times New Roman"/>
                <w:sz w:val="24"/>
                <w:szCs w:val="24"/>
              </w:rPr>
            </w:pPr>
            <w:r w:rsidRPr="00E44150">
              <w:rPr>
                <w:rFonts w:ascii="Times New Roman" w:hAnsi="Times New Roman" w:cs="Times New Roman"/>
                <w:b/>
                <w:sz w:val="24"/>
                <w:szCs w:val="24"/>
              </w:rPr>
              <w:t xml:space="preserve">№ з/ п </w:t>
            </w:r>
          </w:p>
        </w:tc>
        <w:tc>
          <w:tcPr>
            <w:tcW w:w="8790" w:type="dxa"/>
            <w:gridSpan w:val="2"/>
            <w:tcBorders>
              <w:top w:val="single" w:sz="4" w:space="0" w:color="000000"/>
              <w:left w:val="single" w:sz="4" w:space="0" w:color="000000"/>
              <w:right w:val="single" w:sz="4" w:space="0" w:color="000000"/>
            </w:tcBorders>
            <w:vAlign w:val="center"/>
          </w:tcPr>
          <w:p w14:paraId="191A532B"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b/>
                <w:sz w:val="24"/>
                <w:szCs w:val="24"/>
              </w:rPr>
              <w:t xml:space="preserve">Найменування технічних параметрів </w:t>
            </w:r>
          </w:p>
        </w:tc>
      </w:tr>
      <w:tr w:rsidR="00E44150" w:rsidRPr="00E44150" w14:paraId="053CC0BA" w14:textId="77777777" w:rsidTr="00F5762E">
        <w:trPr>
          <w:trHeight w:val="249"/>
        </w:trPr>
        <w:tc>
          <w:tcPr>
            <w:tcW w:w="566" w:type="dxa"/>
            <w:tcBorders>
              <w:top w:val="single" w:sz="4" w:space="0" w:color="000000"/>
              <w:left w:val="single" w:sz="4" w:space="0" w:color="000000"/>
              <w:bottom w:val="single" w:sz="4" w:space="0" w:color="000000"/>
              <w:right w:val="single" w:sz="4" w:space="0" w:color="000000"/>
            </w:tcBorders>
          </w:tcPr>
          <w:p w14:paraId="5ED35A72"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1.</w:t>
            </w:r>
          </w:p>
        </w:tc>
        <w:tc>
          <w:tcPr>
            <w:tcW w:w="5950" w:type="dxa"/>
            <w:tcBorders>
              <w:top w:val="single" w:sz="4" w:space="0" w:color="000000"/>
              <w:left w:val="single" w:sz="4" w:space="0" w:color="000000"/>
              <w:bottom w:val="single" w:sz="4" w:space="0" w:color="000000"/>
              <w:right w:val="single" w:sz="4" w:space="0" w:color="000000"/>
            </w:tcBorders>
          </w:tcPr>
          <w:p w14:paraId="6D41A8F8" w14:textId="77777777" w:rsidR="00E44150" w:rsidRPr="00E44150" w:rsidRDefault="00E44150" w:rsidP="00E44150">
            <w:pPr>
              <w:rPr>
                <w:rFonts w:ascii="Times New Roman" w:hAnsi="Times New Roman" w:cs="Times New Roman"/>
                <w:sz w:val="24"/>
                <w:szCs w:val="24"/>
              </w:rPr>
            </w:pPr>
            <w:r w:rsidRPr="00E44150">
              <w:rPr>
                <w:rFonts w:ascii="Times New Roman" w:hAnsi="Times New Roman" w:cs="Times New Roman"/>
                <w:sz w:val="24"/>
                <w:szCs w:val="24"/>
              </w:rPr>
              <w:t xml:space="preserve">Режим надання сервісу </w:t>
            </w:r>
          </w:p>
        </w:tc>
        <w:tc>
          <w:tcPr>
            <w:tcW w:w="2840" w:type="dxa"/>
            <w:tcBorders>
              <w:top w:val="single" w:sz="4" w:space="0" w:color="000000"/>
              <w:left w:val="single" w:sz="4" w:space="0" w:color="000000"/>
              <w:bottom w:val="single" w:sz="4" w:space="0" w:color="000000"/>
              <w:right w:val="single" w:sz="4" w:space="0" w:color="000000"/>
            </w:tcBorders>
          </w:tcPr>
          <w:p w14:paraId="0AFC1EF8"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24х7х365</w:t>
            </w:r>
          </w:p>
        </w:tc>
      </w:tr>
      <w:tr w:rsidR="00E44150" w:rsidRPr="00E44150" w14:paraId="48FFBEDF" w14:textId="77777777" w:rsidTr="00F5762E">
        <w:trPr>
          <w:trHeight w:val="183"/>
        </w:trPr>
        <w:tc>
          <w:tcPr>
            <w:tcW w:w="566" w:type="dxa"/>
            <w:tcBorders>
              <w:top w:val="single" w:sz="4" w:space="0" w:color="000000"/>
              <w:left w:val="single" w:sz="4" w:space="0" w:color="000000"/>
              <w:bottom w:val="single" w:sz="4" w:space="0" w:color="000000"/>
              <w:right w:val="single" w:sz="4" w:space="0" w:color="000000"/>
            </w:tcBorders>
          </w:tcPr>
          <w:p w14:paraId="06BA4EA1"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2.</w:t>
            </w:r>
          </w:p>
        </w:tc>
        <w:tc>
          <w:tcPr>
            <w:tcW w:w="5950" w:type="dxa"/>
            <w:tcBorders>
              <w:top w:val="single" w:sz="4" w:space="0" w:color="000000"/>
              <w:left w:val="single" w:sz="4" w:space="0" w:color="000000"/>
              <w:bottom w:val="single" w:sz="4" w:space="0" w:color="000000"/>
              <w:right w:val="single" w:sz="4" w:space="0" w:color="000000"/>
            </w:tcBorders>
          </w:tcPr>
          <w:p w14:paraId="34672CAA" w14:textId="77777777" w:rsidR="00E44150" w:rsidRPr="00E44150" w:rsidRDefault="00E44150" w:rsidP="00E44150">
            <w:pPr>
              <w:rPr>
                <w:rFonts w:ascii="Times New Roman" w:hAnsi="Times New Roman" w:cs="Times New Roman"/>
                <w:sz w:val="24"/>
                <w:szCs w:val="24"/>
              </w:rPr>
            </w:pPr>
            <w:r w:rsidRPr="00E44150">
              <w:rPr>
                <w:rFonts w:ascii="Times New Roman" w:hAnsi="Times New Roman" w:cs="Times New Roman"/>
                <w:sz w:val="24"/>
                <w:szCs w:val="24"/>
              </w:rPr>
              <w:t xml:space="preserve">Режим роботи служби експлуатації Оператора </w:t>
            </w:r>
          </w:p>
        </w:tc>
        <w:tc>
          <w:tcPr>
            <w:tcW w:w="2840" w:type="dxa"/>
            <w:tcBorders>
              <w:top w:val="single" w:sz="4" w:space="0" w:color="000000"/>
              <w:left w:val="single" w:sz="4" w:space="0" w:color="000000"/>
              <w:bottom w:val="single" w:sz="4" w:space="0" w:color="000000"/>
              <w:right w:val="single" w:sz="4" w:space="0" w:color="000000"/>
            </w:tcBorders>
          </w:tcPr>
          <w:p w14:paraId="752935BE"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24х7х365</w:t>
            </w:r>
          </w:p>
        </w:tc>
      </w:tr>
      <w:tr w:rsidR="00E44150" w:rsidRPr="00E44150" w14:paraId="0F892722" w14:textId="77777777" w:rsidTr="00F5762E">
        <w:trPr>
          <w:trHeight w:val="270"/>
        </w:trPr>
        <w:tc>
          <w:tcPr>
            <w:tcW w:w="566" w:type="dxa"/>
            <w:tcBorders>
              <w:top w:val="single" w:sz="4" w:space="0" w:color="000000"/>
              <w:left w:val="single" w:sz="4" w:space="0" w:color="000000"/>
              <w:bottom w:val="single" w:sz="4" w:space="0" w:color="000000"/>
              <w:right w:val="single" w:sz="4" w:space="0" w:color="000000"/>
            </w:tcBorders>
          </w:tcPr>
          <w:p w14:paraId="164A4CCD"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3.</w:t>
            </w:r>
          </w:p>
        </w:tc>
        <w:tc>
          <w:tcPr>
            <w:tcW w:w="5950" w:type="dxa"/>
            <w:tcBorders>
              <w:top w:val="single" w:sz="4" w:space="0" w:color="000000"/>
              <w:left w:val="single" w:sz="4" w:space="0" w:color="000000"/>
              <w:bottom w:val="single" w:sz="4" w:space="0" w:color="000000"/>
              <w:right w:val="single" w:sz="4" w:space="0" w:color="000000"/>
            </w:tcBorders>
          </w:tcPr>
          <w:p w14:paraId="3B711B81" w14:textId="77777777" w:rsidR="00E44150" w:rsidRPr="00E44150" w:rsidRDefault="00E44150" w:rsidP="00E44150">
            <w:pPr>
              <w:rPr>
                <w:rFonts w:ascii="Times New Roman" w:hAnsi="Times New Roman" w:cs="Times New Roman"/>
                <w:sz w:val="24"/>
                <w:szCs w:val="24"/>
              </w:rPr>
            </w:pPr>
            <w:r w:rsidRPr="00E44150">
              <w:rPr>
                <w:rFonts w:ascii="Times New Roman" w:hAnsi="Times New Roman" w:cs="Times New Roman"/>
                <w:sz w:val="24"/>
                <w:szCs w:val="24"/>
              </w:rPr>
              <w:t xml:space="preserve">Максимальний час для аварійної недоступності послуг (надалі – «АНП») </w:t>
            </w:r>
          </w:p>
        </w:tc>
        <w:tc>
          <w:tcPr>
            <w:tcW w:w="2840" w:type="dxa"/>
            <w:tcBorders>
              <w:top w:val="single" w:sz="4" w:space="0" w:color="000000"/>
              <w:left w:val="single" w:sz="4" w:space="0" w:color="000000"/>
              <w:bottom w:val="single" w:sz="4" w:space="0" w:color="000000"/>
              <w:right w:val="single" w:sz="4" w:space="0" w:color="000000"/>
            </w:tcBorders>
          </w:tcPr>
          <w:p w14:paraId="7D390531"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до 24 годин</w:t>
            </w:r>
          </w:p>
        </w:tc>
      </w:tr>
      <w:tr w:rsidR="00E44150" w:rsidRPr="00E44150" w14:paraId="1851C7B3" w14:textId="77777777" w:rsidTr="00F5762E">
        <w:trPr>
          <w:trHeight w:val="344"/>
        </w:trPr>
        <w:tc>
          <w:tcPr>
            <w:tcW w:w="566" w:type="dxa"/>
            <w:tcBorders>
              <w:top w:val="single" w:sz="4" w:space="0" w:color="000000"/>
              <w:left w:val="single" w:sz="4" w:space="0" w:color="000000"/>
              <w:bottom w:val="single" w:sz="4" w:space="0" w:color="000000"/>
              <w:right w:val="single" w:sz="4" w:space="0" w:color="000000"/>
            </w:tcBorders>
          </w:tcPr>
          <w:p w14:paraId="1BAF006C"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4.</w:t>
            </w:r>
          </w:p>
        </w:tc>
        <w:tc>
          <w:tcPr>
            <w:tcW w:w="5950" w:type="dxa"/>
            <w:tcBorders>
              <w:top w:val="single" w:sz="4" w:space="0" w:color="000000"/>
              <w:left w:val="single" w:sz="4" w:space="0" w:color="000000"/>
              <w:bottom w:val="single" w:sz="4" w:space="0" w:color="000000"/>
              <w:right w:val="single" w:sz="4" w:space="0" w:color="000000"/>
            </w:tcBorders>
          </w:tcPr>
          <w:p w14:paraId="23AFE423" w14:textId="77777777" w:rsidR="00E44150" w:rsidRPr="00E44150" w:rsidRDefault="00E44150" w:rsidP="00E44150">
            <w:pPr>
              <w:rPr>
                <w:rFonts w:ascii="Times New Roman" w:hAnsi="Times New Roman" w:cs="Times New Roman"/>
                <w:sz w:val="24"/>
                <w:szCs w:val="24"/>
              </w:rPr>
            </w:pPr>
            <w:r w:rsidRPr="00E44150">
              <w:rPr>
                <w:rFonts w:ascii="Times New Roman" w:hAnsi="Times New Roman" w:cs="Times New Roman"/>
                <w:sz w:val="24"/>
                <w:szCs w:val="24"/>
              </w:rPr>
              <w:t xml:space="preserve">Повідомлення про проведення запланованої недоступності послуг (наділ – «ЗНП») за робочих днів </w:t>
            </w:r>
          </w:p>
        </w:tc>
        <w:tc>
          <w:tcPr>
            <w:tcW w:w="2840" w:type="dxa"/>
            <w:tcBorders>
              <w:top w:val="single" w:sz="4" w:space="0" w:color="000000"/>
              <w:left w:val="single" w:sz="4" w:space="0" w:color="000000"/>
              <w:bottom w:val="single" w:sz="4" w:space="0" w:color="000000"/>
              <w:right w:val="single" w:sz="4" w:space="0" w:color="000000"/>
            </w:tcBorders>
          </w:tcPr>
          <w:p w14:paraId="2DCFCF55"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3</w:t>
            </w:r>
          </w:p>
        </w:tc>
      </w:tr>
      <w:tr w:rsidR="00E44150" w:rsidRPr="00E44150" w14:paraId="034C4EF5" w14:textId="77777777" w:rsidTr="00F5762E">
        <w:trPr>
          <w:trHeight w:val="177"/>
        </w:trPr>
        <w:tc>
          <w:tcPr>
            <w:tcW w:w="566" w:type="dxa"/>
            <w:tcBorders>
              <w:top w:val="single" w:sz="4" w:space="0" w:color="000000"/>
              <w:left w:val="single" w:sz="4" w:space="0" w:color="000000"/>
              <w:bottom w:val="single" w:sz="4" w:space="0" w:color="000000"/>
              <w:right w:val="single" w:sz="4" w:space="0" w:color="000000"/>
            </w:tcBorders>
          </w:tcPr>
          <w:p w14:paraId="1466CD03"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5.</w:t>
            </w:r>
          </w:p>
        </w:tc>
        <w:tc>
          <w:tcPr>
            <w:tcW w:w="5950" w:type="dxa"/>
            <w:tcBorders>
              <w:top w:val="single" w:sz="4" w:space="0" w:color="000000"/>
              <w:left w:val="single" w:sz="4" w:space="0" w:color="000000"/>
              <w:bottom w:val="single" w:sz="4" w:space="0" w:color="000000"/>
              <w:right w:val="single" w:sz="4" w:space="0" w:color="000000"/>
            </w:tcBorders>
          </w:tcPr>
          <w:p w14:paraId="46D39B4B" w14:textId="77777777" w:rsidR="00E44150" w:rsidRPr="00E44150" w:rsidRDefault="00E44150" w:rsidP="00E44150">
            <w:pPr>
              <w:rPr>
                <w:rFonts w:ascii="Times New Roman" w:hAnsi="Times New Roman" w:cs="Times New Roman"/>
                <w:sz w:val="24"/>
                <w:szCs w:val="24"/>
              </w:rPr>
            </w:pPr>
            <w:r w:rsidRPr="00E44150">
              <w:rPr>
                <w:rFonts w:ascii="Times New Roman" w:hAnsi="Times New Roman" w:cs="Times New Roman"/>
                <w:sz w:val="24"/>
                <w:szCs w:val="24"/>
              </w:rPr>
              <w:t xml:space="preserve">Проміжок часу для проведення ЗНП </w:t>
            </w:r>
          </w:p>
        </w:tc>
        <w:tc>
          <w:tcPr>
            <w:tcW w:w="2840" w:type="dxa"/>
            <w:tcBorders>
              <w:top w:val="single" w:sz="4" w:space="0" w:color="000000"/>
              <w:left w:val="single" w:sz="4" w:space="0" w:color="000000"/>
              <w:bottom w:val="single" w:sz="4" w:space="0" w:color="000000"/>
              <w:right w:val="single" w:sz="4" w:space="0" w:color="000000"/>
            </w:tcBorders>
          </w:tcPr>
          <w:p w14:paraId="3EF976B8"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23:00-08:00</w:t>
            </w:r>
          </w:p>
        </w:tc>
      </w:tr>
      <w:tr w:rsidR="00E44150" w:rsidRPr="00E44150" w14:paraId="164C1CE7" w14:textId="77777777" w:rsidTr="00F5762E">
        <w:trPr>
          <w:trHeight w:val="167"/>
        </w:trPr>
        <w:tc>
          <w:tcPr>
            <w:tcW w:w="566" w:type="dxa"/>
            <w:tcBorders>
              <w:top w:val="single" w:sz="4" w:space="0" w:color="000000"/>
              <w:left w:val="single" w:sz="4" w:space="0" w:color="000000"/>
              <w:bottom w:val="single" w:sz="4" w:space="0" w:color="000000"/>
              <w:right w:val="single" w:sz="4" w:space="0" w:color="000000"/>
            </w:tcBorders>
          </w:tcPr>
          <w:p w14:paraId="217DC5E0"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6.</w:t>
            </w:r>
          </w:p>
        </w:tc>
        <w:tc>
          <w:tcPr>
            <w:tcW w:w="5950" w:type="dxa"/>
            <w:tcBorders>
              <w:top w:val="single" w:sz="4" w:space="0" w:color="000000"/>
              <w:left w:val="single" w:sz="4" w:space="0" w:color="000000"/>
              <w:bottom w:val="single" w:sz="4" w:space="0" w:color="000000"/>
              <w:right w:val="single" w:sz="4" w:space="0" w:color="000000"/>
            </w:tcBorders>
          </w:tcPr>
          <w:p w14:paraId="711CF70B" w14:textId="77777777" w:rsidR="00E44150" w:rsidRPr="00E44150" w:rsidRDefault="00E44150" w:rsidP="00E44150">
            <w:pPr>
              <w:rPr>
                <w:rFonts w:ascii="Times New Roman" w:hAnsi="Times New Roman" w:cs="Times New Roman"/>
                <w:sz w:val="24"/>
                <w:szCs w:val="24"/>
              </w:rPr>
            </w:pPr>
            <w:r w:rsidRPr="00E44150">
              <w:rPr>
                <w:rFonts w:ascii="Times New Roman" w:hAnsi="Times New Roman" w:cs="Times New Roman"/>
                <w:sz w:val="24"/>
                <w:szCs w:val="24"/>
              </w:rPr>
              <w:t xml:space="preserve">Загальний час проведення ЗНП, не більше на  місяць  </w:t>
            </w:r>
          </w:p>
        </w:tc>
        <w:tc>
          <w:tcPr>
            <w:tcW w:w="2840" w:type="dxa"/>
            <w:tcBorders>
              <w:top w:val="single" w:sz="4" w:space="0" w:color="000000"/>
              <w:left w:val="single" w:sz="4" w:space="0" w:color="000000"/>
              <w:bottom w:val="single" w:sz="4" w:space="0" w:color="000000"/>
              <w:right w:val="single" w:sz="4" w:space="0" w:color="000000"/>
            </w:tcBorders>
          </w:tcPr>
          <w:p w14:paraId="7F3E5B93"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24 год.</w:t>
            </w:r>
          </w:p>
        </w:tc>
      </w:tr>
      <w:tr w:rsidR="00E44150" w:rsidRPr="00E44150" w14:paraId="4A7E26F1" w14:textId="77777777" w:rsidTr="00F5762E">
        <w:trPr>
          <w:trHeight w:val="75"/>
        </w:trPr>
        <w:tc>
          <w:tcPr>
            <w:tcW w:w="566" w:type="dxa"/>
            <w:tcBorders>
              <w:top w:val="single" w:sz="4" w:space="0" w:color="000000"/>
              <w:left w:val="single" w:sz="4" w:space="0" w:color="000000"/>
              <w:bottom w:val="single" w:sz="4" w:space="0" w:color="000000"/>
              <w:right w:val="single" w:sz="4" w:space="0" w:color="000000"/>
            </w:tcBorders>
          </w:tcPr>
          <w:p w14:paraId="00FD7F32"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7.</w:t>
            </w:r>
          </w:p>
        </w:tc>
        <w:tc>
          <w:tcPr>
            <w:tcW w:w="5950" w:type="dxa"/>
            <w:tcBorders>
              <w:top w:val="single" w:sz="4" w:space="0" w:color="000000"/>
              <w:left w:val="single" w:sz="4" w:space="0" w:color="000000"/>
              <w:bottom w:val="single" w:sz="4" w:space="0" w:color="000000"/>
              <w:right w:val="single" w:sz="4" w:space="0" w:color="000000"/>
            </w:tcBorders>
          </w:tcPr>
          <w:p w14:paraId="18055A43" w14:textId="77777777" w:rsidR="00E44150" w:rsidRPr="00E44150" w:rsidRDefault="00E44150" w:rsidP="00E44150">
            <w:pPr>
              <w:rPr>
                <w:rFonts w:ascii="Times New Roman" w:hAnsi="Times New Roman" w:cs="Times New Roman"/>
                <w:sz w:val="24"/>
                <w:szCs w:val="24"/>
              </w:rPr>
            </w:pPr>
            <w:r w:rsidRPr="00E44150">
              <w:rPr>
                <w:rFonts w:ascii="Times New Roman" w:hAnsi="Times New Roman" w:cs="Times New Roman"/>
                <w:sz w:val="24"/>
                <w:szCs w:val="24"/>
              </w:rPr>
              <w:t xml:space="preserve">Загальна тривалість ЗНП, не більше на рік  </w:t>
            </w:r>
          </w:p>
        </w:tc>
        <w:tc>
          <w:tcPr>
            <w:tcW w:w="2840" w:type="dxa"/>
            <w:tcBorders>
              <w:top w:val="single" w:sz="4" w:space="0" w:color="000000"/>
              <w:left w:val="single" w:sz="4" w:space="0" w:color="000000"/>
              <w:bottom w:val="single" w:sz="4" w:space="0" w:color="000000"/>
              <w:right w:val="single" w:sz="4" w:space="0" w:color="000000"/>
            </w:tcBorders>
          </w:tcPr>
          <w:p w14:paraId="20647F8E"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48 год.</w:t>
            </w:r>
          </w:p>
        </w:tc>
      </w:tr>
      <w:tr w:rsidR="00E44150" w:rsidRPr="00E44150" w14:paraId="41FA2FEF" w14:textId="77777777" w:rsidTr="00F5762E">
        <w:trPr>
          <w:trHeight w:val="64"/>
        </w:trPr>
        <w:tc>
          <w:tcPr>
            <w:tcW w:w="566" w:type="dxa"/>
            <w:tcBorders>
              <w:top w:val="single" w:sz="4" w:space="0" w:color="000000"/>
              <w:left w:val="single" w:sz="4" w:space="0" w:color="000000"/>
              <w:bottom w:val="single" w:sz="4" w:space="0" w:color="000000"/>
              <w:right w:val="single" w:sz="4" w:space="0" w:color="000000"/>
            </w:tcBorders>
          </w:tcPr>
          <w:p w14:paraId="64A8BE28"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8.</w:t>
            </w:r>
          </w:p>
        </w:tc>
        <w:tc>
          <w:tcPr>
            <w:tcW w:w="5950" w:type="dxa"/>
            <w:tcBorders>
              <w:top w:val="single" w:sz="4" w:space="0" w:color="000000"/>
              <w:left w:val="single" w:sz="4" w:space="0" w:color="000000"/>
              <w:bottom w:val="single" w:sz="4" w:space="0" w:color="000000"/>
              <w:right w:val="single" w:sz="4" w:space="0" w:color="000000"/>
            </w:tcBorders>
          </w:tcPr>
          <w:p w14:paraId="3893FB85" w14:textId="77777777" w:rsidR="00E44150" w:rsidRPr="00E44150" w:rsidRDefault="00E44150" w:rsidP="00E44150">
            <w:pPr>
              <w:rPr>
                <w:rFonts w:ascii="Times New Roman" w:hAnsi="Times New Roman" w:cs="Times New Roman"/>
                <w:sz w:val="24"/>
                <w:szCs w:val="24"/>
              </w:rPr>
            </w:pPr>
            <w:r w:rsidRPr="00E44150">
              <w:rPr>
                <w:rFonts w:ascii="Times New Roman" w:hAnsi="Times New Roman" w:cs="Times New Roman"/>
                <w:sz w:val="24"/>
                <w:szCs w:val="24"/>
              </w:rPr>
              <w:t xml:space="preserve">Наявність виділення окремого телефонного номеру для підтримки сервісу SLA  </w:t>
            </w:r>
          </w:p>
        </w:tc>
        <w:tc>
          <w:tcPr>
            <w:tcW w:w="2840" w:type="dxa"/>
            <w:tcBorders>
              <w:top w:val="single" w:sz="4" w:space="0" w:color="000000"/>
              <w:left w:val="single" w:sz="4" w:space="0" w:color="000000"/>
              <w:bottom w:val="single" w:sz="4" w:space="0" w:color="000000"/>
              <w:right w:val="single" w:sz="4" w:space="0" w:color="000000"/>
            </w:tcBorders>
          </w:tcPr>
          <w:p w14:paraId="2024E1E1"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Ні</w:t>
            </w:r>
          </w:p>
        </w:tc>
      </w:tr>
      <w:tr w:rsidR="00E44150" w:rsidRPr="00E44150" w14:paraId="18D3EB9C" w14:textId="77777777" w:rsidTr="00F5762E">
        <w:trPr>
          <w:trHeight w:val="284"/>
        </w:trPr>
        <w:tc>
          <w:tcPr>
            <w:tcW w:w="566" w:type="dxa"/>
            <w:tcBorders>
              <w:top w:val="single" w:sz="4" w:space="0" w:color="000000"/>
              <w:left w:val="single" w:sz="4" w:space="0" w:color="000000"/>
              <w:bottom w:val="single" w:sz="4" w:space="0" w:color="000000"/>
              <w:right w:val="single" w:sz="4" w:space="0" w:color="000000"/>
            </w:tcBorders>
          </w:tcPr>
          <w:p w14:paraId="360DAA55"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9.</w:t>
            </w:r>
          </w:p>
        </w:tc>
        <w:tc>
          <w:tcPr>
            <w:tcW w:w="5950" w:type="dxa"/>
            <w:tcBorders>
              <w:top w:val="single" w:sz="4" w:space="0" w:color="000000"/>
              <w:left w:val="single" w:sz="4" w:space="0" w:color="000000"/>
              <w:bottom w:val="single" w:sz="4" w:space="0" w:color="000000"/>
              <w:right w:val="single" w:sz="4" w:space="0" w:color="000000"/>
            </w:tcBorders>
          </w:tcPr>
          <w:p w14:paraId="454C55CC" w14:textId="77777777" w:rsidR="00E44150" w:rsidRPr="00E44150" w:rsidRDefault="00E44150" w:rsidP="00E44150">
            <w:pPr>
              <w:rPr>
                <w:rFonts w:ascii="Times New Roman" w:hAnsi="Times New Roman" w:cs="Times New Roman"/>
                <w:sz w:val="24"/>
                <w:szCs w:val="24"/>
              </w:rPr>
            </w:pPr>
            <w:proofErr w:type="spellStart"/>
            <w:r w:rsidRPr="00E44150">
              <w:rPr>
                <w:rFonts w:ascii="Times New Roman" w:hAnsi="Times New Roman" w:cs="Times New Roman"/>
                <w:sz w:val="24"/>
                <w:szCs w:val="24"/>
              </w:rPr>
              <w:t>Пріоритезація</w:t>
            </w:r>
            <w:proofErr w:type="spellEnd"/>
            <w:r w:rsidRPr="00E44150">
              <w:rPr>
                <w:rFonts w:ascii="Times New Roman" w:hAnsi="Times New Roman" w:cs="Times New Roman"/>
                <w:sz w:val="24"/>
                <w:szCs w:val="24"/>
              </w:rPr>
              <w:t xml:space="preserve"> вхідних дзвінків за виділеним номером для підтримки сервісу SLA </w:t>
            </w:r>
          </w:p>
        </w:tc>
        <w:tc>
          <w:tcPr>
            <w:tcW w:w="2840" w:type="dxa"/>
            <w:tcBorders>
              <w:top w:val="single" w:sz="4" w:space="0" w:color="000000"/>
              <w:left w:val="single" w:sz="4" w:space="0" w:color="000000"/>
              <w:bottom w:val="single" w:sz="4" w:space="0" w:color="000000"/>
              <w:right w:val="single" w:sz="4" w:space="0" w:color="000000"/>
            </w:tcBorders>
          </w:tcPr>
          <w:p w14:paraId="1C844190"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Ні</w:t>
            </w:r>
          </w:p>
        </w:tc>
      </w:tr>
      <w:tr w:rsidR="00E44150" w:rsidRPr="00E44150" w14:paraId="6FCBEC30" w14:textId="77777777" w:rsidTr="00F5762E">
        <w:trPr>
          <w:trHeight w:val="348"/>
        </w:trPr>
        <w:tc>
          <w:tcPr>
            <w:tcW w:w="566" w:type="dxa"/>
            <w:tcBorders>
              <w:top w:val="single" w:sz="4" w:space="0" w:color="000000"/>
              <w:left w:val="single" w:sz="4" w:space="0" w:color="000000"/>
              <w:bottom w:val="single" w:sz="4" w:space="0" w:color="000000"/>
              <w:right w:val="single" w:sz="4" w:space="0" w:color="000000"/>
            </w:tcBorders>
          </w:tcPr>
          <w:p w14:paraId="15027F4A"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10.</w:t>
            </w:r>
          </w:p>
        </w:tc>
        <w:tc>
          <w:tcPr>
            <w:tcW w:w="5950" w:type="dxa"/>
            <w:tcBorders>
              <w:top w:val="single" w:sz="4" w:space="0" w:color="000000"/>
              <w:left w:val="single" w:sz="4" w:space="0" w:color="000000"/>
              <w:bottom w:val="single" w:sz="4" w:space="0" w:color="000000"/>
              <w:right w:val="single" w:sz="4" w:space="0" w:color="000000"/>
            </w:tcBorders>
          </w:tcPr>
          <w:p w14:paraId="1BD9F587" w14:textId="77777777" w:rsidR="00E44150" w:rsidRPr="00E44150" w:rsidRDefault="00E44150" w:rsidP="00E44150">
            <w:pPr>
              <w:rPr>
                <w:rFonts w:ascii="Times New Roman" w:hAnsi="Times New Roman" w:cs="Times New Roman"/>
                <w:sz w:val="24"/>
                <w:szCs w:val="24"/>
              </w:rPr>
            </w:pPr>
            <w:r w:rsidRPr="00E44150">
              <w:rPr>
                <w:rFonts w:ascii="Times New Roman" w:hAnsi="Times New Roman" w:cs="Times New Roman"/>
                <w:sz w:val="24"/>
                <w:szCs w:val="24"/>
              </w:rPr>
              <w:t xml:space="preserve">Наявність виділення персонального співробітника служби технічної підтримки для підтримки сервісу SLA </w:t>
            </w:r>
          </w:p>
        </w:tc>
        <w:tc>
          <w:tcPr>
            <w:tcW w:w="2840" w:type="dxa"/>
            <w:tcBorders>
              <w:top w:val="single" w:sz="4" w:space="0" w:color="000000"/>
              <w:left w:val="single" w:sz="4" w:space="0" w:color="000000"/>
              <w:bottom w:val="single" w:sz="4" w:space="0" w:color="000000"/>
              <w:right w:val="single" w:sz="4" w:space="0" w:color="000000"/>
            </w:tcBorders>
          </w:tcPr>
          <w:p w14:paraId="13AD0600"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Ні</w:t>
            </w:r>
          </w:p>
        </w:tc>
      </w:tr>
      <w:tr w:rsidR="00E44150" w:rsidRPr="00E44150" w14:paraId="6BE110D3" w14:textId="77777777" w:rsidTr="00F5762E">
        <w:trPr>
          <w:trHeight w:val="285"/>
        </w:trPr>
        <w:tc>
          <w:tcPr>
            <w:tcW w:w="566" w:type="dxa"/>
            <w:tcBorders>
              <w:top w:val="single" w:sz="4" w:space="0" w:color="000000"/>
              <w:left w:val="single" w:sz="4" w:space="0" w:color="000000"/>
              <w:bottom w:val="single" w:sz="4" w:space="0" w:color="000000"/>
              <w:right w:val="single" w:sz="4" w:space="0" w:color="000000"/>
            </w:tcBorders>
          </w:tcPr>
          <w:p w14:paraId="7D30E47F"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11.</w:t>
            </w:r>
          </w:p>
        </w:tc>
        <w:tc>
          <w:tcPr>
            <w:tcW w:w="5950" w:type="dxa"/>
            <w:tcBorders>
              <w:top w:val="single" w:sz="4" w:space="0" w:color="000000"/>
              <w:left w:val="single" w:sz="4" w:space="0" w:color="000000"/>
              <w:bottom w:val="single" w:sz="4" w:space="0" w:color="000000"/>
              <w:right w:val="single" w:sz="4" w:space="0" w:color="000000"/>
            </w:tcBorders>
          </w:tcPr>
          <w:p w14:paraId="57BACE1A" w14:textId="77777777" w:rsidR="00E44150" w:rsidRPr="00E44150" w:rsidRDefault="00E44150" w:rsidP="00E44150">
            <w:pPr>
              <w:rPr>
                <w:rFonts w:ascii="Times New Roman" w:hAnsi="Times New Roman" w:cs="Times New Roman"/>
                <w:sz w:val="24"/>
                <w:szCs w:val="24"/>
              </w:rPr>
            </w:pPr>
            <w:r w:rsidRPr="00E44150">
              <w:rPr>
                <w:rFonts w:ascii="Times New Roman" w:hAnsi="Times New Roman" w:cs="Times New Roman"/>
                <w:sz w:val="24"/>
                <w:szCs w:val="24"/>
              </w:rPr>
              <w:t xml:space="preserve">Реагування служби технічної підтримки на звернення Абонента, не пізніше </w:t>
            </w:r>
          </w:p>
        </w:tc>
        <w:tc>
          <w:tcPr>
            <w:tcW w:w="2840" w:type="dxa"/>
            <w:tcBorders>
              <w:top w:val="single" w:sz="4" w:space="0" w:color="000000"/>
              <w:left w:val="single" w:sz="4" w:space="0" w:color="000000"/>
              <w:bottom w:val="single" w:sz="4" w:space="0" w:color="000000"/>
              <w:right w:val="single" w:sz="4" w:space="0" w:color="000000"/>
            </w:tcBorders>
          </w:tcPr>
          <w:p w14:paraId="34819FED"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2 год.</w:t>
            </w:r>
          </w:p>
        </w:tc>
      </w:tr>
      <w:tr w:rsidR="00E44150" w:rsidRPr="00E44150" w14:paraId="3A924C31" w14:textId="77777777" w:rsidTr="00F5762E">
        <w:trPr>
          <w:trHeight w:val="490"/>
        </w:trPr>
        <w:tc>
          <w:tcPr>
            <w:tcW w:w="566" w:type="dxa"/>
            <w:tcBorders>
              <w:top w:val="single" w:sz="4" w:space="0" w:color="000000"/>
              <w:left w:val="single" w:sz="4" w:space="0" w:color="000000"/>
              <w:bottom w:val="single" w:sz="4" w:space="0" w:color="000000"/>
              <w:right w:val="single" w:sz="4" w:space="0" w:color="000000"/>
            </w:tcBorders>
          </w:tcPr>
          <w:p w14:paraId="344F64AA"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12.</w:t>
            </w:r>
          </w:p>
        </w:tc>
        <w:tc>
          <w:tcPr>
            <w:tcW w:w="5950" w:type="dxa"/>
            <w:tcBorders>
              <w:top w:val="single" w:sz="4" w:space="0" w:color="000000"/>
              <w:left w:val="single" w:sz="4" w:space="0" w:color="000000"/>
              <w:bottom w:val="single" w:sz="4" w:space="0" w:color="000000"/>
              <w:right w:val="single" w:sz="4" w:space="0" w:color="000000"/>
            </w:tcBorders>
          </w:tcPr>
          <w:p w14:paraId="64D5AAE4" w14:textId="77777777" w:rsidR="00E44150" w:rsidRPr="00E44150" w:rsidRDefault="00E44150" w:rsidP="00E44150">
            <w:pPr>
              <w:rPr>
                <w:rFonts w:ascii="Times New Roman" w:hAnsi="Times New Roman" w:cs="Times New Roman"/>
                <w:sz w:val="24"/>
                <w:szCs w:val="24"/>
              </w:rPr>
            </w:pPr>
            <w:r w:rsidRPr="00E44150">
              <w:rPr>
                <w:rFonts w:ascii="Times New Roman" w:hAnsi="Times New Roman" w:cs="Times New Roman"/>
                <w:sz w:val="24"/>
                <w:szCs w:val="24"/>
              </w:rPr>
              <w:t xml:space="preserve">Повідомлення щодо відновлення  доступності послуг </w:t>
            </w:r>
          </w:p>
        </w:tc>
        <w:tc>
          <w:tcPr>
            <w:tcW w:w="2840" w:type="dxa"/>
            <w:tcBorders>
              <w:top w:val="single" w:sz="4" w:space="0" w:color="000000"/>
              <w:left w:val="single" w:sz="4" w:space="0" w:color="000000"/>
              <w:bottom w:val="single" w:sz="4" w:space="0" w:color="000000"/>
              <w:right w:val="single" w:sz="4" w:space="0" w:color="000000"/>
            </w:tcBorders>
          </w:tcPr>
          <w:p w14:paraId="7409E490" w14:textId="77777777" w:rsidR="00E44150" w:rsidRPr="00E44150" w:rsidRDefault="00E44150" w:rsidP="00E44150">
            <w:pPr>
              <w:jc w:val="center"/>
              <w:rPr>
                <w:rFonts w:ascii="Times New Roman" w:hAnsi="Times New Roman" w:cs="Times New Roman"/>
                <w:sz w:val="24"/>
                <w:szCs w:val="24"/>
              </w:rPr>
            </w:pPr>
            <w:r w:rsidRPr="00E44150">
              <w:rPr>
                <w:rFonts w:ascii="Times New Roman" w:hAnsi="Times New Roman" w:cs="Times New Roman"/>
                <w:sz w:val="24"/>
                <w:szCs w:val="24"/>
              </w:rPr>
              <w:t>За подією</w:t>
            </w:r>
          </w:p>
        </w:tc>
      </w:tr>
    </w:tbl>
    <w:p w14:paraId="247895B7" w14:textId="77777777" w:rsidR="00E44150" w:rsidRPr="00E44150" w:rsidRDefault="00E44150" w:rsidP="00E44150">
      <w:pPr>
        <w:spacing w:line="240" w:lineRule="auto"/>
        <w:jc w:val="both"/>
        <w:rPr>
          <w:rFonts w:ascii="Times New Roman" w:eastAsia="Calibri" w:hAnsi="Times New Roman" w:cs="Times New Roman"/>
          <w:sz w:val="24"/>
          <w:szCs w:val="24"/>
          <w:lang w:val="ru-RU"/>
        </w:rPr>
      </w:pPr>
      <w:r w:rsidRPr="00E44150">
        <w:rPr>
          <w:rFonts w:ascii="Times New Roman" w:eastAsia="Calibri" w:hAnsi="Times New Roman" w:cs="Times New Roman"/>
          <w:sz w:val="24"/>
          <w:szCs w:val="24"/>
        </w:rPr>
        <w:lastRenderedPageBreak/>
        <w:t>Послуги надаються з 01.01.202</w:t>
      </w:r>
      <w:r w:rsidRPr="00E44150">
        <w:rPr>
          <w:rFonts w:ascii="Times New Roman" w:eastAsia="Calibri" w:hAnsi="Times New Roman" w:cs="Times New Roman"/>
          <w:sz w:val="24"/>
          <w:szCs w:val="24"/>
          <w:lang w:val="en-US"/>
        </w:rPr>
        <w:t>6</w:t>
      </w:r>
      <w:r w:rsidRPr="00E44150">
        <w:rPr>
          <w:rFonts w:ascii="Times New Roman" w:eastAsia="Calibri" w:hAnsi="Times New Roman" w:cs="Times New Roman"/>
          <w:sz w:val="24"/>
          <w:szCs w:val="24"/>
        </w:rPr>
        <w:t xml:space="preserve"> по 31.12.202</w:t>
      </w:r>
      <w:r w:rsidRPr="00E44150">
        <w:rPr>
          <w:rFonts w:ascii="Times New Roman" w:eastAsia="Calibri" w:hAnsi="Times New Roman" w:cs="Times New Roman"/>
          <w:sz w:val="24"/>
          <w:szCs w:val="24"/>
          <w:lang w:val="en-US"/>
        </w:rPr>
        <w:t>6</w:t>
      </w:r>
      <w:r w:rsidRPr="00E44150">
        <w:rPr>
          <w:rFonts w:ascii="Times New Roman" w:eastAsia="Calibri" w:hAnsi="Times New Roman" w:cs="Times New Roman"/>
          <w:sz w:val="24"/>
          <w:szCs w:val="24"/>
        </w:rPr>
        <w:t xml:space="preserve"> року.</w:t>
      </w:r>
      <w:bookmarkEnd w:id="0"/>
    </w:p>
    <w:p w14:paraId="28B83EFB" w14:textId="5CF3FB68"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D3D1D2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648A4">
        <w:rPr>
          <w:rFonts w:ascii="Times New Roman" w:eastAsia="Times New Roman" w:hAnsi="Times New Roman" w:cs="Times New Roman"/>
          <w:sz w:val="24"/>
          <w:szCs w:val="24"/>
          <w:lang w:eastAsia="ru-RU"/>
        </w:rPr>
        <w:t>122 400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648A4">
        <w:rPr>
          <w:rFonts w:ascii="Times New Roman" w:eastAsia="Times New Roman" w:hAnsi="Times New Roman" w:cs="Times New Roman"/>
          <w:sz w:val="24"/>
          <w:szCs w:val="24"/>
          <w:lang w:eastAsia="ru-RU"/>
        </w:rPr>
        <w:t>сто двадцять дві тисячі чотириста</w:t>
      </w:r>
      <w:r w:rsidR="00E1484E">
        <w:rPr>
          <w:rFonts w:ascii="Times New Roman" w:eastAsia="Times New Roman" w:hAnsi="Times New Roman" w:cs="Times New Roman"/>
          <w:sz w:val="24"/>
          <w:szCs w:val="24"/>
          <w:lang w:eastAsia="ru-RU"/>
        </w:rPr>
        <w:t xml:space="preserve"> </w:t>
      </w:r>
      <w:r w:rsidR="001648A4">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648A4"/>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80C3F"/>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C5C66"/>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44150"/>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804</Words>
  <Characters>5193</Characters>
  <Application>Microsoft Office Word</Application>
  <DocSecurity>0</DocSecurity>
  <Lines>207</Lines>
  <Paragraphs>146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2025-12-15T10:53:00Z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