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0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hyperlink r:id="rId11" w:tooltip="https://www.dzo.com.ua/tenders/17227183" w:history="1">
        <w:r>
          <w:rPr>
            <w:b w:val="0"/>
            <w:bCs w:val="0"/>
            <w:sz w:val="24"/>
            <w:szCs w:val="24"/>
          </w:rPr>
          <w:t xml:space="preserve"> Закупівля </w:t>
        </w:r>
        <w:r>
          <w:rPr>
            <w:b w:val="0"/>
            <w:bCs w:val="0"/>
            <w:color w:val="000000" w:themeColor="text1"/>
            <w:sz w:val="24"/>
            <w:szCs w:val="24"/>
          </w:rPr>
          <w:t xml:space="preserve">послуги з розгортання програмно-апаратного комплексу «Безпечна країна» </w:t>
        </w:r>
        <w:r>
          <w:rPr>
            <w:b w:val="0"/>
            <w:bCs w:val="0"/>
            <w:sz w:val="24"/>
            <w:szCs w:val="24"/>
          </w:rPr>
          <w:t xml:space="preserve"> за кодом CPV за ЄЗС ДК 021:2015: 72260000-5 </w:t>
        </w:r>
      </w:hyperlink>
      <w:r>
        <w:rPr>
          <w:b w:val="0"/>
          <w:bCs w:val="0"/>
          <w:sz w:val="24"/>
          <w:szCs w:val="24"/>
        </w:rPr>
        <w:t xml:space="preserve"> Послуги, пов’язані з програмним забезпеченням</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w:t>
      </w:r>
      <w:r>
        <w:rPr>
          <w:rFonts w:ascii="Times New Roman" w:hAnsi="Times New Roman" w:cs="Times New Roman"/>
          <w:sz w:val="24"/>
          <w:szCs w:val="24"/>
        </w:rPr>
        <w:t xml:space="preserve">1</w:t>
      </w:r>
      <w:r>
        <w:rPr>
          <w:rFonts w:ascii="Times New Roman" w:hAnsi="Times New Roman" w:cs="Times New Roman"/>
          <w:sz w:val="24"/>
          <w:szCs w:val="24"/>
        </w:rPr>
        <w:t xml:space="preserve">1-14</w:t>
      </w:r>
      <w:r>
        <w:rPr>
          <w:rFonts w:ascii="Times New Roman" w:hAnsi="Times New Roman" w:cs="Times New Roman"/>
          <w:sz w:val="24"/>
          <w:szCs w:val="24"/>
        </w:rPr>
        <w:t xml:space="preserve">-</w:t>
      </w:r>
      <w:r>
        <w:rPr>
          <w:rFonts w:ascii="Times New Roman" w:hAnsi="Times New Roman" w:cs="Times New Roman"/>
          <w:sz w:val="24"/>
          <w:szCs w:val="24"/>
        </w:rPr>
        <w:t xml:space="preserve">011429</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lang w:eastAsia="uk-UA"/>
        </w:rPr>
        <w:t xml:space="preserve">Закупівля послуги з розгортання програмно-апаратного комплексу «Безпечна країна»</w:t>
      </w:r>
      <w:r/>
    </w:p>
    <w:p>
      <w:pPr>
        <w:ind w:firstLine="357"/>
        <w:jc w:val="center"/>
        <w:spacing w:after="0" w:line="240" w:lineRule="auto"/>
        <w:rPr>
          <w:rFonts w:ascii="Times New Roman" w:hAnsi="Times New Roman" w:cs="Times New Roman"/>
          <w:b/>
          <w:color w:val="000000"/>
          <w:sz w:val="24"/>
          <w:szCs w:val="24"/>
        </w:rPr>
      </w:pPr>
      <w:r/>
      <w:bookmarkStart w:id="0" w:name="_Hlk133583335"/>
      <w:r/>
      <w:bookmarkEnd w:id="0"/>
      <w:r/>
    </w:p>
    <w:p>
      <w:pPr>
        <w:jc w:val="center"/>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rPr>
        <w:t xml:space="preserve">ІНФОРМАЦІЯ ПРО НЕОБХІДНІ ТЕХНІЧНІ, ЯКІСНІ ТА КІЛЬКІСНІ ХАРАКТЕРИСТИКИ ПРЕДМЕТА ЗАКУПІВЛІ</w:t>
      </w:r>
      <w:r/>
    </w:p>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pStyle w:val="706"/>
        <w:jc w:val="center"/>
        <w:spacing w:before="0" w:beforeAutospacing="0" w:after="0" w:afterAutospacing="0"/>
        <w:shd w:val="clear" w:color="auto" w:fill="ffffff" w:themeFill="background1"/>
        <w:rPr>
          <w:sz w:val="24"/>
          <w:szCs w:val="24"/>
          <w:u w:val="single"/>
        </w:rPr>
      </w:pPr>
      <w:r/>
      <w:hyperlink r:id="rId12" w:tooltip="https://www.dzo.com.ua/tenders/17227183" w:history="1">
        <w:r>
          <w:rPr>
            <w:rStyle w:val="719"/>
            <w:color w:val="auto"/>
            <w:sz w:val="24"/>
            <w:szCs w:val="24"/>
            <w:lang w:eastAsia="ru-RU"/>
          </w:rPr>
          <w:t xml:space="preserve"> Послуги навчання працівників (Служби 112) за ДК 021:2015: 80510000-2 «Послуги з професійної підготовки спеціалістів»</w:t>
        </w:r>
        <w:r>
          <w:rPr>
            <w:rStyle w:val="719"/>
            <w:color w:val="auto"/>
            <w:sz w:val="24"/>
            <w:szCs w:val="24"/>
            <w:highlight w:val="yellow"/>
          </w:rPr>
          <w:t xml:space="preserve"> </w:t>
        </w:r>
      </w:hyperlink>
      <w:r/>
      <w:r/>
    </w:p>
    <w:p>
      <w:pPr>
        <w:spacing w:after="0" w:line="240" w:lineRule="auto"/>
        <w:rPr>
          <w:rFonts w:ascii="Times New Roman" w:hAnsi="Times New Roman" w:cs="Times New Roman"/>
          <w:b/>
          <w:sz w:val="24"/>
          <w:szCs w:val="24"/>
        </w:rPr>
      </w:pPr>
      <w:r>
        <w:rPr>
          <w:rFonts w:ascii="Times New Roman" w:hAnsi="Times New Roman" w:cs="Times New Roman"/>
          <w:sz w:val="24"/>
          <w:szCs w:val="24"/>
        </w:rPr>
        <w:br/>
      </w:r>
      <w:r>
        <w:rPr>
          <w:rFonts w:ascii="Times New Roman" w:hAnsi="Times New Roman" w:cs="Times New Roman"/>
          <w:b/>
          <w:sz w:val="24"/>
          <w:szCs w:val="24"/>
        </w:rPr>
        <w:t xml:space="preserve">ТЕХНІЧНІ ВИМОГИ </w:t>
      </w:r>
      <w:r/>
    </w:p>
    <w:p>
      <w:pPr>
        <w:ind w:firstLine="357"/>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tbl>
      <w:tblPr>
        <w:tblStyle w:val="712"/>
        <w:tblW w:w="9634" w:type="dxa"/>
        <w:tblLook w:val="04A0" w:firstRow="1" w:lastRow="0" w:firstColumn="1" w:lastColumn="0" w:noHBand="0" w:noVBand="1"/>
      </w:tblPr>
      <w:tblGrid>
        <w:gridCol w:w="918"/>
        <w:gridCol w:w="5429"/>
        <w:gridCol w:w="1639"/>
        <w:gridCol w:w="1648"/>
      </w:tblGrid>
      <w:tr>
        <w:trPr/>
        <w:tc>
          <w:tcPr>
            <w:tcBorders>
              <w:top w:val="single" w:color="auto" w:sz="4" w:space="0"/>
              <w:left w:val="single" w:color="auto" w:sz="4" w:space="0"/>
              <w:bottom w:val="single" w:color="auto" w:sz="4" w:space="0"/>
              <w:right w:val="single" w:color="auto" w:sz="4" w:space="0"/>
            </w:tcBorders>
            <w:tcW w:w="918" w:type="dxa"/>
            <w:textDirection w:val="lrTb"/>
            <w:noWrap w:val="false"/>
          </w:tcPr>
          <w:p>
            <w:pPr>
              <w:pStyle w:val="714"/>
              <w:jc w:val="center"/>
              <w:rPr>
                <w:b/>
                <w:bCs/>
                <w:lang w:val="ru-RU"/>
              </w:rPr>
            </w:pPr>
            <w:r>
              <w:rPr>
                <w:b/>
                <w:bCs/>
                <w:lang w:val="ru-RU"/>
              </w:rPr>
              <w:t xml:space="preserve">№ </w:t>
            </w:r>
            <w:r/>
          </w:p>
        </w:tc>
        <w:tc>
          <w:tcPr>
            <w:tcBorders>
              <w:top w:val="single" w:color="auto" w:sz="4" w:space="0"/>
              <w:left w:val="single" w:color="auto" w:sz="4" w:space="0"/>
              <w:bottom w:val="single" w:color="auto" w:sz="4" w:space="0"/>
              <w:right w:val="single" w:color="auto" w:sz="4" w:space="0"/>
            </w:tcBorders>
            <w:tcW w:w="5429" w:type="dxa"/>
            <w:textDirection w:val="lrTb"/>
            <w:noWrap w:val="false"/>
          </w:tcPr>
          <w:p>
            <w:pPr>
              <w:pStyle w:val="714"/>
              <w:jc w:val="center"/>
              <w:rPr>
                <w:b/>
                <w:bCs/>
                <w:lang w:val="ru-RU"/>
              </w:rPr>
            </w:pPr>
            <w:r>
              <w:rPr>
                <w:b/>
                <w:bCs/>
                <w:lang w:val="ru-RU"/>
              </w:rPr>
              <w:t xml:space="preserve">Назва системи</w:t>
            </w:r>
            <w:r/>
          </w:p>
        </w:tc>
        <w:tc>
          <w:tcPr>
            <w:tcBorders>
              <w:top w:val="single" w:color="auto" w:sz="4" w:space="0"/>
              <w:left w:val="single" w:color="auto" w:sz="4" w:space="0"/>
              <w:bottom w:val="single" w:color="auto" w:sz="4" w:space="0"/>
              <w:right w:val="single" w:color="auto" w:sz="4" w:space="0"/>
            </w:tcBorders>
            <w:tcW w:w="1639" w:type="dxa"/>
            <w:textDirection w:val="lrTb"/>
            <w:noWrap w:val="false"/>
          </w:tcPr>
          <w:p>
            <w:pPr>
              <w:pStyle w:val="714"/>
              <w:jc w:val="center"/>
              <w:rPr>
                <w:b/>
                <w:bCs/>
                <w:lang w:val="ru-RU"/>
              </w:rPr>
            </w:pPr>
            <w:r>
              <w:rPr>
                <w:b/>
                <w:bCs/>
                <w:lang w:val="ru-RU"/>
              </w:rPr>
              <w:t xml:space="preserve">Одиниця виміру</w:t>
            </w:r>
            <w:r/>
          </w:p>
        </w:tc>
        <w:tc>
          <w:tcPr>
            <w:tcBorders>
              <w:top w:val="single" w:color="auto" w:sz="4" w:space="0"/>
              <w:left w:val="single" w:color="auto" w:sz="4" w:space="0"/>
              <w:bottom w:val="single" w:color="auto" w:sz="4" w:space="0"/>
              <w:right w:val="single" w:color="auto" w:sz="4" w:space="0"/>
            </w:tcBorders>
            <w:tcW w:w="1648" w:type="dxa"/>
            <w:textDirection w:val="lrTb"/>
            <w:noWrap w:val="false"/>
          </w:tcPr>
          <w:p>
            <w:pPr>
              <w:pStyle w:val="714"/>
              <w:jc w:val="center"/>
              <w:rPr>
                <w:b/>
                <w:bCs/>
                <w:lang w:val="ru-RU"/>
              </w:rPr>
            </w:pPr>
            <w:r>
              <w:rPr>
                <w:b/>
                <w:bCs/>
                <w:lang w:val="ru-RU"/>
              </w:rPr>
              <w:t xml:space="preserve">Кількість</w:t>
            </w:r>
            <w:r/>
          </w:p>
        </w:tc>
      </w:tr>
      <w:tr>
        <w:trPr/>
        <w:tc>
          <w:tcPr>
            <w:tcBorders>
              <w:top w:val="single" w:color="auto" w:sz="4" w:space="0"/>
              <w:left w:val="single" w:color="auto" w:sz="4" w:space="0"/>
              <w:bottom w:val="single" w:color="auto" w:sz="4" w:space="0"/>
              <w:right w:val="single" w:color="auto" w:sz="4" w:space="0"/>
            </w:tcBorders>
            <w:tcW w:w="918" w:type="dxa"/>
            <w:vAlign w:val="center"/>
            <w:textDirection w:val="lrTb"/>
            <w:noWrap w:val="false"/>
          </w:tcPr>
          <w:p>
            <w:pPr>
              <w:pStyle w:val="714"/>
              <w:jc w:val="center"/>
              <w:rPr>
                <w:lang w:val="ru-RU"/>
              </w:rPr>
            </w:pPr>
            <w:r>
              <w:rPr>
                <w:b/>
                <w:bCs/>
                <w:lang w:val="ru-RU"/>
              </w:rPr>
              <w:t xml:space="preserve">1</w:t>
            </w:r>
            <w:r/>
          </w:p>
        </w:tc>
        <w:tc>
          <w:tcPr>
            <w:tcBorders>
              <w:top w:val="single" w:color="auto" w:sz="4" w:space="0"/>
              <w:left w:val="single" w:color="auto" w:sz="4" w:space="0"/>
              <w:bottom w:val="single" w:color="auto" w:sz="4" w:space="0"/>
              <w:right w:val="single" w:color="auto" w:sz="4" w:space="0"/>
            </w:tcBorders>
            <w:tcW w:w="5429" w:type="dxa"/>
            <w:textDirection w:val="lrTb"/>
            <w:noWrap w:val="false"/>
          </w:tcPr>
          <w:p>
            <w:pPr>
              <w:pStyle w:val="714"/>
              <w:rPr>
                <w:b/>
                <w:bCs/>
                <w:lang w:val="ru-RU"/>
              </w:rPr>
            </w:pPr>
            <w:r>
              <w:rPr>
                <w:b/>
                <w:bCs/>
                <w:lang w:val="ru-RU" w:eastAsia="ru-RU"/>
              </w:rPr>
              <w:t xml:space="preserve">Послуги навчання працівників ДУ ЦІТ МВС України (Служби 112)</w:t>
            </w:r>
            <w:r/>
          </w:p>
        </w:tc>
        <w:tc>
          <w:tcPr>
            <w:tcBorders>
              <w:top w:val="single" w:color="auto" w:sz="4" w:space="0"/>
              <w:left w:val="single" w:color="auto" w:sz="4" w:space="0"/>
              <w:bottom w:val="single" w:color="auto" w:sz="4" w:space="0"/>
              <w:right w:val="single" w:color="auto" w:sz="4" w:space="0"/>
            </w:tcBorders>
            <w:tcW w:w="1639" w:type="dxa"/>
            <w:vAlign w:val="center"/>
            <w:textDirection w:val="lrTb"/>
            <w:noWrap w:val="false"/>
          </w:tcPr>
          <w:p>
            <w:pPr>
              <w:pStyle w:val="714"/>
              <w:jc w:val="center"/>
              <w:rPr>
                <w:lang w:val="ru-RU"/>
              </w:rPr>
            </w:pPr>
            <w:r>
              <w:rPr>
                <w:lang w:val="ru-RU"/>
              </w:rPr>
              <w:t xml:space="preserve">посл.</w:t>
            </w:r>
            <w:r/>
          </w:p>
        </w:tc>
        <w:tc>
          <w:tcPr>
            <w:tcBorders>
              <w:top w:val="single" w:color="auto" w:sz="4" w:space="0"/>
              <w:left w:val="single" w:color="auto" w:sz="4" w:space="0"/>
              <w:bottom w:val="single" w:color="auto" w:sz="4" w:space="0"/>
              <w:right w:val="single" w:color="auto" w:sz="4" w:space="0"/>
            </w:tcBorders>
            <w:tcW w:w="1648" w:type="dxa"/>
            <w:vAlign w:val="center"/>
            <w:textDirection w:val="lrTb"/>
            <w:noWrap w:val="false"/>
          </w:tcPr>
          <w:p>
            <w:pPr>
              <w:pStyle w:val="714"/>
              <w:jc w:val="center"/>
              <w:rPr>
                <w:lang w:val="ru-RU"/>
              </w:rPr>
            </w:pPr>
            <w:r>
              <w:rPr>
                <w:b/>
                <w:lang w:val="ru-RU"/>
              </w:rPr>
              <w:t xml:space="preserve">1</w:t>
            </w:r>
            <w:r/>
          </w:p>
        </w:tc>
      </w:tr>
    </w:tbl>
    <w:p>
      <w:pPr>
        <w:pStyle w:val="714"/>
        <w:jc w:val="both"/>
        <w:spacing w:after="0" w:line="240" w:lineRule="auto"/>
        <w:rPr>
          <w:rFonts w:eastAsia="Times New Roman"/>
          <w:b/>
          <w:bCs/>
          <w:i/>
          <w:iCs/>
          <w:lang w:eastAsia="ru-RU"/>
        </w:rPr>
      </w:pPr>
      <w:r>
        <w:rPr>
          <w:rFonts w:eastAsia="Times New Roman"/>
          <w:b/>
          <w:bCs/>
          <w:i/>
          <w:iCs/>
          <w:lang w:eastAsia="ru-RU"/>
        </w:rPr>
      </w:r>
      <w:r/>
    </w:p>
    <w:p>
      <w:pPr>
        <w:pStyle w:val="714"/>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w:t>
      </w:r>
      <w:r>
        <w:rPr>
          <w:b/>
          <w:bCs/>
          <w:i/>
          <w:iCs/>
          <w:lang w:eastAsia="ru-RU"/>
        </w:rPr>
        <w:t xml:space="preserve">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w:t>
      </w:r>
      <w:r>
        <w:rPr>
          <w:b/>
          <w:bCs/>
          <w:i/>
          <w:iCs/>
          <w:lang w:eastAsia="ru-RU"/>
        </w:rPr>
        <w:t xml:space="preserve">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p>
    <w:p>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r>
      <w:r/>
    </w:p>
    <w:p>
      <w:pPr>
        <w:jc w:val="cente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t xml:space="preserve">СПЕЦИФІКАЦІЯ ПОСЛУГ</w:t>
      </w:r>
      <w:r/>
    </w:p>
    <w:p>
      <w:pPr>
        <w:jc w:val="cente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bl>
      <w:tblPr>
        <w:tblW w:w="9900"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61"/>
        <w:gridCol w:w="9239"/>
      </w:tblGrid>
      <w:tr>
        <w:trPr/>
        <w:tc>
          <w:tcPr>
            <w:tcBorders>
              <w:top w:val="single" w:color="000000" w:sz="4" w:space="0"/>
              <w:left w:val="single" w:color="000000" w:sz="4" w:space="0"/>
              <w:bottom w:val="single" w:color="auto" w:sz="4" w:space="0"/>
              <w:right w:val="single" w:color="000000" w:sz="4" w:space="0"/>
            </w:tcBorders>
            <w:tcW w:w="661" w:type="dxa"/>
            <w:textDirection w:val="lrTb"/>
            <w:noWrap w:val="false"/>
          </w:tcPr>
          <w:p>
            <w:pPr>
              <w:jc w:val="cente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 xml:space="preserve">№</w:t>
            </w:r>
            <w:r/>
          </w:p>
        </w:tc>
        <w:tc>
          <w:tcPr>
            <w:tcBorders>
              <w:top w:val="single" w:color="000000" w:sz="4" w:space="0"/>
              <w:left w:val="single" w:color="000000" w:sz="4" w:space="0"/>
              <w:bottom w:val="single" w:color="auto" w:sz="4" w:space="0"/>
              <w:right w:val="single" w:color="000000" w:sz="4" w:space="0"/>
            </w:tcBorders>
            <w:tcW w:w="9233" w:type="dxa"/>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Назва роботи (послуги)</w:t>
            </w:r>
            <w:r/>
          </w:p>
        </w:tc>
      </w:tr>
      <w:tr>
        <w:trPr/>
        <w:tc>
          <w:tcPr>
            <w:tcBorders>
              <w:top w:val="single" w:color="000000" w:sz="4" w:space="0"/>
              <w:left w:val="single" w:color="000000" w:sz="4" w:space="0"/>
              <w:bottom w:val="single" w:color="auto" w:sz="4" w:space="0"/>
              <w:right w:val="single" w:color="000000" w:sz="4" w:space="0"/>
            </w:tcBorders>
            <w:tcW w:w="66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000000" w:sz="4" w:space="0"/>
              <w:left w:val="single" w:color="000000" w:sz="4" w:space="0"/>
              <w:bottom w:val="single" w:color="auto" w:sz="4" w:space="0"/>
              <w:right w:val="single" w:color="000000" w:sz="4" w:space="0"/>
            </w:tcBorders>
            <w:tcW w:w="923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Аналіз процесів роботи комунікаційного центру «Служба 112» у м. Києві, розробка первинного профорієнтаційного навчання для операторів Служби 112 відповідно до функціональних обов’язків з урахуванням законодавства України у сфері екстреної допомоги.</w:t>
            </w:r>
            <w:r/>
          </w:p>
        </w:tc>
      </w:tr>
      <w:tr>
        <w:trPr/>
        <w:tc>
          <w:tcPr>
            <w:tcBorders>
              <w:top w:val="single" w:color="000000" w:sz="4" w:space="0"/>
              <w:left w:val="single" w:color="000000" w:sz="4" w:space="0"/>
              <w:bottom w:val="single" w:color="auto" w:sz="4" w:space="0"/>
              <w:right w:val="single" w:color="000000" w:sz="4" w:space="0"/>
            </w:tcBorders>
            <w:tcW w:w="66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sz="4" w:space="0"/>
              <w:left w:val="single" w:color="000000" w:sz="4" w:space="0"/>
              <w:bottom w:val="single" w:color="auto" w:sz="4" w:space="0"/>
              <w:right w:val="single" w:color="000000" w:sz="4" w:space="0"/>
            </w:tcBorders>
            <w:tcW w:w="9233" w:type="dxa"/>
            <w:textDirection w:val="lrTb"/>
            <w:noWrap w:val="false"/>
          </w:tcPr>
          <w:p>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Проведення первинного профорієнтаційного навчання для нових операторів комунікаційного центру «Служба 112» у м. Києві.</w:t>
            </w:r>
            <w:r/>
          </w:p>
        </w:tc>
      </w:tr>
      <w:tr>
        <w:trPr/>
        <w:tc>
          <w:tcPr>
            <w:tcBorders>
              <w:top w:val="single" w:color="000000" w:sz="4" w:space="0"/>
              <w:left w:val="single" w:color="000000" w:sz="4" w:space="0"/>
              <w:bottom w:val="single" w:color="auto" w:sz="4" w:space="0"/>
              <w:right w:val="single" w:color="000000" w:sz="4" w:space="0"/>
            </w:tcBorders>
            <w:tcW w:w="66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000000" w:sz="4" w:space="0"/>
              <w:left w:val="single" w:color="000000" w:sz="4" w:space="0"/>
              <w:bottom w:val="single" w:color="auto" w:sz="4" w:space="0"/>
              <w:right w:val="single" w:color="000000" w:sz="4" w:space="0"/>
            </w:tcBorders>
            <w:tcW w:w="9233" w:type="dxa"/>
            <w:textDirection w:val="lrTb"/>
            <w:noWrap w:val="false"/>
          </w:tcPr>
          <w:p>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Проведення первинного профорієнтаційного навчання для нових операторів комунікаційного центру «Служба 112» у м. Львові.</w:t>
            </w:r>
            <w:r/>
          </w:p>
        </w:tc>
      </w:tr>
      <w:tr>
        <w:trPr/>
        <w:tc>
          <w:tcPr>
            <w:tcBorders>
              <w:top w:val="single" w:color="000000" w:sz="4" w:space="0"/>
              <w:left w:val="single" w:color="000000" w:sz="4" w:space="0"/>
              <w:bottom w:val="single" w:color="auto" w:sz="4" w:space="0"/>
              <w:right w:val="single" w:color="000000" w:sz="4" w:space="0"/>
            </w:tcBorders>
            <w:tcW w:w="66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p>
        </w:tc>
        <w:tc>
          <w:tcPr>
            <w:tcBorders>
              <w:top w:val="single" w:color="000000" w:sz="4" w:space="0"/>
              <w:left w:val="single" w:color="000000" w:sz="4" w:space="0"/>
              <w:bottom w:val="single" w:color="auto" w:sz="4" w:space="0"/>
              <w:right w:val="single" w:color="000000" w:sz="4" w:space="0"/>
            </w:tcBorders>
            <w:tcW w:w="923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Розробка методичних рекомендацій для нових працівників відповідно до стандартів роботи операторів екстрених служб.</w:t>
            </w:r>
            <w:r/>
          </w:p>
        </w:tc>
      </w:tr>
      <w:tr>
        <w:trPr/>
        <w:tc>
          <w:tcPr>
            <w:tcBorders>
              <w:top w:val="single" w:color="auto" w:sz="4" w:space="0"/>
              <w:left w:val="none" w:color="000000" w:sz="4" w:space="0"/>
              <w:bottom w:val="none" w:color="000000" w:sz="4" w:space="0"/>
              <w:right w:val="none" w:color="000000" w:sz="4" w:space="0"/>
            </w:tcBorders>
            <w:tcW w:w="66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auto" w:sz="4" w:space="0"/>
              <w:left w:val="none" w:color="000000" w:sz="4" w:space="0"/>
              <w:bottom w:val="none" w:color="000000" w:sz="4" w:space="0"/>
              <w:right w:val="none" w:color="000000" w:sz="4" w:space="0"/>
            </w:tcBorders>
            <w:tcW w:w="923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left="-63" w:firstLine="851"/>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Якість наданих Виконавцем Послуг повинна відповідати вимогам законодавства.</w:t>
            </w:r>
            <w:r/>
          </w:p>
          <w:p>
            <w:pPr>
              <w:ind w:left="-63" w:firstLine="851"/>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rPr>
                <w:rFonts w:ascii="Times New Roman" w:hAnsi="Times New Roman" w:cs="Times New Roman"/>
                <w:sz w:val="24"/>
                <w:szCs w:val="24"/>
              </w:rPr>
              <w:t xml:space="preserve"> Надати у складі пропозиції копію чинної ліцензії 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r/>
          </w:p>
          <w:p>
            <w:pPr>
              <w:ind w:left="-63" w:firstLine="851"/>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Надати у складі пропозиції гарантійний лист, що всі затрати, що можуть виникнути при наданні послуг несе Учасник та не включає в суму пропозиції на надання послуг. </w:t>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r>
            <w:r/>
          </w:p>
        </w:tc>
      </w:tr>
    </w:tbl>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190 000,00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сто дев’яносто тисяч</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8">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9">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0">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1">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2">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25"/>
  </w:num>
  <w:num w:numId="2">
    <w:abstractNumId w:val="14"/>
  </w:num>
  <w:num w:numId="3">
    <w:abstractNumId w:val="6"/>
  </w:num>
  <w:num w:numId="4">
    <w:abstractNumId w:val="20"/>
  </w:num>
  <w:num w:numId="5">
    <w:abstractNumId w:val="5"/>
  </w:num>
  <w:num w:numId="6">
    <w:abstractNumId w:val="26"/>
  </w:num>
  <w:num w:numId="7">
    <w:abstractNumId w:val="9"/>
  </w:num>
  <w:num w:numId="8">
    <w:abstractNumId w:val="28"/>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7"/>
  </w:num>
  <w:num w:numId="17">
    <w:abstractNumId w:val="0"/>
  </w:num>
  <w:num w:numId="18">
    <w:abstractNumId w:val="29"/>
  </w:num>
  <w:num w:numId="19">
    <w:abstractNumId w:val="2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15"/>
  </w:num>
  <w:num w:numId="26">
    <w:abstractNumId w:val="18"/>
  </w:num>
  <w:num w:numId="27">
    <w:abstractNumId w:val="23"/>
  </w:num>
  <w:num w:numId="28">
    <w:abstractNumId w:val="16"/>
  </w:num>
  <w:num w:numId="29">
    <w:abstractNumId w:val="24"/>
  </w:num>
  <w:num w:numId="30">
    <w:abstractNumId w:val="13"/>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05"/>
    <w:next w:val="70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07"/>
    <w:link w:val="12"/>
    <w:uiPriority w:val="9"/>
    <w:rPr>
      <w:rFonts w:ascii="Arial" w:hAnsi="Arial" w:eastAsia="Arial" w:cs="Arial"/>
      <w:sz w:val="40"/>
      <w:szCs w:val="40"/>
    </w:rPr>
  </w:style>
  <w:style w:type="character" w:styleId="15">
    <w:name w:val="Heading 2 Char"/>
    <w:basedOn w:val="707"/>
    <w:link w:val="706"/>
    <w:uiPriority w:val="9"/>
    <w:rPr>
      <w:rFonts w:ascii="Arial" w:hAnsi="Arial" w:eastAsia="Arial" w:cs="Arial"/>
      <w:sz w:val="34"/>
    </w:rPr>
  </w:style>
  <w:style w:type="paragraph" w:styleId="16">
    <w:name w:val="Heading 3"/>
    <w:basedOn w:val="705"/>
    <w:next w:val="705"/>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07"/>
    <w:link w:val="16"/>
    <w:uiPriority w:val="9"/>
    <w:rPr>
      <w:rFonts w:ascii="Arial" w:hAnsi="Arial" w:eastAsia="Arial" w:cs="Arial"/>
      <w:sz w:val="30"/>
      <w:szCs w:val="30"/>
    </w:rPr>
  </w:style>
  <w:style w:type="paragraph" w:styleId="18">
    <w:name w:val="Heading 4"/>
    <w:basedOn w:val="705"/>
    <w:next w:val="705"/>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07"/>
    <w:link w:val="18"/>
    <w:uiPriority w:val="9"/>
    <w:rPr>
      <w:rFonts w:ascii="Arial" w:hAnsi="Arial" w:eastAsia="Arial" w:cs="Arial"/>
      <w:b/>
      <w:bCs/>
      <w:sz w:val="26"/>
      <w:szCs w:val="26"/>
    </w:rPr>
  </w:style>
  <w:style w:type="paragraph" w:styleId="20">
    <w:name w:val="Heading 5"/>
    <w:basedOn w:val="705"/>
    <w:next w:val="70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07"/>
    <w:link w:val="20"/>
    <w:uiPriority w:val="9"/>
    <w:rPr>
      <w:rFonts w:ascii="Arial" w:hAnsi="Arial" w:eastAsia="Arial" w:cs="Arial"/>
      <w:b/>
      <w:bCs/>
      <w:sz w:val="24"/>
      <w:szCs w:val="24"/>
    </w:rPr>
  </w:style>
  <w:style w:type="paragraph" w:styleId="22">
    <w:name w:val="Heading 6"/>
    <w:basedOn w:val="705"/>
    <w:next w:val="70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07"/>
    <w:link w:val="22"/>
    <w:uiPriority w:val="9"/>
    <w:rPr>
      <w:rFonts w:ascii="Arial" w:hAnsi="Arial" w:eastAsia="Arial" w:cs="Arial"/>
      <w:b/>
      <w:bCs/>
      <w:sz w:val="22"/>
      <w:szCs w:val="22"/>
    </w:rPr>
  </w:style>
  <w:style w:type="paragraph" w:styleId="24">
    <w:name w:val="Heading 7"/>
    <w:basedOn w:val="705"/>
    <w:next w:val="70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07"/>
    <w:link w:val="24"/>
    <w:uiPriority w:val="9"/>
    <w:rPr>
      <w:rFonts w:ascii="Arial" w:hAnsi="Arial" w:eastAsia="Arial" w:cs="Arial"/>
      <w:b/>
      <w:bCs/>
      <w:i/>
      <w:iCs/>
      <w:sz w:val="22"/>
      <w:szCs w:val="22"/>
    </w:rPr>
  </w:style>
  <w:style w:type="paragraph" w:styleId="26">
    <w:name w:val="Heading 8"/>
    <w:basedOn w:val="705"/>
    <w:next w:val="70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07"/>
    <w:link w:val="26"/>
    <w:uiPriority w:val="9"/>
    <w:rPr>
      <w:rFonts w:ascii="Arial" w:hAnsi="Arial" w:eastAsia="Arial" w:cs="Arial"/>
      <w:i/>
      <w:iCs/>
      <w:sz w:val="22"/>
      <w:szCs w:val="22"/>
    </w:rPr>
  </w:style>
  <w:style w:type="paragraph" w:styleId="28">
    <w:name w:val="Heading 9"/>
    <w:basedOn w:val="705"/>
    <w:next w:val="70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07"/>
    <w:link w:val="28"/>
    <w:uiPriority w:val="9"/>
    <w:rPr>
      <w:rFonts w:ascii="Arial" w:hAnsi="Arial" w:eastAsia="Arial" w:cs="Arial"/>
      <w:i/>
      <w:iCs/>
      <w:sz w:val="21"/>
      <w:szCs w:val="21"/>
    </w:rPr>
  </w:style>
  <w:style w:type="paragraph" w:styleId="33">
    <w:name w:val="Title"/>
    <w:basedOn w:val="705"/>
    <w:next w:val="705"/>
    <w:link w:val="34"/>
    <w:uiPriority w:val="10"/>
    <w:qFormat/>
    <w:pPr>
      <w:contextualSpacing/>
      <w:spacing w:before="300" w:after="200"/>
    </w:pPr>
    <w:rPr>
      <w:sz w:val="48"/>
      <w:szCs w:val="48"/>
    </w:rPr>
  </w:style>
  <w:style w:type="character" w:styleId="34">
    <w:name w:val="Title Char"/>
    <w:basedOn w:val="707"/>
    <w:link w:val="33"/>
    <w:uiPriority w:val="10"/>
    <w:rPr>
      <w:sz w:val="48"/>
      <w:szCs w:val="48"/>
    </w:rPr>
  </w:style>
  <w:style w:type="paragraph" w:styleId="35">
    <w:name w:val="Subtitle"/>
    <w:basedOn w:val="705"/>
    <w:next w:val="705"/>
    <w:link w:val="36"/>
    <w:uiPriority w:val="11"/>
    <w:qFormat/>
    <w:pPr>
      <w:spacing w:before="200" w:after="200"/>
    </w:pPr>
    <w:rPr>
      <w:sz w:val="24"/>
      <w:szCs w:val="24"/>
    </w:rPr>
  </w:style>
  <w:style w:type="character" w:styleId="36">
    <w:name w:val="Subtitle Char"/>
    <w:basedOn w:val="707"/>
    <w:link w:val="35"/>
    <w:uiPriority w:val="11"/>
    <w:rPr>
      <w:sz w:val="24"/>
      <w:szCs w:val="24"/>
    </w:rPr>
  </w:style>
  <w:style w:type="paragraph" w:styleId="37">
    <w:name w:val="Quote"/>
    <w:basedOn w:val="705"/>
    <w:next w:val="705"/>
    <w:link w:val="38"/>
    <w:uiPriority w:val="29"/>
    <w:qFormat/>
    <w:pPr>
      <w:ind w:left="720" w:right="720"/>
    </w:pPr>
    <w:rPr>
      <w:i/>
    </w:rPr>
  </w:style>
  <w:style w:type="character" w:styleId="38">
    <w:name w:val="Quote Char"/>
    <w:link w:val="37"/>
    <w:uiPriority w:val="29"/>
    <w:rPr>
      <w:i/>
    </w:rPr>
  </w:style>
  <w:style w:type="paragraph" w:styleId="39">
    <w:name w:val="Intense Quote"/>
    <w:basedOn w:val="705"/>
    <w:next w:val="70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05"/>
    <w:link w:val="42"/>
    <w:uiPriority w:val="99"/>
    <w:unhideWhenUsed/>
    <w:pPr>
      <w:spacing w:after="0" w:line="240" w:lineRule="auto"/>
      <w:tabs>
        <w:tab w:val="center" w:pos="7143" w:leader="none"/>
        <w:tab w:val="right" w:pos="14287" w:leader="none"/>
      </w:tabs>
    </w:pPr>
  </w:style>
  <w:style w:type="character" w:styleId="42">
    <w:name w:val="Header Char"/>
    <w:basedOn w:val="707"/>
    <w:link w:val="41"/>
    <w:uiPriority w:val="99"/>
  </w:style>
  <w:style w:type="character" w:styleId="44">
    <w:name w:val="Footer Char"/>
    <w:basedOn w:val="707"/>
    <w:link w:val="716"/>
    <w:uiPriority w:val="99"/>
  </w:style>
  <w:style w:type="paragraph" w:styleId="45">
    <w:name w:val="Caption"/>
    <w:basedOn w:val="705"/>
    <w:next w:val="705"/>
    <w:uiPriority w:val="35"/>
    <w:semiHidden/>
    <w:unhideWhenUsed/>
    <w:qFormat/>
    <w:pPr>
      <w:spacing w:line="276" w:lineRule="auto"/>
    </w:pPr>
    <w:rPr>
      <w:b/>
      <w:bCs/>
      <w:color w:val="4f81bd" w:themeColor="accent1"/>
      <w:sz w:val="18"/>
      <w:szCs w:val="18"/>
    </w:rPr>
  </w:style>
  <w:style w:type="character" w:styleId="46">
    <w:name w:val="Caption Char"/>
    <w:basedOn w:val="45"/>
    <w:link w:val="716"/>
    <w:uiPriority w:val="99"/>
  </w:style>
  <w:style w:type="table" w:styleId="48">
    <w:name w:val="Table Grid Light"/>
    <w:basedOn w:val="7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0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0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0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0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0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0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0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0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0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0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0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0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0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0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0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0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0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0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0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0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0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0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0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0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0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0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0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0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0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0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0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0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0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0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0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0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0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0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0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0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0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0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0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0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0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0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0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0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0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0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0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0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0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0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0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0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0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0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0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0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0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0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0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0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0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0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0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0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0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0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0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0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0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0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0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0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0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0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0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0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0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0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0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0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0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0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0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0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0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0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0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0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0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0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0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07"/>
    <w:uiPriority w:val="99"/>
    <w:unhideWhenUsed/>
    <w:rPr>
      <w:vertAlign w:val="superscript"/>
    </w:rPr>
  </w:style>
  <w:style w:type="paragraph" w:styleId="177">
    <w:name w:val="endnote text"/>
    <w:basedOn w:val="70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07"/>
    <w:uiPriority w:val="99"/>
    <w:semiHidden/>
    <w:unhideWhenUsed/>
    <w:rPr>
      <w:vertAlign w:val="superscript"/>
    </w:rPr>
  </w:style>
  <w:style w:type="paragraph" w:styleId="180">
    <w:name w:val="toc 1"/>
    <w:basedOn w:val="705"/>
    <w:next w:val="705"/>
    <w:uiPriority w:val="39"/>
    <w:unhideWhenUsed/>
    <w:pPr>
      <w:ind w:left="0" w:right="0" w:firstLine="0"/>
      <w:spacing w:after="57"/>
    </w:pPr>
  </w:style>
  <w:style w:type="paragraph" w:styleId="181">
    <w:name w:val="toc 2"/>
    <w:basedOn w:val="705"/>
    <w:next w:val="705"/>
    <w:uiPriority w:val="39"/>
    <w:unhideWhenUsed/>
    <w:pPr>
      <w:ind w:left="283" w:right="0" w:firstLine="0"/>
      <w:spacing w:after="57"/>
    </w:pPr>
  </w:style>
  <w:style w:type="paragraph" w:styleId="182">
    <w:name w:val="toc 3"/>
    <w:basedOn w:val="705"/>
    <w:next w:val="705"/>
    <w:uiPriority w:val="39"/>
    <w:unhideWhenUsed/>
    <w:pPr>
      <w:ind w:left="567" w:right="0" w:firstLine="0"/>
      <w:spacing w:after="57"/>
    </w:pPr>
  </w:style>
  <w:style w:type="paragraph" w:styleId="183">
    <w:name w:val="toc 4"/>
    <w:basedOn w:val="705"/>
    <w:next w:val="705"/>
    <w:uiPriority w:val="39"/>
    <w:unhideWhenUsed/>
    <w:pPr>
      <w:ind w:left="850" w:right="0" w:firstLine="0"/>
      <w:spacing w:after="57"/>
    </w:pPr>
  </w:style>
  <w:style w:type="paragraph" w:styleId="184">
    <w:name w:val="toc 5"/>
    <w:basedOn w:val="705"/>
    <w:next w:val="705"/>
    <w:uiPriority w:val="39"/>
    <w:unhideWhenUsed/>
    <w:pPr>
      <w:ind w:left="1134" w:right="0" w:firstLine="0"/>
      <w:spacing w:after="57"/>
    </w:pPr>
  </w:style>
  <w:style w:type="paragraph" w:styleId="185">
    <w:name w:val="toc 6"/>
    <w:basedOn w:val="705"/>
    <w:next w:val="705"/>
    <w:uiPriority w:val="39"/>
    <w:unhideWhenUsed/>
    <w:pPr>
      <w:ind w:left="1417" w:right="0" w:firstLine="0"/>
      <w:spacing w:after="57"/>
    </w:pPr>
  </w:style>
  <w:style w:type="paragraph" w:styleId="186">
    <w:name w:val="toc 7"/>
    <w:basedOn w:val="705"/>
    <w:next w:val="705"/>
    <w:uiPriority w:val="39"/>
    <w:unhideWhenUsed/>
    <w:pPr>
      <w:ind w:left="1701" w:right="0" w:firstLine="0"/>
      <w:spacing w:after="57"/>
    </w:pPr>
  </w:style>
  <w:style w:type="paragraph" w:styleId="187">
    <w:name w:val="toc 8"/>
    <w:basedOn w:val="705"/>
    <w:next w:val="705"/>
    <w:uiPriority w:val="39"/>
    <w:unhideWhenUsed/>
    <w:pPr>
      <w:ind w:left="1984" w:right="0" w:firstLine="0"/>
      <w:spacing w:after="57"/>
    </w:pPr>
  </w:style>
  <w:style w:type="paragraph" w:styleId="188">
    <w:name w:val="toc 9"/>
    <w:basedOn w:val="705"/>
    <w:next w:val="70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05"/>
    <w:next w:val="705"/>
    <w:uiPriority w:val="99"/>
    <w:unhideWhenUsed/>
    <w:pPr>
      <w:spacing w:after="0" w:afterAutospacing="0"/>
    </w:pPr>
  </w:style>
  <w:style w:type="paragraph" w:styleId="705" w:default="1">
    <w:name w:val="Normal"/>
    <w:qFormat/>
    <w:rPr>
      <w:lang w:val="uk-UA"/>
    </w:rPr>
  </w:style>
  <w:style w:type="paragraph" w:styleId="706">
    <w:name w:val="Heading 2"/>
    <w:basedOn w:val="705"/>
    <w:link w:val="72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707" w:default="1">
    <w:name w:val="Default Paragraph Font"/>
    <w:uiPriority w:val="1"/>
    <w:semiHidden/>
    <w:unhideWhenUsed/>
  </w:style>
  <w:style w:type="table" w:styleId="708" w:default="1">
    <w:name w:val="Normal Table"/>
    <w:uiPriority w:val="99"/>
    <w:semiHidden/>
    <w:unhideWhenUsed/>
    <w:tblPr>
      <w:tblInd w:w="0" w:type="dxa"/>
      <w:tblCellMar>
        <w:left w:w="108" w:type="dxa"/>
        <w:top w:w="0" w:type="dxa"/>
        <w:right w:w="108" w:type="dxa"/>
        <w:bottom w:w="0" w:type="dxa"/>
      </w:tblCellMar>
    </w:tblPr>
  </w:style>
  <w:style w:type="numbering" w:styleId="709" w:default="1">
    <w:name w:val="No List"/>
    <w:uiPriority w:val="99"/>
    <w:semiHidden/>
    <w:unhideWhenUsed/>
  </w:style>
  <w:style w:type="paragraph" w:styleId="710">
    <w:name w:val="List Paragraph"/>
    <w:basedOn w:val="705"/>
    <w:link w:val="711"/>
    <w:uiPriority w:val="34"/>
    <w:qFormat/>
    <w:pPr>
      <w:contextualSpacing/>
      <w:ind w:left="720"/>
      <w:spacing w:after="200" w:line="276" w:lineRule="auto"/>
    </w:pPr>
    <w:rPr>
      <w:rFonts w:ascii="Calibri" w:hAnsi="Calibri" w:eastAsia="Calibri" w:cs="Calibri"/>
      <w:lang w:val="ru-RU" w:eastAsia="zh-CN"/>
    </w:rPr>
  </w:style>
  <w:style w:type="character" w:styleId="711" w:customStyle="1">
    <w:name w:val="Абзац списку Знак"/>
    <w:link w:val="710"/>
    <w:uiPriority w:val="34"/>
    <w:qFormat/>
    <w:rPr>
      <w:rFonts w:ascii="Calibri" w:hAnsi="Calibri" w:eastAsia="Calibri" w:cs="Calibri"/>
      <w:lang w:eastAsia="zh-CN"/>
    </w:rPr>
  </w:style>
  <w:style w:type="table" w:styleId="712">
    <w:name w:val="Table Grid"/>
    <w:basedOn w:val="70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13" w:customStyle="1">
    <w:name w:val="Сетка таблицы2"/>
    <w:basedOn w:val="708"/>
    <w:next w:val="71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4">
    <w:name w:val="Normal (Web)"/>
    <w:basedOn w:val="705"/>
    <w:link w:val="721"/>
    <w:unhideWhenUsed/>
    <w:qFormat/>
    <w:rPr>
      <w:rFonts w:ascii="Times New Roman" w:hAnsi="Times New Roman" w:cs="Times New Roman"/>
      <w:sz w:val="24"/>
      <w:szCs w:val="24"/>
    </w:rPr>
  </w:style>
  <w:style w:type="table" w:styleId="715" w:customStyle="1">
    <w:name w:val="Сетка таблицы1"/>
    <w:basedOn w:val="708"/>
    <w:next w:val="71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16">
    <w:name w:val="Footer"/>
    <w:basedOn w:val="705"/>
    <w:link w:val="71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17" w:customStyle="1">
    <w:name w:val="Нижній колонтитул Знак"/>
    <w:basedOn w:val="707"/>
    <w:link w:val="716"/>
    <w:uiPriority w:val="99"/>
    <w:rPr>
      <w:rFonts w:ascii="Calibri" w:hAnsi="Calibri" w:eastAsia="Calibri" w:cs="Calibri"/>
      <w:lang w:eastAsia="zh-CN"/>
    </w:rPr>
  </w:style>
  <w:style w:type="paragraph" w:styleId="71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19">
    <w:name w:val="Hyperlink"/>
    <w:basedOn w:val="707"/>
    <w:uiPriority w:val="99"/>
    <w:unhideWhenUsed/>
    <w:rPr>
      <w:color w:val="0563c1" w:themeColor="hyperlink"/>
      <w:u w:val="single"/>
    </w:rPr>
  </w:style>
  <w:style w:type="character" w:styleId="720" w:customStyle="1">
    <w:name w:val="xfm_93972720"/>
    <w:basedOn w:val="707"/>
  </w:style>
  <w:style w:type="character" w:styleId="721" w:customStyle="1">
    <w:name w:val="Звичайний (веб) Знак"/>
    <w:link w:val="714"/>
    <w:qFormat/>
    <w:rPr>
      <w:rFonts w:ascii="Times New Roman" w:hAnsi="Times New Roman" w:cs="Times New Roman"/>
      <w:sz w:val="24"/>
      <w:szCs w:val="24"/>
      <w:lang w:val="uk-UA"/>
    </w:rPr>
  </w:style>
  <w:style w:type="paragraph" w:styleId="722">
    <w:name w:val="Body Text 2"/>
    <w:basedOn w:val="705"/>
    <w:link w:val="723"/>
    <w:pPr>
      <w:spacing w:after="0" w:line="240" w:lineRule="auto"/>
    </w:pPr>
    <w:rPr>
      <w:rFonts w:ascii="Times New Roman" w:hAnsi="Times New Roman" w:eastAsia="Times New Roman" w:cs="Times New Roman"/>
      <w:sz w:val="28"/>
      <w:szCs w:val="20"/>
      <w:lang w:val="ru-RU" w:eastAsia="ru-RU"/>
    </w:rPr>
  </w:style>
  <w:style w:type="character" w:styleId="723" w:customStyle="1">
    <w:name w:val="Основний текст 2 Знак"/>
    <w:basedOn w:val="707"/>
    <w:link w:val="722"/>
    <w:rPr>
      <w:rFonts w:ascii="Times New Roman" w:hAnsi="Times New Roman" w:eastAsia="Times New Roman" w:cs="Times New Roman"/>
      <w:sz w:val="28"/>
      <w:szCs w:val="20"/>
      <w:lang w:eastAsia="ru-RU"/>
    </w:rPr>
  </w:style>
  <w:style w:type="paragraph" w:styleId="72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25" w:customStyle="1">
    <w:name w:val="Заголовок 2 Знак"/>
    <w:basedOn w:val="707"/>
    <w:link w:val="706"/>
    <w:uiPriority w:val="9"/>
    <w:rPr>
      <w:rFonts w:ascii="Times New Roman" w:hAnsi="Times New Roman" w:eastAsia="Times New Roman" w:cs="Times New Roman"/>
      <w:b/>
      <w:bCs/>
      <w:sz w:val="36"/>
      <w:szCs w:val="36"/>
      <w:lang w:val="uk-UA" w:eastAsia="uk-UA"/>
    </w:rPr>
  </w:style>
  <w:style w:type="paragraph" w:styleId="726">
    <w:name w:val="No Spacing"/>
    <w:link w:val="727"/>
    <w:uiPriority w:val="1"/>
    <w:qFormat/>
    <w:pPr>
      <w:spacing w:after="0" w:line="240" w:lineRule="auto"/>
    </w:pPr>
    <w:rPr>
      <w:rFonts w:ascii="Calibri" w:hAnsi="Calibri" w:eastAsia="Calibri" w:cs="Times New Roman"/>
      <w:lang w:val="uk-UA"/>
    </w:rPr>
  </w:style>
  <w:style w:type="character" w:styleId="727" w:customStyle="1">
    <w:name w:val="Без інтервалів Знак"/>
    <w:basedOn w:val="707"/>
    <w:link w:val="726"/>
    <w:uiPriority w:val="1"/>
    <w:rPr>
      <w:rFonts w:ascii="Calibri" w:hAnsi="Calibri" w:eastAsia="Calibri" w:cs="Times New Roman"/>
      <w:lang w:val="uk-UA"/>
    </w:rPr>
  </w:style>
  <w:style w:type="character" w:styleId="728" w:customStyle="1">
    <w:name w:val="Другое_"/>
    <w:basedOn w:val="707"/>
    <w:link w:val="729"/>
    <w:rPr>
      <w:rFonts w:ascii="Calibri" w:hAnsi="Calibri" w:eastAsia="Calibri" w:cs="Calibri"/>
      <w:sz w:val="20"/>
      <w:szCs w:val="20"/>
    </w:rPr>
  </w:style>
  <w:style w:type="paragraph" w:styleId="729" w:customStyle="1">
    <w:name w:val="Другое"/>
    <w:basedOn w:val="705"/>
    <w:link w:val="728"/>
    <w:qFormat/>
    <w:pPr>
      <w:spacing w:after="0" w:line="240" w:lineRule="auto"/>
      <w:widowControl w:val="off"/>
    </w:pPr>
    <w:rPr>
      <w:rFonts w:ascii="Calibri" w:hAnsi="Calibri" w:eastAsia="Calibri" w:cs="Calibri"/>
      <w:sz w:val="20"/>
      <w:szCs w:val="20"/>
      <w:lang w:val="ru-RU"/>
    </w:rPr>
  </w:style>
  <w:style w:type="paragraph" w:styleId="73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31" w:customStyle="1">
    <w:name w:val="Основной текст (2)_"/>
    <w:basedOn w:val="707"/>
    <w:link w:val="732"/>
    <w:rPr>
      <w:rFonts w:eastAsia="Times New Roman" w:cs="Times New Roman"/>
      <w:shd w:val="clear" w:color="auto" w:fill="ffffff"/>
    </w:rPr>
  </w:style>
  <w:style w:type="paragraph" w:styleId="732" w:customStyle="1">
    <w:name w:val="Основной текст (2)"/>
    <w:basedOn w:val="705"/>
    <w:link w:val="731"/>
    <w:pPr>
      <w:ind w:hanging="700"/>
      <w:jc w:val="both"/>
      <w:spacing w:before="240" w:after="480" w:line="0" w:lineRule="atLeast"/>
      <w:shd w:val="clear" w:color="auto" w:fill="ffffff"/>
      <w:widowControl w:val="off"/>
    </w:pPr>
    <w:rPr>
      <w:rFonts w:eastAsia="Times New Roman" w:cs="Times New Roman"/>
      <w:lang w:val="ru-RU"/>
    </w:rPr>
  </w:style>
  <w:style w:type="character" w:styleId="733" w:customStyle="1">
    <w:name w:val="Текст у виносці Знак"/>
    <w:basedOn w:val="707"/>
    <w:link w:val="734"/>
    <w:uiPriority w:val="99"/>
    <w:semiHidden/>
    <w:rPr>
      <w:rFonts w:ascii="Segoe UI" w:hAnsi="Segoe UI" w:eastAsia="Times New Roman" w:cs="Segoe UI"/>
      <w:sz w:val="18"/>
      <w:szCs w:val="18"/>
      <w:lang w:eastAsia="ru-RU"/>
    </w:rPr>
  </w:style>
  <w:style w:type="paragraph" w:styleId="734">
    <w:name w:val="Balloon Text"/>
    <w:basedOn w:val="705"/>
    <w:link w:val="73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35" w:customStyle="1">
    <w:name w:val="Текст у виносці Знак1"/>
    <w:basedOn w:val="707"/>
    <w:uiPriority w:val="99"/>
    <w:semiHidden/>
    <w:rPr>
      <w:rFonts w:ascii="Segoe UI" w:hAnsi="Segoe UI" w:cs="Segoe UI"/>
      <w:sz w:val="18"/>
      <w:szCs w:val="18"/>
      <w:lang w:val="uk-UA"/>
    </w:rPr>
  </w:style>
  <w:style w:type="character" w:styleId="736" w:customStyle="1">
    <w:name w:val="T23"/>
    <w:rPr>
      <w:rFonts w:hint="default" w:ascii="Times New Roman" w:hAnsi="Times New Roman" w:eastAsia="Times New Roman1" w:cs="Times New Roman"/>
    </w:rPr>
  </w:style>
  <w:style w:type="paragraph" w:styleId="737" w:customStyle="1">
    <w:name w:val="Абзац списку1"/>
    <w:basedOn w:val="70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38" w:customStyle="1">
    <w:name w:val="markedcontent"/>
    <w:basedOn w:val="707"/>
  </w:style>
  <w:style w:type="paragraph" w:styleId="739">
    <w:name w:val="annotation text"/>
    <w:basedOn w:val="705"/>
    <w:link w:val="74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40" w:customStyle="1">
    <w:name w:val="Текст примітки Знак"/>
    <w:basedOn w:val="707"/>
    <w:link w:val="739"/>
    <w:uiPriority w:val="99"/>
    <w:rPr>
      <w:rFonts w:ascii="Times New Roman" w:hAnsi="Times New Roman" w:eastAsia="Times New Roman" w:cs="Times New Roman"/>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www.dzo.com.ua/tenders/17227183" TargetMode="External"/><Relationship Id="rId12" Type="http://schemas.openxmlformats.org/officeDocument/2006/relationships/hyperlink" Target="https://www.dzo.com.ua/tenders/17227183"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145</cp:revision>
  <dcterms:created xsi:type="dcterms:W3CDTF">2022-11-01T12:47:00Z</dcterms:created>
  <dcterms:modified xsi:type="dcterms:W3CDTF">2023-11-17T14:53:42Z</dcterms:modified>
</cp:coreProperties>
</file>