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7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</w:t>
      </w:r>
      <w:r>
        <w:rPr>
          <w:b w:val="0"/>
          <w:bCs w:val="0"/>
          <w:sz w:val="24"/>
          <w:szCs w:val="24"/>
        </w:rPr>
        <w:t xml:space="preserve">плоскопанельних</w:t>
      </w:r>
      <w:r>
        <w:rPr>
          <w:b w:val="0"/>
          <w:bCs w:val="0"/>
          <w:sz w:val="24"/>
          <w:szCs w:val="24"/>
        </w:rPr>
        <w:t xml:space="preserve"> дисплеїв за ДК 021:2015: 30230000-0 Комп’ютерне обладнання (30231310-3) </w:t>
      </w:r>
      <w:r>
        <w:rPr>
          <w:b w:val="0"/>
          <w:bCs w:val="0"/>
          <w:sz w:val="24"/>
          <w:szCs w:val="24"/>
        </w:rPr>
        <w:t xml:space="preserve">Плоскопанельні</w:t>
      </w:r>
      <w:r>
        <w:rPr>
          <w:b w:val="0"/>
          <w:bCs w:val="0"/>
          <w:sz w:val="24"/>
          <w:szCs w:val="24"/>
        </w:rPr>
        <w:t xml:space="preserve"> дисплеї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89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009674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Закупівля </w:t>
      </w:r>
      <w:r>
        <w:rPr>
          <w:rFonts w:ascii="Times New Roman" w:hAnsi="Times New Roman" w:cs="Times New Roman"/>
          <w:sz w:val="24"/>
          <w:szCs w:val="24"/>
        </w:rPr>
        <w:t xml:space="preserve">плоскопанельних</w:t>
      </w:r>
      <w:r>
        <w:rPr>
          <w:rFonts w:ascii="Times New Roman" w:hAnsi="Times New Roman" w:cs="Times New Roman"/>
          <w:sz w:val="24"/>
          <w:szCs w:val="24"/>
        </w:rPr>
        <w:t xml:space="preserve"> дисплеїв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3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Плоскопанельний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дисплей 75''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t xml:space="preserve">4</w:t>
            </w:r>
            <w:r/>
          </w:p>
        </w:tc>
      </w:tr>
    </w:tbl>
    <w:p>
      <w:pPr>
        <w:pStyle w:val="685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685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атації українською мовою, гарантійні талони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2.На під</w:t>
      </w:r>
      <w:r>
        <w:rPr>
          <w:rFonts w:ascii="Times New Roman" w:hAnsi="Times New Roman" w:cs="Times New Roman"/>
          <w:sz w:val="24"/>
          <w:szCs w:val="24"/>
        </w:rPr>
        <w:t xml:space="preserve">твердження відповідності тендерної пропозиції технічним, якісним та кількісним вимогам до предмета закупівлі, Учасником у складі тендерної пропозиції надається посилання на офіційний сайт виробника із зазначенням детальних характеристик , що пропонуються 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Технічні та якісні характеристики повинні відповідати вимогам та стандартам відповідних діючих нормативних документів, що підтверджується наданням копій  сертифікатів відповідності та  декларацій відповідності, чинних на момент подання, а саме:</w:t>
      </w:r>
      <w:r/>
    </w:p>
    <w:p>
      <w:pPr>
        <w:pStyle w:val="697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Копія позитивного висновку державної санітарно-епідеміологічної експертизи щодо відповідності Товару вимогам діючого санітарного законодавства України, чинного на момент подачі тендерної пропозиції для телевізорів;  </w:t>
      </w:r>
      <w:r/>
    </w:p>
    <w:p>
      <w:pPr>
        <w:pStyle w:val="697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Копія сертифікату на системи управління охороною здоров’я  та безпекою праці. Вимоги щодо застосування ДСТУ ISO 45001:2018 , виданого на ім’я учасника цієї закупівлі, дійсний на момент кінцевого строку подання на пропозицій;</w:t>
      </w:r>
      <w:r/>
    </w:p>
    <w:p>
      <w:pPr>
        <w:pStyle w:val="697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Копія сертифікату ДСТУ ISO/IEC 27001:2013 «Інформаційні технології . Методи захисту. Системи менеджменту інформаційної безпеки. Вимоги.»,  виданого на ім’я учасника цієї закупівлі, дійсний на момент кінцевого строку подання на пропозицій;</w:t>
      </w:r>
      <w:r/>
    </w:p>
    <w:p>
      <w:pPr>
        <w:pStyle w:val="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4.На підтвердження відповідності тендерної пропозиції технічним, якісним та кількісним вимогам до предмета закупівлі, Учасником у складі тендерної пропозиції надаються </w:t>
      </w:r>
      <w:r>
        <w:rPr>
          <w:rFonts w:ascii="Times New Roman" w:hAnsi="Times New Roman"/>
          <w:sz w:val="24"/>
          <w:szCs w:val="24"/>
        </w:rPr>
        <w:t xml:space="preserve">авторизаційні</w:t>
      </w:r>
      <w:r>
        <w:rPr>
          <w:rFonts w:ascii="Times New Roman" w:hAnsi="Times New Roman"/>
          <w:sz w:val="24"/>
          <w:szCs w:val="24"/>
        </w:rPr>
        <w:t xml:space="preserve"> листи від виробника (або від їх офіційних представництв чи </w:t>
      </w:r>
      <w:r>
        <w:rPr>
          <w:rFonts w:ascii="Times New Roman" w:hAnsi="Times New Roman"/>
          <w:sz w:val="24"/>
          <w:szCs w:val="24"/>
        </w:rPr>
        <w:t xml:space="preserve">дистрибутора</w:t>
      </w:r>
      <w:r>
        <w:rPr>
          <w:rFonts w:ascii="Times New Roman" w:hAnsi="Times New Roman"/>
          <w:sz w:val="24"/>
          <w:szCs w:val="24"/>
        </w:rPr>
        <w:t xml:space="preserve"> на території України)  адресованих на ім’я замовника із зазначенням ідентифікатора закупівлі, що засвідчує наявність у Учасника статусу партнера та права Учасника здійснювати продаж запропонованого обладнання на території  України.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5.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6.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7.  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повинен забезпечити обслуговування (підтримку) протягом гарантійного терміну. 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tbl>
      <w:tblPr>
        <w:tblStyle w:val="683"/>
        <w:tblW w:w="9634" w:type="dxa"/>
        <w:tblLook w:val="04A0" w:firstRow="1" w:lastRow="0" w:firstColumn="1" w:lastColumn="0" w:noHBand="0" w:noVBand="1"/>
      </w:tblPr>
      <w:tblGrid>
        <w:gridCol w:w="456"/>
        <w:gridCol w:w="6627"/>
        <w:gridCol w:w="1276"/>
        <w:gridCol w:w="1275"/>
      </w:tblGrid>
      <w:tr>
        <w:trPr/>
        <w:tc>
          <w:tcPr>
            <w:tcW w:w="4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62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6627" w:type="dxa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Плоскопанельний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дисплей 75''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Діагональ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екрану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 "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Роздільна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7,680 x 4,320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Picture Engine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Квантовий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Neo 8K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мільярд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кольорів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PQI (Picture Quality Index):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зображення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4900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Розширений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динамічний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діапазон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(High Dynamic Range)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Квантовий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HDR 64x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HDR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наявний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Висококласний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наявний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HLG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гібридна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логарифмічна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гама)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наявна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Контраст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Quantum Matrix Pro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Колір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 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огляду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Ultra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Viewing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Angle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яскравості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кольору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Підтримка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Dolby Digital Plus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Вихідна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потужність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звуку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 Вт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Сабвуфер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наявний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Blutooth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Audio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наявна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Samsung SMART TV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наявний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Операційна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Tizen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Об'ємний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наявний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мовлення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(Digital Broadcasting)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DVB-T2CS2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тюнер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наявний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Роз'єм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HDMI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Роз'єм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USB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Ethernet (LAN)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наявний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аудіовихід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оптичний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Антенний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ефірного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/кабельного/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супутникового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ТБ)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ефірного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кабельного ТБ)) / 1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Вбудований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бездротової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мережі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WiFi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Bluetooth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(BT5.2)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(HDMI-CEC)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наявна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панелі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Ультратонкий 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Енергоспоживання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430 W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підставкою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ШxВxГ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1660.0 x 1020.0 x 330.0 мм </w:t>
            </w:r>
            <w:r/>
          </w:p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Специфікація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VESA 400 x 400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</w:t>
            </w:r>
            <w:r/>
          </w:p>
          <w:p>
            <w:pPr>
              <w:pStyle w:val="70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Вага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підставкою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кг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 кг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</w:tr>
    </w:tbl>
    <w:p>
      <w:pPr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європейськими стандартами, іншими </w:t>
      </w:r>
      <w:r>
        <w:rPr>
          <w:rFonts w:ascii="Times New Roman" w:hAnsi="Times New Roman" w:cs="Times New Roman"/>
          <w:i/>
          <w:sz w:val="24"/>
          <w:szCs w:val="24"/>
        </w:rPr>
        <w:t xml:space="preserve">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1 119 740,00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один мільйон сто дев’ятнадцять тисяч сімсот сорок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14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8"/>
    <w:link w:val="67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8"/>
    <w:link w:val="42"/>
    <w:uiPriority w:val="99"/>
  </w:style>
  <w:style w:type="character" w:styleId="45">
    <w:name w:val="Footer Char"/>
    <w:basedOn w:val="678"/>
    <w:link w:val="687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7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rPr>
      <w:lang w:val="uk-UA"/>
    </w:rPr>
  </w:style>
  <w:style w:type="paragraph" w:styleId="677">
    <w:name w:val="Heading 2"/>
    <w:basedOn w:val="676"/>
    <w:link w:val="69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List Paragraph"/>
    <w:basedOn w:val="676"/>
    <w:link w:val="6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2" w:customStyle="1">
    <w:name w:val="Абзац списку Знак"/>
    <w:link w:val="681"/>
    <w:uiPriority w:val="34"/>
    <w:rPr>
      <w:rFonts w:ascii="Calibri" w:hAnsi="Calibri" w:eastAsia="Calibri" w:cs="Calibri"/>
      <w:lang w:eastAsia="zh-CN"/>
    </w:rPr>
  </w:style>
  <w:style w:type="table" w:styleId="683">
    <w:name w:val="Table Grid"/>
    <w:basedOn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4" w:customStyle="1">
    <w:name w:val="Сетка таблицы2"/>
    <w:basedOn w:val="679"/>
    <w:next w:val="683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5">
    <w:name w:val="Normal (Web)"/>
    <w:basedOn w:val="676"/>
    <w:link w:val="692"/>
    <w:unhideWhenUsed/>
    <w:qFormat/>
    <w:rPr>
      <w:rFonts w:ascii="Times New Roman" w:hAnsi="Times New Roman" w:cs="Times New Roman"/>
      <w:sz w:val="24"/>
      <w:szCs w:val="24"/>
    </w:rPr>
  </w:style>
  <w:style w:type="table" w:styleId="686" w:customStyle="1">
    <w:name w:val="Сетка таблицы1"/>
    <w:basedOn w:val="679"/>
    <w:next w:val="68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7">
    <w:name w:val="Footer"/>
    <w:basedOn w:val="676"/>
    <w:link w:val="688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8" w:customStyle="1">
    <w:name w:val="Нижній колонтитул Знак"/>
    <w:basedOn w:val="678"/>
    <w:link w:val="687"/>
    <w:uiPriority w:val="99"/>
    <w:rPr>
      <w:rFonts w:ascii="Calibri" w:hAnsi="Calibri" w:eastAsia="Calibri" w:cs="Calibri"/>
      <w:lang w:eastAsia="zh-CN"/>
    </w:rPr>
  </w:style>
  <w:style w:type="paragraph" w:styleId="689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0">
    <w:name w:val="Hyperlink"/>
    <w:basedOn w:val="678"/>
    <w:uiPriority w:val="99"/>
    <w:unhideWhenUsed/>
    <w:rPr>
      <w:color w:val="0563c1" w:themeColor="hyperlink"/>
      <w:u w:val="single"/>
    </w:rPr>
  </w:style>
  <w:style w:type="character" w:styleId="691" w:customStyle="1">
    <w:name w:val="xfm_93972720"/>
    <w:basedOn w:val="678"/>
  </w:style>
  <w:style w:type="character" w:styleId="692" w:customStyle="1">
    <w:name w:val="Звичайний (веб) Знак"/>
    <w:link w:val="685"/>
    <w:qFormat/>
    <w:rPr>
      <w:rFonts w:ascii="Times New Roman" w:hAnsi="Times New Roman" w:cs="Times New Roman"/>
      <w:sz w:val="24"/>
      <w:szCs w:val="24"/>
      <w:lang w:val="uk-UA"/>
    </w:rPr>
  </w:style>
  <w:style w:type="paragraph" w:styleId="693">
    <w:name w:val="Body Text 2"/>
    <w:basedOn w:val="676"/>
    <w:link w:val="694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4" w:customStyle="1">
    <w:name w:val="Основний текст 2 Знак"/>
    <w:basedOn w:val="678"/>
    <w:link w:val="69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6" w:customStyle="1">
    <w:name w:val="Заголовок 2 Знак"/>
    <w:basedOn w:val="678"/>
    <w:link w:val="677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7">
    <w:name w:val="No Spacing"/>
    <w:link w:val="698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8" w:customStyle="1">
    <w:name w:val="Без інтервалів Знак"/>
    <w:basedOn w:val="678"/>
    <w:link w:val="697"/>
    <w:uiPriority w:val="1"/>
    <w:rPr>
      <w:rFonts w:ascii="Calibri" w:hAnsi="Calibri" w:eastAsia="Calibri" w:cs="Times New Roman"/>
      <w:lang w:val="uk-UA"/>
    </w:rPr>
  </w:style>
  <w:style w:type="character" w:styleId="699" w:customStyle="1">
    <w:name w:val="Другое_"/>
    <w:basedOn w:val="678"/>
    <w:link w:val="700"/>
    <w:rPr>
      <w:rFonts w:ascii="Calibri" w:hAnsi="Calibri" w:eastAsia="Calibri" w:cs="Calibri"/>
      <w:sz w:val="20"/>
      <w:szCs w:val="20"/>
    </w:rPr>
  </w:style>
  <w:style w:type="paragraph" w:styleId="700" w:customStyle="1">
    <w:name w:val="Другое"/>
    <w:basedOn w:val="676"/>
    <w:link w:val="699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80</cp:revision>
  <dcterms:created xsi:type="dcterms:W3CDTF">2022-11-01T12:47:00Z</dcterms:created>
  <dcterms:modified xsi:type="dcterms:W3CDTF">2023-05-04T15:25:38Z</dcterms:modified>
</cp:coreProperties>
</file>