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0"/>
        <w:jc w:val="both"/>
        <w:spacing w:before="0" w:beforeAutospacing="0" w:after="0" w:afterAutospacing="0"/>
        <w:shd w:val="clear" w:color="auto" w:fill="ffffff" w:themeFill="background1"/>
        <w:rPr>
          <w:b w:val="0"/>
          <w:bCs w:val="0"/>
          <w:color w:val="585858"/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u w:val="single"/>
        </w:rPr>
        <w:t xml:space="preserve">Закупівля металевих сейфів за ДК 021:2015: 44420000-0  Будівельні товари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014</w:t>
      </w:r>
      <w:r>
        <w:rPr>
          <w:rFonts w:ascii="Times New Roman" w:hAnsi="Times New Roman" w:cs="Times New Roman"/>
          <w:sz w:val="24"/>
          <w:szCs w:val="24"/>
        </w:rPr>
        <w:t xml:space="preserve">937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0"/>
        <w:jc w:val="both"/>
        <w:spacing w:before="0" w:beforeAutospacing="0" w:after="0" w:afterAutospacing="0"/>
        <w:shd w:val="clear" w:color="auto" w:fill="ffffff" w:themeFill="background1"/>
        <w:rPr>
          <w:b w:val="0"/>
          <w:bCs w:val="0"/>
          <w:color w:val="585858"/>
          <w:sz w:val="24"/>
          <w:szCs w:val="24"/>
        </w:rPr>
      </w:pPr>
      <w:r>
        <w:rPr>
          <w:sz w:val="24"/>
          <w:lang w:eastAsia="ru-RU"/>
        </w:rPr>
        <w:t xml:space="preserve">4. Обґрунтування технічних та якісних </w:t>
      </w:r>
      <w:r>
        <w:rPr>
          <w:sz w:val="24"/>
          <w:lang w:eastAsia="ru-RU"/>
        </w:rPr>
        <w:t xml:space="preserve">характеристик предмета закупівлі: </w:t>
      </w:r>
      <w:r>
        <w:rPr>
          <w:sz w:val="24"/>
          <w:lang w:eastAsia="ru-RU"/>
        </w:rPr>
        <w:t xml:space="preserve"> </w:t>
      </w:r>
      <w:r>
        <w:rPr>
          <w:b w:val="0"/>
          <w:bCs w:val="0"/>
          <w:sz w:val="24"/>
          <w:szCs w:val="24"/>
          <w:u w:val="single"/>
        </w:rPr>
        <w:t xml:space="preserve">Закупівля металевих сейфів за ДК 021:2015: 44420000-0  Будівельні товари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</w:r>
      <w:r/>
    </w:p>
    <w:p>
      <w:pPr>
        <w:ind w:firstLine="35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696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8"/>
              <w:rPr>
                <w:b/>
                <w:bCs/>
              </w:rPr>
            </w:pPr>
            <w:r>
              <w:rPr>
                <w:rStyle w:val="722"/>
                <w:b/>
                <w:bCs/>
                <w:color w:val="000000"/>
                <w:shd w:val="clear" w:color="auto" w:fill="ffffff"/>
              </w:rPr>
              <w:t xml:space="preserve">Сейф металевий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8"/>
              <w:jc w:val="center"/>
            </w:pPr>
            <w:r>
              <w:rPr>
                <w:b/>
              </w:rPr>
              <w:t xml:space="preserve">2</w:t>
            </w:r>
            <w:r/>
          </w:p>
        </w:tc>
      </w:tr>
    </w:tbl>
    <w:p>
      <w:pPr>
        <w:pStyle w:val="698"/>
        <w:jc w:val="both"/>
        <w:spacing w:after="0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Гарантія на товар повинна бути не менше гарантії виробника та складати не менше 12 (дванадцять) місяців (надати гарантійний лист)</w:t>
      </w:r>
      <w:r/>
    </w:p>
    <w:p>
      <w:pPr>
        <w:ind w:left="14" w:firstLine="53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pStyle w:val="694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94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9"/>
        <w:gridCol w:w="7011"/>
        <w:gridCol w:w="917"/>
        <w:gridCol w:w="1177"/>
      </w:tblGrid>
      <w:tr>
        <w:trPr>
          <w:trHeight w:val="768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/>
          </w:p>
          <w:p>
            <w:pPr>
              <w:pStyle w:val="7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з/п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Од.</w:t>
            </w:r>
            <w:r/>
          </w:p>
          <w:p>
            <w:pPr>
              <w:pStyle w:val="7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409"/>
        </w:trPr>
        <w:tc>
          <w:tcPr>
            <w:shd w:val="clear" w:color="auto" w:fill="auto"/>
            <w:tcW w:w="529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722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Сейф металевий</w:t>
            </w:r>
            <w:r/>
          </w:p>
        </w:tc>
        <w:tc>
          <w:tcPr>
            <w:shd w:val="clear" w:color="auto" w:fill="auto"/>
            <w:tcW w:w="917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126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Висота: 600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Ширина: 400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Глибина: 350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Вага: не більше 22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Ключовий замок: 1 замок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Касове відділення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трейзер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): Є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Кількість полиць: 1</w:t>
            </w:r>
            <w:r/>
          </w:p>
        </w:tc>
      </w:tr>
    </w:tbl>
    <w:p>
      <w:pPr>
        <w:ind w:firstLine="567"/>
        <w:jc w:val="both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8 874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вісімсот сімдесят чотири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3"/>
  </w:num>
  <w:num w:numId="5">
    <w:abstractNumId w:val="5"/>
  </w:num>
  <w:num w:numId="6">
    <w:abstractNumId w:val="18"/>
  </w:num>
  <w:num w:numId="7">
    <w:abstractNumId w:val="8"/>
  </w:num>
  <w:num w:numId="8">
    <w:abstractNumId w:val="20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9"/>
  </w:num>
  <w:num w:numId="17">
    <w:abstractNumId w:val="0"/>
  </w:num>
  <w:num w:numId="18">
    <w:abstractNumId w:val="21"/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9"/>
    <w:next w:val="68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9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1"/>
    <w:link w:val="69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9"/>
    <w:next w:val="68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9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9"/>
    <w:next w:val="68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9"/>
    <w:next w:val="68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9"/>
    <w:next w:val="68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9"/>
    <w:next w:val="68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9"/>
    <w:next w:val="68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9"/>
    <w:next w:val="68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9"/>
    <w:next w:val="68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1"/>
    <w:link w:val="33"/>
    <w:uiPriority w:val="10"/>
    <w:rPr>
      <w:sz w:val="48"/>
      <w:szCs w:val="48"/>
    </w:rPr>
  </w:style>
  <w:style w:type="paragraph" w:styleId="35">
    <w:name w:val="Subtitle"/>
    <w:basedOn w:val="689"/>
    <w:next w:val="68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91"/>
    <w:link w:val="35"/>
    <w:uiPriority w:val="11"/>
    <w:rPr>
      <w:sz w:val="24"/>
      <w:szCs w:val="24"/>
    </w:rPr>
  </w:style>
  <w:style w:type="paragraph" w:styleId="37">
    <w:name w:val="Quote"/>
    <w:basedOn w:val="689"/>
    <w:next w:val="68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9"/>
    <w:next w:val="68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91"/>
    <w:link w:val="41"/>
    <w:uiPriority w:val="99"/>
  </w:style>
  <w:style w:type="character" w:styleId="44">
    <w:name w:val="Footer Char"/>
    <w:basedOn w:val="691"/>
    <w:link w:val="700"/>
    <w:uiPriority w:val="99"/>
  </w:style>
  <w:style w:type="paragraph" w:styleId="45">
    <w:name w:val="Caption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00"/>
    <w:uiPriority w:val="99"/>
  </w:style>
  <w:style w:type="table" w:styleId="48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1"/>
    <w:uiPriority w:val="99"/>
    <w:unhideWhenUsed/>
    <w:rPr>
      <w:vertAlign w:val="superscript"/>
    </w:rPr>
  </w:style>
  <w:style w:type="paragraph" w:styleId="177">
    <w:name w:val="endnote text"/>
    <w:basedOn w:val="68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1"/>
    <w:uiPriority w:val="99"/>
    <w:semiHidden/>
    <w:unhideWhenUsed/>
    <w:rPr>
      <w:vertAlign w:val="superscript"/>
    </w:rPr>
  </w:style>
  <w:style w:type="paragraph" w:styleId="180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  <w:rPr>
      <w:lang w:val="uk-UA"/>
    </w:rPr>
  </w:style>
  <w:style w:type="paragraph" w:styleId="690">
    <w:name w:val="Heading 2"/>
    <w:basedOn w:val="689"/>
    <w:link w:val="70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paragraph" w:styleId="694">
    <w:name w:val="List Paragraph"/>
    <w:basedOn w:val="689"/>
    <w:link w:val="69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5" w:customStyle="1">
    <w:name w:val="Абзац списку Знак"/>
    <w:link w:val="694"/>
    <w:uiPriority w:val="34"/>
    <w:rPr>
      <w:rFonts w:ascii="Calibri" w:hAnsi="Calibri" w:eastAsia="Calibri" w:cs="Calibri"/>
      <w:lang w:eastAsia="zh-CN"/>
    </w:rPr>
  </w:style>
  <w:style w:type="table" w:styleId="696">
    <w:name w:val="Table Grid"/>
    <w:basedOn w:val="69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7" w:customStyle="1">
    <w:name w:val="Сетка таблицы2"/>
    <w:basedOn w:val="692"/>
    <w:next w:val="69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Normal (Web)"/>
    <w:basedOn w:val="689"/>
    <w:link w:val="705"/>
    <w:unhideWhenUsed/>
    <w:qFormat/>
    <w:rPr>
      <w:rFonts w:ascii="Times New Roman" w:hAnsi="Times New Roman" w:cs="Times New Roman"/>
      <w:sz w:val="24"/>
      <w:szCs w:val="24"/>
    </w:rPr>
  </w:style>
  <w:style w:type="table" w:styleId="699" w:customStyle="1">
    <w:name w:val="Сетка таблицы1"/>
    <w:basedOn w:val="692"/>
    <w:next w:val="69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0">
    <w:name w:val="Footer"/>
    <w:basedOn w:val="689"/>
    <w:link w:val="70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1" w:customStyle="1">
    <w:name w:val="Нижній колонтитул Знак"/>
    <w:basedOn w:val="691"/>
    <w:link w:val="700"/>
    <w:uiPriority w:val="99"/>
    <w:rPr>
      <w:rFonts w:ascii="Calibri" w:hAnsi="Calibri" w:eastAsia="Calibri" w:cs="Calibri"/>
      <w:lang w:eastAsia="zh-CN"/>
    </w:rPr>
  </w:style>
  <w:style w:type="paragraph" w:styleId="70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3">
    <w:name w:val="Hyperlink"/>
    <w:basedOn w:val="691"/>
    <w:uiPriority w:val="99"/>
    <w:unhideWhenUsed/>
    <w:rPr>
      <w:color w:val="0563c1" w:themeColor="hyperlink"/>
      <w:u w:val="single"/>
    </w:rPr>
  </w:style>
  <w:style w:type="character" w:styleId="704" w:customStyle="1">
    <w:name w:val="xfm_93972720"/>
    <w:basedOn w:val="691"/>
  </w:style>
  <w:style w:type="character" w:styleId="705" w:customStyle="1">
    <w:name w:val="Звичайний (веб) Знак"/>
    <w:link w:val="698"/>
    <w:qFormat/>
    <w:rPr>
      <w:rFonts w:ascii="Times New Roman" w:hAnsi="Times New Roman" w:cs="Times New Roman"/>
      <w:sz w:val="24"/>
      <w:szCs w:val="24"/>
      <w:lang w:val="uk-UA"/>
    </w:rPr>
  </w:style>
  <w:style w:type="paragraph" w:styleId="706">
    <w:name w:val="Body Text 2"/>
    <w:basedOn w:val="689"/>
    <w:link w:val="70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7" w:customStyle="1">
    <w:name w:val="Основний текст 2 Знак"/>
    <w:basedOn w:val="691"/>
    <w:link w:val="70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9" w:customStyle="1">
    <w:name w:val="Заголовок 2 Знак"/>
    <w:basedOn w:val="691"/>
    <w:link w:val="69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0">
    <w:name w:val="No Spacing"/>
    <w:link w:val="71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1" w:customStyle="1">
    <w:name w:val="Без інтервалів Знак"/>
    <w:basedOn w:val="691"/>
    <w:link w:val="710"/>
    <w:uiPriority w:val="1"/>
    <w:rPr>
      <w:rFonts w:ascii="Calibri" w:hAnsi="Calibri" w:eastAsia="Calibri" w:cs="Times New Roman"/>
      <w:lang w:val="uk-UA"/>
    </w:rPr>
  </w:style>
  <w:style w:type="character" w:styleId="712" w:customStyle="1">
    <w:name w:val="Другое_"/>
    <w:basedOn w:val="691"/>
    <w:link w:val="713"/>
    <w:rPr>
      <w:rFonts w:ascii="Calibri" w:hAnsi="Calibri" w:eastAsia="Calibri" w:cs="Calibri"/>
      <w:sz w:val="20"/>
      <w:szCs w:val="20"/>
    </w:rPr>
  </w:style>
  <w:style w:type="paragraph" w:styleId="713" w:customStyle="1">
    <w:name w:val="Другое"/>
    <w:basedOn w:val="689"/>
    <w:link w:val="71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5" w:customStyle="1">
    <w:name w:val="Основной текст (2)_"/>
    <w:basedOn w:val="691"/>
    <w:link w:val="716"/>
    <w:rPr>
      <w:rFonts w:eastAsia="Times New Roman" w:cs="Times New Roman"/>
      <w:shd w:val="clear" w:color="auto" w:fill="ffffff"/>
    </w:rPr>
  </w:style>
  <w:style w:type="paragraph" w:styleId="716" w:customStyle="1">
    <w:name w:val="Основной текст (2)"/>
    <w:basedOn w:val="689"/>
    <w:link w:val="71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7" w:customStyle="1">
    <w:name w:val="Текст у виносці Знак"/>
    <w:basedOn w:val="691"/>
    <w:link w:val="71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8">
    <w:name w:val="Balloon Text"/>
    <w:basedOn w:val="689"/>
    <w:link w:val="71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9" w:customStyle="1">
    <w:name w:val="Текст у виносці Знак1"/>
    <w:basedOn w:val="69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20" w:customStyle="1">
    <w:name w:val="T23"/>
    <w:rPr>
      <w:rFonts w:hint="default" w:ascii="Times New Roman" w:hAnsi="Times New Roman" w:eastAsia="Times New Roman1" w:cs="Times New Roman"/>
    </w:rPr>
  </w:style>
  <w:style w:type="character" w:styleId="721" w:customStyle="1">
    <w:name w:val="markedcontent"/>
    <w:basedOn w:val="691"/>
  </w:style>
  <w:style w:type="character" w:styleId="722" w:customStyle="1">
    <w:name w:val="docdata"/>
    <w:basedOn w:val="69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2023-10-19T16:37:13Z</dcterms:modified>
</cp:coreProperties>
</file>