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53B14C6" w:rsidR="00E1484E" w:rsidRPr="0086417F"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33FF6" w:rsidRPr="00733FF6">
        <w:rPr>
          <w:b w:val="0"/>
          <w:bCs w:val="0"/>
          <w:sz w:val="24"/>
          <w:szCs w:val="24"/>
        </w:rPr>
        <w:t>Закупівля послуг з технічного обслуговування, консультування, супроводу та технічної підтримки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за кодом CPV за ЄЗС ДК 021:2015: 72260000-5 «Послуги, пов’язані з програмним забезпеченням»</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3E3148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733FF6">
        <w:rPr>
          <w:rFonts w:ascii="Times New Roman" w:hAnsi="Times New Roman" w:cs="Times New Roman"/>
          <w:sz w:val="24"/>
          <w:szCs w:val="24"/>
        </w:rPr>
        <w:t>6</w:t>
      </w:r>
      <w:r w:rsidR="00F60A0F" w:rsidRPr="00F90C90">
        <w:rPr>
          <w:rFonts w:ascii="Times New Roman" w:hAnsi="Times New Roman" w:cs="Times New Roman"/>
          <w:sz w:val="24"/>
          <w:szCs w:val="24"/>
        </w:rPr>
        <w:t>-</w:t>
      </w:r>
      <w:r w:rsidR="00733FF6">
        <w:rPr>
          <w:rFonts w:ascii="Times New Roman" w:hAnsi="Times New Roman" w:cs="Times New Roman"/>
          <w:sz w:val="24"/>
          <w:szCs w:val="24"/>
        </w:rPr>
        <w:t>0</w:t>
      </w:r>
      <w:r w:rsidR="003F36F0">
        <w:rPr>
          <w:rFonts w:ascii="Times New Roman" w:hAnsi="Times New Roman" w:cs="Times New Roman"/>
          <w:sz w:val="24"/>
          <w:szCs w:val="24"/>
        </w:rPr>
        <w:t>2</w:t>
      </w:r>
      <w:r w:rsidR="001944C8">
        <w:rPr>
          <w:rFonts w:ascii="Times New Roman" w:hAnsi="Times New Roman" w:cs="Times New Roman"/>
          <w:sz w:val="24"/>
          <w:szCs w:val="24"/>
        </w:rPr>
        <w:t>-</w:t>
      </w:r>
      <w:r w:rsidR="00733FF6">
        <w:rPr>
          <w:rFonts w:ascii="Times New Roman" w:hAnsi="Times New Roman" w:cs="Times New Roman"/>
          <w:sz w:val="24"/>
          <w:szCs w:val="24"/>
        </w:rPr>
        <w:t>0</w:t>
      </w:r>
      <w:r w:rsidR="003F36F0">
        <w:rPr>
          <w:rFonts w:ascii="Times New Roman" w:hAnsi="Times New Roman" w:cs="Times New Roman"/>
          <w:sz w:val="24"/>
          <w:szCs w:val="24"/>
        </w:rPr>
        <w:t>2</w:t>
      </w:r>
      <w:r w:rsidR="00F60A0F" w:rsidRPr="00F90C90">
        <w:rPr>
          <w:rFonts w:ascii="Times New Roman" w:hAnsi="Times New Roman" w:cs="Times New Roman"/>
          <w:sz w:val="24"/>
          <w:szCs w:val="24"/>
        </w:rPr>
        <w:t>-</w:t>
      </w:r>
      <w:r w:rsidR="003F36F0">
        <w:rPr>
          <w:rFonts w:ascii="Times New Roman" w:hAnsi="Times New Roman" w:cs="Times New Roman"/>
          <w:sz w:val="24"/>
          <w:szCs w:val="24"/>
        </w:rPr>
        <w:t>013130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A74A4C2" w:rsidR="0086417F" w:rsidRPr="00733FF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733FF6" w:rsidRPr="00733FF6">
        <w:rPr>
          <w:b w:val="0"/>
          <w:bCs w:val="0"/>
          <w:sz w:val="24"/>
          <w:szCs w:val="24"/>
        </w:rPr>
        <w:t>Закупівля послуг з технічного обслуговування, консультування, супроводу та технічної підтримки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за кодом CPV за ЄЗС ДК 021:2015: 72260000-5 «Послуги, пов’язані з програмним забезпеченням»</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0B2E8F81" w14:textId="77777777" w:rsidR="00733FF6" w:rsidRDefault="00733FF6" w:rsidP="00733FF6">
      <w:pPr>
        <w:suppressAutoHyphens/>
        <w:contextualSpacing/>
        <w:jc w:val="center"/>
        <w:rPr>
          <w:b/>
          <w:bCs/>
          <w:sz w:val="28"/>
          <w:szCs w:val="28"/>
          <w:lang w:eastAsia="uk-UA"/>
        </w:rPr>
      </w:pPr>
    </w:p>
    <w:tbl>
      <w:tblPr>
        <w:tblStyle w:val="26"/>
        <w:tblW w:w="9351" w:type="dxa"/>
        <w:tblLayout w:type="fixed"/>
        <w:tblLook w:val="04A0" w:firstRow="1" w:lastRow="0" w:firstColumn="1" w:lastColumn="0" w:noHBand="0" w:noVBand="1"/>
      </w:tblPr>
      <w:tblGrid>
        <w:gridCol w:w="568"/>
        <w:gridCol w:w="5523"/>
        <w:gridCol w:w="1451"/>
        <w:gridCol w:w="1809"/>
      </w:tblGrid>
      <w:tr w:rsidR="00733FF6" w:rsidRPr="00733FF6" w14:paraId="5CE46AE6" w14:textId="77777777" w:rsidTr="006F099C">
        <w:tc>
          <w:tcPr>
            <w:tcW w:w="568" w:type="dxa"/>
            <w:vAlign w:val="center"/>
          </w:tcPr>
          <w:p w14:paraId="14440B14" w14:textId="77777777" w:rsidR="00733FF6" w:rsidRPr="00733FF6" w:rsidRDefault="00733FF6" w:rsidP="00733FF6">
            <w:pPr>
              <w:contextualSpacing/>
              <w:rPr>
                <w:rFonts w:ascii="Times New Roman" w:eastAsia="Aptos" w:hAnsi="Times New Roman" w:cs="Times New Roman"/>
                <w:b/>
                <w:bCs/>
                <w:color w:val="000000"/>
                <w:shd w:val="clear" w:color="auto" w:fill="FFFFFF"/>
              </w:rPr>
            </w:pPr>
            <w:r w:rsidRPr="00733FF6">
              <w:rPr>
                <w:rFonts w:ascii="Times New Roman" w:eastAsia="Aptos" w:hAnsi="Times New Roman" w:cs="Times New Roman"/>
                <w:b/>
                <w:bCs/>
                <w:color w:val="000000"/>
                <w:shd w:val="clear" w:color="auto" w:fill="FFFFFF"/>
              </w:rPr>
              <w:t>№</w:t>
            </w:r>
          </w:p>
          <w:p w14:paraId="1169AF1F" w14:textId="77777777" w:rsidR="00733FF6" w:rsidRPr="00733FF6" w:rsidRDefault="00733FF6" w:rsidP="00733FF6">
            <w:pPr>
              <w:contextualSpacing/>
              <w:rPr>
                <w:rFonts w:ascii="Times New Roman" w:eastAsia="Aptos" w:hAnsi="Times New Roman" w:cs="Times New Roman"/>
                <w:b/>
                <w:bCs/>
                <w:color w:val="000000"/>
                <w:shd w:val="clear" w:color="auto" w:fill="FFFFFF"/>
              </w:rPr>
            </w:pPr>
            <w:r w:rsidRPr="00733FF6">
              <w:rPr>
                <w:rFonts w:ascii="Times New Roman" w:eastAsia="Aptos" w:hAnsi="Times New Roman" w:cs="Times New Roman"/>
                <w:b/>
                <w:bCs/>
                <w:color w:val="000000"/>
                <w:shd w:val="clear" w:color="auto" w:fill="FFFFFF"/>
              </w:rPr>
              <w:t>з/п</w:t>
            </w:r>
          </w:p>
        </w:tc>
        <w:tc>
          <w:tcPr>
            <w:tcW w:w="5523" w:type="dxa"/>
            <w:vAlign w:val="center"/>
          </w:tcPr>
          <w:p w14:paraId="1E6FFC39" w14:textId="77777777" w:rsidR="00733FF6" w:rsidRPr="00733FF6" w:rsidRDefault="00733FF6" w:rsidP="00733FF6">
            <w:pPr>
              <w:contextualSpacing/>
              <w:jc w:val="center"/>
              <w:rPr>
                <w:rFonts w:ascii="Times New Roman" w:eastAsia="Aptos" w:hAnsi="Times New Roman" w:cs="Times New Roman"/>
                <w:b/>
                <w:bCs/>
                <w:color w:val="000000"/>
                <w:shd w:val="clear" w:color="auto" w:fill="FFFFFF"/>
              </w:rPr>
            </w:pPr>
            <w:r w:rsidRPr="00733FF6">
              <w:rPr>
                <w:rFonts w:ascii="Times New Roman" w:eastAsia="Aptos" w:hAnsi="Times New Roman" w:cs="Times New Roman"/>
                <w:b/>
                <w:bCs/>
                <w:color w:val="000000"/>
                <w:shd w:val="clear" w:color="auto" w:fill="FFFFFF"/>
              </w:rPr>
              <w:t>Назва послуги</w:t>
            </w:r>
          </w:p>
        </w:tc>
        <w:tc>
          <w:tcPr>
            <w:tcW w:w="1451" w:type="dxa"/>
            <w:vAlign w:val="center"/>
          </w:tcPr>
          <w:p w14:paraId="492BE6E1" w14:textId="77777777" w:rsidR="00733FF6" w:rsidRPr="00733FF6" w:rsidRDefault="00733FF6" w:rsidP="00733FF6">
            <w:pPr>
              <w:contextualSpacing/>
              <w:jc w:val="center"/>
              <w:rPr>
                <w:rFonts w:ascii="Times New Roman" w:eastAsia="Aptos" w:hAnsi="Times New Roman" w:cs="Times New Roman"/>
                <w:b/>
                <w:bCs/>
                <w:color w:val="000000"/>
                <w:shd w:val="clear" w:color="auto" w:fill="FFFFFF"/>
              </w:rPr>
            </w:pPr>
            <w:r w:rsidRPr="00733FF6">
              <w:rPr>
                <w:rFonts w:ascii="Times New Roman" w:eastAsia="Aptos" w:hAnsi="Times New Roman" w:cs="Times New Roman"/>
                <w:b/>
                <w:bCs/>
                <w:color w:val="000000"/>
                <w:shd w:val="clear" w:color="auto" w:fill="FFFFFF"/>
              </w:rPr>
              <w:t>Кількість</w:t>
            </w:r>
          </w:p>
        </w:tc>
        <w:tc>
          <w:tcPr>
            <w:tcW w:w="1809" w:type="dxa"/>
            <w:vAlign w:val="center"/>
          </w:tcPr>
          <w:p w14:paraId="34452D37" w14:textId="77777777" w:rsidR="00733FF6" w:rsidRPr="00733FF6" w:rsidRDefault="00733FF6" w:rsidP="00733FF6">
            <w:pPr>
              <w:contextualSpacing/>
              <w:jc w:val="center"/>
              <w:rPr>
                <w:rFonts w:ascii="Times New Roman" w:eastAsia="Aptos" w:hAnsi="Times New Roman" w:cs="Times New Roman"/>
                <w:b/>
                <w:bCs/>
                <w:color w:val="000000"/>
                <w:shd w:val="clear" w:color="auto" w:fill="FFFFFF"/>
              </w:rPr>
            </w:pPr>
            <w:r w:rsidRPr="00733FF6">
              <w:rPr>
                <w:rFonts w:ascii="Times New Roman" w:eastAsia="Aptos" w:hAnsi="Times New Roman" w:cs="Times New Roman"/>
                <w:b/>
                <w:bCs/>
                <w:color w:val="000000"/>
                <w:shd w:val="clear" w:color="auto" w:fill="FFFFFF"/>
              </w:rPr>
              <w:t>Одиниця виміру</w:t>
            </w:r>
          </w:p>
        </w:tc>
      </w:tr>
      <w:tr w:rsidR="00733FF6" w:rsidRPr="00733FF6" w14:paraId="48DFF9CF" w14:textId="77777777" w:rsidTr="006F099C">
        <w:tc>
          <w:tcPr>
            <w:tcW w:w="568" w:type="dxa"/>
            <w:vAlign w:val="center"/>
          </w:tcPr>
          <w:p w14:paraId="41E5E42E" w14:textId="77777777" w:rsidR="00733FF6" w:rsidRPr="00733FF6" w:rsidRDefault="00733FF6" w:rsidP="00733FF6">
            <w:pPr>
              <w:contextualSpacing/>
              <w:jc w:val="center"/>
              <w:rPr>
                <w:rFonts w:ascii="Times New Roman" w:eastAsia="Aptos" w:hAnsi="Times New Roman" w:cs="Times New Roman"/>
                <w:color w:val="000000"/>
                <w:shd w:val="clear" w:color="auto" w:fill="FFFFFF"/>
              </w:rPr>
            </w:pPr>
            <w:r w:rsidRPr="00733FF6">
              <w:rPr>
                <w:rFonts w:ascii="Times New Roman" w:eastAsia="Aptos" w:hAnsi="Times New Roman" w:cs="Times New Roman"/>
                <w:color w:val="000000"/>
                <w:shd w:val="clear" w:color="auto" w:fill="FFFFFF"/>
              </w:rPr>
              <w:t>1</w:t>
            </w:r>
          </w:p>
        </w:tc>
        <w:tc>
          <w:tcPr>
            <w:tcW w:w="5523" w:type="dxa"/>
            <w:vAlign w:val="center"/>
          </w:tcPr>
          <w:p w14:paraId="2B6F7E65" w14:textId="77777777" w:rsidR="00733FF6" w:rsidRPr="00733FF6" w:rsidRDefault="00733FF6" w:rsidP="00733FF6">
            <w:pPr>
              <w:contextualSpacing/>
              <w:jc w:val="both"/>
              <w:rPr>
                <w:rFonts w:ascii="Times New Roman" w:eastAsia="Aptos" w:hAnsi="Times New Roman" w:cs="Times New Roman"/>
                <w:color w:val="000000"/>
                <w:shd w:val="clear" w:color="auto" w:fill="FFFFFF"/>
              </w:rPr>
            </w:pPr>
            <w:r w:rsidRPr="00733FF6">
              <w:rPr>
                <w:rFonts w:ascii="Times New Roman" w:eastAsia="Aptos" w:hAnsi="Times New Roman" w:cs="Times New Roman"/>
                <w:color w:val="000000"/>
                <w:shd w:val="clear" w:color="auto" w:fill="FFFFFF"/>
              </w:rPr>
              <w:t>Послуга з технічного обслуговування, консультування, супроводу та технічної підтримки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(далі – підсистема ЄІС МВС ІКС СФАП).</w:t>
            </w:r>
          </w:p>
        </w:tc>
        <w:tc>
          <w:tcPr>
            <w:tcW w:w="1451" w:type="dxa"/>
            <w:vAlign w:val="center"/>
          </w:tcPr>
          <w:p w14:paraId="6F50BFAE" w14:textId="56BC3666" w:rsidR="00733FF6" w:rsidRPr="00733FF6" w:rsidRDefault="00733FF6" w:rsidP="00733FF6">
            <w:pPr>
              <w:contextualSpacing/>
              <w:jc w:val="center"/>
              <w:rPr>
                <w:rFonts w:ascii="Times New Roman" w:eastAsia="Aptos" w:hAnsi="Times New Roman" w:cs="Times New Roman"/>
                <w:color w:val="000000"/>
                <w:shd w:val="clear" w:color="auto" w:fill="FFFFFF"/>
                <w:lang w:val="en-US"/>
              </w:rPr>
            </w:pPr>
            <w:r w:rsidRPr="00733FF6">
              <w:rPr>
                <w:rFonts w:ascii="Times New Roman" w:eastAsia="Aptos" w:hAnsi="Times New Roman" w:cs="Times New Roman"/>
                <w:color w:val="000000"/>
                <w:shd w:val="clear" w:color="auto" w:fill="FFFFFF"/>
              </w:rPr>
              <w:t>1</w:t>
            </w:r>
            <w:r w:rsidR="003F36F0">
              <w:rPr>
                <w:rFonts w:ascii="Times New Roman" w:eastAsia="Aptos" w:hAnsi="Times New Roman" w:cs="Times New Roman"/>
                <w:color w:val="000000"/>
                <w:shd w:val="clear" w:color="auto" w:fill="FFFFFF"/>
              </w:rPr>
              <w:t>0</w:t>
            </w:r>
          </w:p>
        </w:tc>
        <w:tc>
          <w:tcPr>
            <w:tcW w:w="1809" w:type="dxa"/>
            <w:vAlign w:val="center"/>
          </w:tcPr>
          <w:p w14:paraId="07D671FF" w14:textId="77777777" w:rsidR="00733FF6" w:rsidRPr="00733FF6" w:rsidRDefault="00733FF6" w:rsidP="00733FF6">
            <w:pPr>
              <w:contextualSpacing/>
              <w:jc w:val="center"/>
              <w:rPr>
                <w:rFonts w:ascii="Times New Roman" w:eastAsia="Aptos" w:hAnsi="Times New Roman" w:cs="Times New Roman"/>
                <w:color w:val="000000"/>
                <w:shd w:val="clear" w:color="auto" w:fill="FFFFFF"/>
              </w:rPr>
            </w:pPr>
            <w:r w:rsidRPr="00733FF6">
              <w:rPr>
                <w:rFonts w:ascii="Times New Roman" w:eastAsia="Aptos" w:hAnsi="Times New Roman" w:cs="Times New Roman"/>
                <w:color w:val="000000"/>
                <w:shd w:val="clear" w:color="auto" w:fill="FFFFFF"/>
              </w:rPr>
              <w:t>послуга</w:t>
            </w:r>
          </w:p>
        </w:tc>
      </w:tr>
    </w:tbl>
    <w:p w14:paraId="537F608D" w14:textId="77777777" w:rsidR="00733FF6" w:rsidRPr="00733FF6" w:rsidRDefault="00733FF6" w:rsidP="00733FF6">
      <w:pPr>
        <w:suppressAutoHyphens/>
        <w:spacing w:line="240" w:lineRule="auto"/>
        <w:contextualSpacing/>
        <w:jc w:val="center"/>
        <w:rPr>
          <w:rFonts w:ascii="Times New Roman" w:hAnsi="Times New Roman" w:cs="Times New Roman"/>
          <w:b/>
          <w:bCs/>
          <w:sz w:val="24"/>
          <w:szCs w:val="24"/>
          <w:lang w:eastAsia="uk-UA"/>
        </w:rPr>
      </w:pPr>
    </w:p>
    <w:p w14:paraId="58A7DFB5" w14:textId="77777777" w:rsidR="00733FF6" w:rsidRPr="00733FF6" w:rsidRDefault="00733FF6" w:rsidP="00733FF6">
      <w:pPr>
        <w:suppressAutoHyphens/>
        <w:spacing w:line="240" w:lineRule="auto"/>
        <w:contextualSpacing/>
        <w:jc w:val="center"/>
        <w:rPr>
          <w:rFonts w:ascii="Times New Roman" w:hAnsi="Times New Roman" w:cs="Times New Roman"/>
          <w:b/>
          <w:bCs/>
          <w:sz w:val="24"/>
          <w:szCs w:val="24"/>
          <w:lang w:eastAsia="uk-UA"/>
        </w:rPr>
      </w:pPr>
    </w:p>
    <w:p w14:paraId="3B3DFE77" w14:textId="77777777" w:rsidR="00733FF6" w:rsidRPr="00733FF6" w:rsidRDefault="00733FF6" w:rsidP="00733FF6">
      <w:pPr>
        <w:spacing w:line="240" w:lineRule="auto"/>
        <w:ind w:firstLine="567"/>
        <w:jc w:val="both"/>
        <w:rPr>
          <w:rFonts w:ascii="Times New Roman" w:eastAsia="Aptos" w:hAnsi="Times New Roman" w:cs="Times New Roman"/>
          <w:i/>
          <w:iCs/>
          <w:color w:val="000000"/>
          <w:kern w:val="2"/>
          <w:sz w:val="24"/>
          <w:szCs w:val="24"/>
          <w14:ligatures w14:val="standardContextual"/>
        </w:rPr>
      </w:pPr>
      <w:r w:rsidRPr="00733FF6">
        <w:rPr>
          <w:rFonts w:ascii="Times New Roman" w:eastAsia="Aptos" w:hAnsi="Times New Roman" w:cs="Times New Roman"/>
          <w:i/>
          <w:iCs/>
          <w:color w:val="000000"/>
          <w:kern w:val="2"/>
          <w:sz w:val="24"/>
          <w:szCs w:val="24"/>
          <w14:ligatures w14:val="standardContextual"/>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w:t>
      </w:r>
      <w:r w:rsidRPr="00733FF6">
        <w:rPr>
          <w:rFonts w:ascii="Times New Roman" w:eastAsia="Aptos" w:hAnsi="Times New Roman" w:cs="Times New Roman"/>
          <w:i/>
          <w:iCs/>
          <w:color w:val="000000"/>
          <w:kern w:val="2"/>
          <w:sz w:val="24"/>
          <w:szCs w:val="24"/>
          <w14:ligatures w14:val="standardContextual"/>
        </w:rPr>
        <w:lastRenderedPageBreak/>
        <w:t>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545801A8" w14:textId="77777777" w:rsidR="00733FF6" w:rsidRPr="00733FF6" w:rsidRDefault="00733FF6" w:rsidP="00733FF6">
      <w:pPr>
        <w:suppressAutoHyphens/>
        <w:spacing w:line="240" w:lineRule="auto"/>
        <w:contextualSpacing/>
        <w:jc w:val="center"/>
        <w:rPr>
          <w:rFonts w:ascii="Times New Roman" w:hAnsi="Times New Roman" w:cs="Times New Roman"/>
          <w:b/>
          <w:bCs/>
          <w:sz w:val="24"/>
          <w:szCs w:val="24"/>
          <w:lang w:eastAsia="uk-UA"/>
        </w:rPr>
      </w:pPr>
    </w:p>
    <w:p w14:paraId="08C81947" w14:textId="77777777" w:rsidR="00733FF6" w:rsidRPr="00733FF6" w:rsidRDefault="00733FF6" w:rsidP="00733FF6">
      <w:pPr>
        <w:suppressAutoHyphens/>
        <w:spacing w:line="240" w:lineRule="auto"/>
        <w:contextualSpacing/>
        <w:jc w:val="center"/>
        <w:rPr>
          <w:rFonts w:ascii="Times New Roman" w:hAnsi="Times New Roman" w:cs="Times New Roman"/>
          <w:sz w:val="24"/>
          <w:szCs w:val="24"/>
          <w:lang w:eastAsia="ja-JP"/>
        </w:rPr>
      </w:pPr>
      <w:r w:rsidRPr="00733FF6">
        <w:rPr>
          <w:rFonts w:ascii="Times New Roman" w:hAnsi="Times New Roman" w:cs="Times New Roman"/>
          <w:b/>
          <w:bCs/>
          <w:sz w:val="24"/>
          <w:szCs w:val="24"/>
          <w:lang w:eastAsia="uk-UA"/>
        </w:rPr>
        <w:t>ТЕХНІЧНІ ВИМОГИ</w:t>
      </w:r>
    </w:p>
    <w:p w14:paraId="7F7E6D8A" w14:textId="77777777" w:rsidR="00733FF6" w:rsidRPr="00733FF6" w:rsidRDefault="00733FF6" w:rsidP="00733FF6">
      <w:pPr>
        <w:suppressAutoHyphens/>
        <w:spacing w:line="240" w:lineRule="auto"/>
        <w:ind w:firstLine="703"/>
        <w:contextualSpacing/>
        <w:jc w:val="center"/>
        <w:rPr>
          <w:rFonts w:ascii="Times New Roman" w:hAnsi="Times New Roman" w:cs="Times New Roman"/>
          <w:b/>
          <w:bCs/>
          <w:sz w:val="24"/>
          <w:szCs w:val="24"/>
          <w:lang w:eastAsia="uk-UA"/>
        </w:rPr>
      </w:pPr>
      <w:r w:rsidRPr="00733FF6">
        <w:rPr>
          <w:rFonts w:ascii="Times New Roman" w:hAnsi="Times New Roman" w:cs="Times New Roman"/>
          <w:b/>
          <w:bCs/>
          <w:sz w:val="24"/>
          <w:szCs w:val="24"/>
          <w:lang w:eastAsia="uk-UA"/>
        </w:rPr>
        <w:t>технічного обслуговування, консультування, супроводу та технічної підтримки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p>
    <w:p w14:paraId="303D428A" w14:textId="77777777" w:rsidR="00733FF6" w:rsidRPr="00733FF6" w:rsidRDefault="00733FF6" w:rsidP="00733FF6">
      <w:pPr>
        <w:suppressAutoHyphens/>
        <w:spacing w:line="240" w:lineRule="auto"/>
        <w:ind w:firstLine="703"/>
        <w:contextualSpacing/>
        <w:jc w:val="center"/>
        <w:rPr>
          <w:rFonts w:ascii="Times New Roman" w:hAnsi="Times New Roman" w:cs="Times New Roman"/>
          <w:b/>
          <w:bCs/>
          <w:sz w:val="24"/>
          <w:szCs w:val="24"/>
          <w:lang w:eastAsia="uk-UA"/>
        </w:rPr>
      </w:pPr>
    </w:p>
    <w:p w14:paraId="392E8844" w14:textId="77777777" w:rsidR="00733FF6" w:rsidRPr="00733FF6" w:rsidRDefault="00733FF6" w:rsidP="00733FF6">
      <w:pPr>
        <w:suppressAutoHyphens/>
        <w:spacing w:line="240" w:lineRule="auto"/>
        <w:ind w:firstLine="703"/>
        <w:contextualSpacing/>
        <w:jc w:val="center"/>
        <w:rPr>
          <w:rFonts w:ascii="Times New Roman" w:hAnsi="Times New Roman" w:cs="Times New Roman"/>
          <w:b/>
          <w:bCs/>
          <w:sz w:val="24"/>
          <w:szCs w:val="24"/>
          <w:lang w:eastAsia="uk-UA"/>
        </w:rPr>
      </w:pPr>
    </w:p>
    <w:p w14:paraId="72DBE7E4" w14:textId="77777777" w:rsidR="00733FF6" w:rsidRPr="00733FF6" w:rsidRDefault="00733FF6" w:rsidP="00733FF6">
      <w:pPr>
        <w:suppressAutoHyphens/>
        <w:spacing w:line="240" w:lineRule="auto"/>
        <w:contextualSpacing/>
        <w:jc w:val="center"/>
        <w:rPr>
          <w:rFonts w:ascii="Times New Roman" w:hAnsi="Times New Roman" w:cs="Times New Roman"/>
          <w:b/>
          <w:bCs/>
          <w:color w:val="000000"/>
          <w:sz w:val="24"/>
          <w:szCs w:val="24"/>
          <w:lang w:eastAsia="uk-UA"/>
        </w:rPr>
        <w:sectPr w:rsidR="00733FF6" w:rsidRPr="00733FF6" w:rsidSect="00733FF6">
          <w:pgSz w:w="11906" w:h="16838"/>
          <w:pgMar w:top="1134" w:right="567" w:bottom="1701" w:left="1701" w:header="0" w:footer="0" w:gutter="0"/>
          <w:pgNumType w:start="1"/>
          <w:cols w:space="720"/>
          <w:formProt w:val="0"/>
          <w:docGrid w:linePitch="272" w:charSpace="8192"/>
        </w:sectPr>
      </w:pPr>
      <w:r w:rsidRPr="00733FF6">
        <w:rPr>
          <w:rFonts w:ascii="Times New Roman" w:hAnsi="Times New Roman" w:cs="Times New Roman"/>
          <w:b/>
          <w:bCs/>
          <w:color w:val="000000"/>
          <w:sz w:val="24"/>
          <w:szCs w:val="24"/>
          <w:lang w:eastAsia="uk-UA"/>
        </w:rPr>
        <w:t>Київ 2026</w:t>
      </w:r>
    </w:p>
    <w:p w14:paraId="795C0817" w14:textId="77777777" w:rsidR="00733FF6" w:rsidRPr="00733FF6" w:rsidRDefault="00733FF6" w:rsidP="00733FF6">
      <w:pPr>
        <w:tabs>
          <w:tab w:val="left" w:pos="284"/>
        </w:tabs>
        <w:suppressAutoHyphens/>
        <w:spacing w:line="240" w:lineRule="auto"/>
        <w:ind w:left="709"/>
        <w:contextualSpacing/>
        <w:jc w:val="center"/>
        <w:rPr>
          <w:rFonts w:ascii="Times New Roman" w:hAnsi="Times New Roman" w:cs="Times New Roman"/>
          <w:b/>
          <w:sz w:val="24"/>
          <w:szCs w:val="24"/>
          <w:lang w:eastAsia="uk-UA"/>
        </w:rPr>
      </w:pPr>
      <w:r w:rsidRPr="00733FF6">
        <w:rPr>
          <w:rFonts w:ascii="Times New Roman" w:hAnsi="Times New Roman" w:cs="Times New Roman"/>
          <w:b/>
          <w:sz w:val="24"/>
          <w:szCs w:val="24"/>
          <w:lang w:eastAsia="uk-UA"/>
        </w:rPr>
        <w:lastRenderedPageBreak/>
        <w:t>1. ЗАГАЛЬНІ ВІДОМОСТІ ПРО ЗМІСТ РОБІТ</w:t>
      </w:r>
    </w:p>
    <w:p w14:paraId="5AAF5AB5" w14:textId="77777777" w:rsidR="00733FF6" w:rsidRPr="00733FF6" w:rsidRDefault="00733FF6" w:rsidP="00733FF6">
      <w:pPr>
        <w:suppressAutoHyphens/>
        <w:spacing w:line="240" w:lineRule="auto"/>
        <w:contextualSpacing/>
        <w:jc w:val="both"/>
        <w:rPr>
          <w:rFonts w:ascii="Times New Roman" w:eastAsia="Calibri" w:hAnsi="Times New Roman" w:cs="Times New Roman"/>
          <w:sz w:val="24"/>
          <w:szCs w:val="24"/>
          <w:lang w:eastAsia="zh-CN"/>
        </w:rPr>
      </w:pPr>
    </w:p>
    <w:p w14:paraId="1437B171" w14:textId="77777777" w:rsidR="00733FF6" w:rsidRPr="00733FF6" w:rsidRDefault="00733FF6" w:rsidP="00733FF6">
      <w:pPr>
        <w:tabs>
          <w:tab w:val="left" w:pos="1134"/>
        </w:tabs>
        <w:suppressAutoHyphens/>
        <w:spacing w:line="240" w:lineRule="auto"/>
        <w:ind w:left="567"/>
        <w:contextualSpacing/>
        <w:jc w:val="both"/>
        <w:rPr>
          <w:rFonts w:ascii="Times New Roman" w:hAnsi="Times New Roman" w:cs="Times New Roman"/>
          <w:b/>
          <w:bCs/>
          <w:sz w:val="24"/>
          <w:szCs w:val="24"/>
          <w:lang w:eastAsia="uk-UA"/>
        </w:rPr>
      </w:pPr>
      <w:bookmarkStart w:id="0" w:name="n279"/>
      <w:bookmarkEnd w:id="0"/>
      <w:r w:rsidRPr="00733FF6">
        <w:rPr>
          <w:rFonts w:ascii="Times New Roman" w:hAnsi="Times New Roman" w:cs="Times New Roman"/>
          <w:b/>
          <w:bCs/>
          <w:sz w:val="24"/>
          <w:szCs w:val="24"/>
          <w:lang w:eastAsia="uk-UA"/>
        </w:rPr>
        <w:t>1.1. Повне найменування об’єкта інформатизації</w:t>
      </w:r>
    </w:p>
    <w:p w14:paraId="379EEDCE" w14:textId="77777777" w:rsidR="00733FF6" w:rsidRPr="00733FF6" w:rsidRDefault="00733FF6" w:rsidP="00733FF6">
      <w:pPr>
        <w:suppressAutoHyphens/>
        <w:spacing w:line="240" w:lineRule="auto"/>
        <w:ind w:firstLine="567"/>
        <w:contextualSpacing/>
        <w:jc w:val="both"/>
        <w:rPr>
          <w:rFonts w:ascii="Times New Roman" w:hAnsi="Times New Roman" w:cs="Times New Roman"/>
          <w:iCs/>
          <w:sz w:val="24"/>
          <w:szCs w:val="24"/>
          <w:lang w:eastAsia="ja-JP"/>
        </w:rPr>
      </w:pPr>
      <w:bookmarkStart w:id="1" w:name="_Hlk195259922"/>
      <w:r w:rsidRPr="00733FF6">
        <w:rPr>
          <w:rFonts w:ascii="Times New Roman" w:hAnsi="Times New Roman" w:cs="Times New Roman"/>
          <w:color w:val="000000"/>
          <w:sz w:val="24"/>
          <w:szCs w:val="24"/>
          <w:lang w:eastAsia="uk-UA"/>
        </w:rPr>
        <w:t xml:space="preserve">Функціональна підсистема </w:t>
      </w:r>
      <w:bookmarkEnd w:id="1"/>
      <w:r w:rsidRPr="00733FF6">
        <w:rPr>
          <w:rFonts w:ascii="Times New Roman" w:hAnsi="Times New Roman" w:cs="Times New Roman"/>
          <w:color w:val="000000"/>
          <w:sz w:val="24"/>
          <w:szCs w:val="24"/>
          <w:lang w:eastAsia="uk-UA"/>
        </w:rPr>
        <w:t>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r w:rsidRPr="00733FF6">
        <w:rPr>
          <w:rFonts w:ascii="Times New Roman" w:hAnsi="Times New Roman" w:cs="Times New Roman"/>
          <w:iCs/>
          <w:sz w:val="24"/>
          <w:szCs w:val="24"/>
          <w:lang w:eastAsia="ja-JP"/>
        </w:rPr>
        <w:t>.</w:t>
      </w:r>
    </w:p>
    <w:p w14:paraId="6715C2B0" w14:textId="77777777" w:rsidR="00733FF6" w:rsidRPr="00733FF6" w:rsidRDefault="00733FF6" w:rsidP="00733FF6">
      <w:pPr>
        <w:suppressAutoHyphens/>
        <w:spacing w:line="240" w:lineRule="auto"/>
        <w:contextualSpacing/>
        <w:jc w:val="both"/>
        <w:rPr>
          <w:rFonts w:ascii="Times New Roman" w:eastAsia="Calibri" w:hAnsi="Times New Roman" w:cs="Times New Roman"/>
          <w:sz w:val="24"/>
          <w:szCs w:val="24"/>
        </w:rPr>
      </w:pPr>
    </w:p>
    <w:p w14:paraId="48DAC562" w14:textId="77777777" w:rsidR="00733FF6" w:rsidRPr="00733FF6" w:rsidRDefault="00733FF6" w:rsidP="00733FF6">
      <w:pPr>
        <w:widowControl w:val="0"/>
        <w:numPr>
          <w:ilvl w:val="1"/>
          <w:numId w:val="38"/>
        </w:numPr>
        <w:suppressAutoHyphens/>
        <w:spacing w:after="0" w:line="240" w:lineRule="auto"/>
        <w:ind w:hanging="502"/>
        <w:contextualSpacing/>
        <w:jc w:val="both"/>
        <w:rPr>
          <w:rFonts w:ascii="Times New Roman" w:eastAsia="Calibri" w:hAnsi="Times New Roman" w:cs="Times New Roman"/>
          <w:b/>
          <w:bCs/>
          <w:sz w:val="24"/>
          <w:szCs w:val="24"/>
          <w:lang w:eastAsia="zh-CN"/>
        </w:rPr>
      </w:pPr>
      <w:r w:rsidRPr="00733FF6">
        <w:rPr>
          <w:rFonts w:ascii="Times New Roman" w:eastAsia="Calibri" w:hAnsi="Times New Roman" w:cs="Times New Roman"/>
          <w:b/>
          <w:bCs/>
          <w:sz w:val="24"/>
          <w:szCs w:val="24"/>
          <w:lang w:eastAsia="zh-CN"/>
        </w:rPr>
        <w:t>Перелік умовних скорочень</w:t>
      </w:r>
    </w:p>
    <w:tbl>
      <w:tblPr>
        <w:tblW w:w="5000" w:type="pct"/>
        <w:jc w:val="center"/>
        <w:tblLayout w:type="fixed"/>
        <w:tblCellMar>
          <w:left w:w="88" w:type="dxa"/>
        </w:tblCellMar>
        <w:tblLook w:val="0000" w:firstRow="0" w:lastRow="0" w:firstColumn="0" w:lastColumn="0" w:noHBand="0" w:noVBand="0"/>
      </w:tblPr>
      <w:tblGrid>
        <w:gridCol w:w="1493"/>
        <w:gridCol w:w="8134"/>
      </w:tblGrid>
      <w:tr w:rsidR="00733FF6" w:rsidRPr="00733FF6" w14:paraId="26F8D624" w14:textId="77777777" w:rsidTr="006F099C">
        <w:trPr>
          <w:tblHeader/>
          <w:jc w:val="center"/>
        </w:trPr>
        <w:tc>
          <w:tcPr>
            <w:tcW w:w="1494" w:type="dxa"/>
            <w:tcBorders>
              <w:top w:val="single" w:sz="4" w:space="0" w:color="000001"/>
              <w:left w:val="single" w:sz="4" w:space="0" w:color="000001"/>
              <w:bottom w:val="single" w:sz="4" w:space="0" w:color="000001"/>
              <w:right w:val="single" w:sz="4" w:space="0" w:color="000001"/>
            </w:tcBorders>
            <w:shd w:val="clear" w:color="auto" w:fill="BFBFBF"/>
            <w:vAlign w:val="center"/>
          </w:tcPr>
          <w:p w14:paraId="0BD32C94" w14:textId="77777777" w:rsidR="00733FF6" w:rsidRPr="00733FF6" w:rsidRDefault="00733FF6" w:rsidP="00733FF6">
            <w:pPr>
              <w:suppressAutoHyphens/>
              <w:spacing w:line="240" w:lineRule="auto"/>
              <w:ind w:left="-95" w:right="-161"/>
              <w:contextualSpacing/>
              <w:jc w:val="center"/>
              <w:rPr>
                <w:rFonts w:ascii="Times New Roman" w:hAnsi="Times New Roman" w:cs="Times New Roman"/>
                <w:sz w:val="24"/>
                <w:szCs w:val="24"/>
                <w:lang w:eastAsia="uk-UA"/>
              </w:rPr>
            </w:pPr>
            <w:r w:rsidRPr="00733FF6">
              <w:rPr>
                <w:rFonts w:ascii="Times New Roman" w:hAnsi="Times New Roman" w:cs="Times New Roman"/>
                <w:b/>
                <w:sz w:val="24"/>
                <w:szCs w:val="24"/>
                <w:lang w:bidi="he-IL"/>
              </w:rPr>
              <w:t>Терміни та скорочення</w:t>
            </w:r>
          </w:p>
        </w:tc>
        <w:tc>
          <w:tcPr>
            <w:tcW w:w="8143" w:type="dxa"/>
            <w:tcBorders>
              <w:top w:val="single" w:sz="4" w:space="0" w:color="000001"/>
              <w:left w:val="single" w:sz="4" w:space="0" w:color="000001"/>
              <w:bottom w:val="single" w:sz="4" w:space="0" w:color="000001"/>
              <w:right w:val="single" w:sz="4" w:space="0" w:color="000001"/>
            </w:tcBorders>
            <w:shd w:val="clear" w:color="auto" w:fill="BFBFBF"/>
            <w:vAlign w:val="center"/>
          </w:tcPr>
          <w:p w14:paraId="3F61D36D" w14:textId="77777777" w:rsidR="00733FF6" w:rsidRPr="00733FF6" w:rsidRDefault="00733FF6" w:rsidP="00733FF6">
            <w:pPr>
              <w:suppressAutoHyphens/>
              <w:spacing w:line="240" w:lineRule="auto"/>
              <w:ind w:left="-95" w:right="-161"/>
              <w:contextualSpacing/>
              <w:jc w:val="center"/>
              <w:rPr>
                <w:rFonts w:ascii="Times New Roman" w:hAnsi="Times New Roman" w:cs="Times New Roman"/>
                <w:sz w:val="24"/>
                <w:szCs w:val="24"/>
                <w:lang w:eastAsia="uk-UA"/>
              </w:rPr>
            </w:pPr>
            <w:r w:rsidRPr="00733FF6">
              <w:rPr>
                <w:rFonts w:ascii="Times New Roman" w:hAnsi="Times New Roman" w:cs="Times New Roman"/>
                <w:b/>
                <w:sz w:val="24"/>
                <w:szCs w:val="24"/>
                <w:lang w:bidi="he-IL"/>
              </w:rPr>
              <w:t>Визначення</w:t>
            </w:r>
          </w:p>
        </w:tc>
      </w:tr>
      <w:tr w:rsidR="00733FF6" w:rsidRPr="00733FF6" w14:paraId="71AFAAF9"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333BD8E1"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МВС</w:t>
            </w:r>
          </w:p>
        </w:tc>
        <w:tc>
          <w:tcPr>
            <w:tcW w:w="8143" w:type="dxa"/>
            <w:tcBorders>
              <w:top w:val="single" w:sz="4" w:space="0" w:color="000001"/>
              <w:left w:val="single" w:sz="4" w:space="0" w:color="000001"/>
              <w:bottom w:val="single" w:sz="4" w:space="0" w:color="000001"/>
              <w:right w:val="single" w:sz="4" w:space="0" w:color="000001"/>
            </w:tcBorders>
            <w:vAlign w:val="center"/>
          </w:tcPr>
          <w:p w14:paraId="19FBF340"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Міністерство внутрішніх справ</w:t>
            </w:r>
          </w:p>
        </w:tc>
      </w:tr>
      <w:tr w:rsidR="00733FF6" w:rsidRPr="00733FF6" w14:paraId="643AD882"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7B3F12A8"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ЄДРТЗ</w:t>
            </w:r>
          </w:p>
        </w:tc>
        <w:tc>
          <w:tcPr>
            <w:tcW w:w="8143" w:type="dxa"/>
            <w:tcBorders>
              <w:top w:val="single" w:sz="4" w:space="0" w:color="000001"/>
              <w:left w:val="single" w:sz="4" w:space="0" w:color="000001"/>
              <w:bottom w:val="single" w:sz="4" w:space="0" w:color="000001"/>
              <w:right w:val="single" w:sz="4" w:space="0" w:color="000001"/>
            </w:tcBorders>
            <w:vAlign w:val="center"/>
          </w:tcPr>
          <w:p w14:paraId="3DBBAF24"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Єдиний державний реєстр транспортних засобів</w:t>
            </w:r>
          </w:p>
        </w:tc>
      </w:tr>
      <w:tr w:rsidR="00733FF6" w:rsidRPr="00733FF6" w14:paraId="20F94507"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4090EAAA"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ДУ ЦІТ МВС України,</w:t>
            </w:r>
          </w:p>
          <w:p w14:paraId="128743C4"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Замовник</w:t>
            </w:r>
          </w:p>
        </w:tc>
        <w:tc>
          <w:tcPr>
            <w:tcW w:w="8143" w:type="dxa"/>
            <w:tcBorders>
              <w:top w:val="single" w:sz="4" w:space="0" w:color="000001"/>
              <w:left w:val="single" w:sz="4" w:space="0" w:color="000001"/>
              <w:bottom w:val="single" w:sz="4" w:space="0" w:color="000001"/>
              <w:right w:val="single" w:sz="4" w:space="0" w:color="000001"/>
            </w:tcBorders>
            <w:vAlign w:val="center"/>
          </w:tcPr>
          <w:p w14:paraId="6A3F7F08"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color w:val="000000"/>
                <w:sz w:val="24"/>
                <w:szCs w:val="24"/>
                <w:lang w:eastAsia="uk-UA"/>
              </w:rPr>
              <w:t>Державна установа «Центр інфраструктури та технологій Міністерства внутрішніх справ України»</w:t>
            </w:r>
          </w:p>
        </w:tc>
      </w:tr>
      <w:tr w:rsidR="00733FF6" w:rsidRPr="00733FF6" w14:paraId="1F6E5BEB"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15D9DF55"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ЗІС</w:t>
            </w:r>
          </w:p>
        </w:tc>
        <w:tc>
          <w:tcPr>
            <w:tcW w:w="8143" w:type="dxa"/>
            <w:tcBorders>
              <w:top w:val="single" w:sz="4" w:space="0" w:color="000001"/>
              <w:left w:val="single" w:sz="4" w:space="0" w:color="000001"/>
              <w:bottom w:val="single" w:sz="4" w:space="0" w:color="000001"/>
              <w:right w:val="single" w:sz="4" w:space="0" w:color="000001"/>
            </w:tcBorders>
            <w:vAlign w:val="center"/>
          </w:tcPr>
          <w:p w14:paraId="625985C9"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Зовнішня інформаційна система</w:t>
            </w:r>
          </w:p>
        </w:tc>
      </w:tr>
      <w:tr w:rsidR="00733FF6" w:rsidRPr="00733FF6" w14:paraId="68340DC3"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67C90F6D"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IКC</w:t>
            </w:r>
          </w:p>
        </w:tc>
        <w:tc>
          <w:tcPr>
            <w:tcW w:w="8143" w:type="dxa"/>
            <w:tcBorders>
              <w:top w:val="single" w:sz="4" w:space="0" w:color="000001"/>
              <w:left w:val="single" w:sz="4" w:space="0" w:color="000001"/>
              <w:bottom w:val="single" w:sz="4" w:space="0" w:color="000001"/>
              <w:right w:val="single" w:sz="4" w:space="0" w:color="000001"/>
            </w:tcBorders>
            <w:vAlign w:val="center"/>
          </w:tcPr>
          <w:p w14:paraId="2761A643"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Інформаційно-комунікаційна система</w:t>
            </w:r>
          </w:p>
        </w:tc>
      </w:tr>
      <w:tr w:rsidR="00733FF6" w:rsidRPr="00733FF6" w14:paraId="676FE3F4"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3000DF3D"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СФАП, Система</w:t>
            </w:r>
          </w:p>
        </w:tc>
        <w:tc>
          <w:tcPr>
            <w:tcW w:w="8143" w:type="dxa"/>
            <w:tcBorders>
              <w:top w:val="single" w:sz="4" w:space="0" w:color="000001"/>
              <w:left w:val="single" w:sz="4" w:space="0" w:color="000001"/>
              <w:bottom w:val="single" w:sz="4" w:space="0" w:color="000001"/>
              <w:right w:val="single" w:sz="4" w:space="0" w:color="000001"/>
            </w:tcBorders>
            <w:vAlign w:val="center"/>
          </w:tcPr>
          <w:p w14:paraId="2C80E221"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color w:val="000000"/>
                <w:sz w:val="24"/>
                <w:szCs w:val="24"/>
                <w:lang w:eastAsia="uk-UA"/>
              </w:rPr>
              <w:t xml:space="preserve">Функціональна підсистема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w:t>
            </w:r>
            <w:r w:rsidRPr="00733FF6">
              <w:rPr>
                <w:rFonts w:ascii="Times New Roman" w:hAnsi="Times New Roman" w:cs="Times New Roman"/>
                <w:sz w:val="24"/>
                <w:szCs w:val="24"/>
              </w:rPr>
              <w:t>що створена на базі комп’ютерної програми «Програмне забезпечення комплексу відеофіксації з розпізнаванням номерних знаків та перевіркою за розшуковими реєстрами ВІДЕОКОНТРОЛЬ-Рубіж»</w:t>
            </w:r>
          </w:p>
        </w:tc>
      </w:tr>
      <w:tr w:rsidR="00733FF6" w:rsidRPr="00733FF6" w14:paraId="523283AC"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4A88EAEC"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КЕП</w:t>
            </w:r>
          </w:p>
        </w:tc>
        <w:tc>
          <w:tcPr>
            <w:tcW w:w="8143" w:type="dxa"/>
            <w:tcBorders>
              <w:top w:val="single" w:sz="4" w:space="0" w:color="000001"/>
              <w:left w:val="single" w:sz="4" w:space="0" w:color="000001"/>
              <w:bottom w:val="single" w:sz="4" w:space="0" w:color="000001"/>
              <w:right w:val="single" w:sz="4" w:space="0" w:color="000001"/>
            </w:tcBorders>
            <w:vAlign w:val="center"/>
          </w:tcPr>
          <w:p w14:paraId="01A92D11"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Кваліфікований електронний підпис</w:t>
            </w:r>
          </w:p>
        </w:tc>
      </w:tr>
      <w:tr w:rsidR="00733FF6" w:rsidRPr="00733FF6" w14:paraId="0451C274"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76F2348D"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ПЗ</w:t>
            </w:r>
          </w:p>
        </w:tc>
        <w:tc>
          <w:tcPr>
            <w:tcW w:w="8143" w:type="dxa"/>
            <w:tcBorders>
              <w:top w:val="single" w:sz="4" w:space="0" w:color="000001"/>
              <w:left w:val="single" w:sz="4" w:space="0" w:color="000001"/>
              <w:bottom w:val="single" w:sz="4" w:space="0" w:color="000001"/>
              <w:right w:val="single" w:sz="4" w:space="0" w:color="000001"/>
            </w:tcBorders>
            <w:vAlign w:val="center"/>
          </w:tcPr>
          <w:p w14:paraId="44D6ED13"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Програмне забезпечення</w:t>
            </w:r>
          </w:p>
        </w:tc>
      </w:tr>
      <w:tr w:rsidR="00733FF6" w:rsidRPr="00733FF6" w14:paraId="0F95CD2C"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4F9D99BB"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ПДР</w:t>
            </w:r>
          </w:p>
        </w:tc>
        <w:tc>
          <w:tcPr>
            <w:tcW w:w="8143" w:type="dxa"/>
            <w:tcBorders>
              <w:top w:val="single" w:sz="4" w:space="0" w:color="000001"/>
              <w:left w:val="single" w:sz="4" w:space="0" w:color="000001"/>
              <w:bottom w:val="single" w:sz="4" w:space="0" w:color="000001"/>
              <w:right w:val="single" w:sz="4" w:space="0" w:color="000001"/>
            </w:tcBorders>
            <w:vAlign w:val="center"/>
          </w:tcPr>
          <w:p w14:paraId="6C1F809C"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Правила дорожнього руху</w:t>
            </w:r>
          </w:p>
        </w:tc>
      </w:tr>
      <w:tr w:rsidR="00733FF6" w:rsidRPr="00733FF6" w14:paraId="31033AA6" w14:textId="77777777" w:rsidTr="006F099C">
        <w:trPr>
          <w:trHeight w:val="283"/>
          <w:jc w:val="center"/>
        </w:trPr>
        <w:tc>
          <w:tcPr>
            <w:tcW w:w="1494" w:type="dxa"/>
            <w:tcBorders>
              <w:top w:val="single" w:sz="4" w:space="0" w:color="000001"/>
              <w:left w:val="single" w:sz="4" w:space="0" w:color="000001"/>
              <w:bottom w:val="single" w:sz="4" w:space="0" w:color="000001"/>
            </w:tcBorders>
            <w:vAlign w:val="center"/>
          </w:tcPr>
          <w:p w14:paraId="00ECC510"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API</w:t>
            </w:r>
          </w:p>
        </w:tc>
        <w:tc>
          <w:tcPr>
            <w:tcW w:w="8143" w:type="dxa"/>
            <w:tcBorders>
              <w:top w:val="single" w:sz="4" w:space="0" w:color="000001"/>
              <w:left w:val="single" w:sz="4" w:space="0" w:color="000001"/>
              <w:bottom w:val="single" w:sz="4" w:space="0" w:color="000001"/>
              <w:right w:val="single" w:sz="4" w:space="0" w:color="000001"/>
            </w:tcBorders>
            <w:vAlign w:val="center"/>
          </w:tcPr>
          <w:p w14:paraId="1650B382"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Application Programming Interface (Прикладний програмний інтерфейс)</w:t>
            </w:r>
          </w:p>
        </w:tc>
      </w:tr>
      <w:tr w:rsidR="00733FF6" w:rsidRPr="00733FF6" w14:paraId="797313C0" w14:textId="77777777" w:rsidTr="006F099C">
        <w:trPr>
          <w:trHeight w:val="283"/>
          <w:jc w:val="center"/>
        </w:trPr>
        <w:tc>
          <w:tcPr>
            <w:tcW w:w="1494" w:type="dxa"/>
            <w:tcBorders>
              <w:top w:val="single" w:sz="4" w:space="0" w:color="000001"/>
              <w:left w:val="single" w:sz="4" w:space="0" w:color="000001"/>
              <w:bottom w:val="single" w:sz="4" w:space="0" w:color="000001"/>
            </w:tcBorders>
            <w:vAlign w:val="center"/>
          </w:tcPr>
          <w:p w14:paraId="63EDCF07"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HTTPS</w:t>
            </w:r>
          </w:p>
        </w:tc>
        <w:tc>
          <w:tcPr>
            <w:tcW w:w="8143" w:type="dxa"/>
            <w:tcBorders>
              <w:top w:val="single" w:sz="4" w:space="0" w:color="000001"/>
              <w:left w:val="single" w:sz="4" w:space="0" w:color="000001"/>
              <w:bottom w:val="single" w:sz="4" w:space="0" w:color="000001"/>
              <w:right w:val="single" w:sz="4" w:space="0" w:color="000001"/>
            </w:tcBorders>
            <w:vAlign w:val="center"/>
          </w:tcPr>
          <w:p w14:paraId="352C2423"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Зашифроване з’єднання HTTP</w:t>
            </w:r>
          </w:p>
        </w:tc>
      </w:tr>
      <w:tr w:rsidR="00733FF6" w:rsidRPr="00733FF6" w14:paraId="4D9D3721" w14:textId="77777777" w:rsidTr="006F099C">
        <w:trPr>
          <w:trHeight w:val="283"/>
          <w:jc w:val="center"/>
        </w:trPr>
        <w:tc>
          <w:tcPr>
            <w:tcW w:w="1494" w:type="dxa"/>
            <w:tcBorders>
              <w:top w:val="single" w:sz="4" w:space="0" w:color="000001"/>
              <w:left w:val="single" w:sz="4" w:space="0" w:color="000001"/>
              <w:bottom w:val="single" w:sz="4" w:space="0" w:color="000001"/>
            </w:tcBorders>
            <w:vAlign w:val="center"/>
          </w:tcPr>
          <w:p w14:paraId="4EC9A010"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NDA</w:t>
            </w:r>
          </w:p>
        </w:tc>
        <w:tc>
          <w:tcPr>
            <w:tcW w:w="8143" w:type="dxa"/>
            <w:tcBorders>
              <w:top w:val="single" w:sz="4" w:space="0" w:color="000001"/>
              <w:left w:val="single" w:sz="4" w:space="0" w:color="000001"/>
              <w:bottom w:val="single" w:sz="4" w:space="0" w:color="000001"/>
              <w:right w:val="single" w:sz="4" w:space="0" w:color="000001"/>
            </w:tcBorders>
            <w:vAlign w:val="center"/>
          </w:tcPr>
          <w:p w14:paraId="280E74A2"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Non-disclosure agreement (Угода про конфіденційність)</w:t>
            </w:r>
          </w:p>
        </w:tc>
      </w:tr>
      <w:tr w:rsidR="00733FF6" w:rsidRPr="00733FF6" w14:paraId="4CD8265B" w14:textId="77777777" w:rsidTr="006F099C">
        <w:trPr>
          <w:trHeight w:val="283"/>
          <w:jc w:val="center"/>
        </w:trPr>
        <w:tc>
          <w:tcPr>
            <w:tcW w:w="1494" w:type="dxa"/>
            <w:tcBorders>
              <w:top w:val="single" w:sz="4" w:space="0" w:color="000001"/>
              <w:left w:val="single" w:sz="4" w:space="0" w:color="000001"/>
              <w:bottom w:val="single" w:sz="4" w:space="0" w:color="000001"/>
            </w:tcBorders>
            <w:vAlign w:val="center"/>
          </w:tcPr>
          <w:p w14:paraId="2358C362"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SSL/TLS</w:t>
            </w:r>
          </w:p>
        </w:tc>
        <w:tc>
          <w:tcPr>
            <w:tcW w:w="8143" w:type="dxa"/>
            <w:tcBorders>
              <w:top w:val="single" w:sz="4" w:space="0" w:color="000001"/>
              <w:left w:val="single" w:sz="4" w:space="0" w:color="000001"/>
              <w:bottom w:val="single" w:sz="4" w:space="0" w:color="000001"/>
              <w:right w:val="single" w:sz="4" w:space="0" w:color="000001"/>
            </w:tcBorders>
            <w:vAlign w:val="center"/>
          </w:tcPr>
          <w:p w14:paraId="1F4C4AA4"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Secure Socket Layer / Transport Layer Security (Рівень захищених сокетів / Протокол захисту транспортного рівня)</w:t>
            </w:r>
          </w:p>
        </w:tc>
      </w:tr>
      <w:tr w:rsidR="00733FF6" w:rsidRPr="00733FF6" w14:paraId="3E47B193" w14:textId="77777777" w:rsidTr="006F099C">
        <w:trPr>
          <w:trHeight w:val="283"/>
          <w:jc w:val="center"/>
        </w:trPr>
        <w:tc>
          <w:tcPr>
            <w:tcW w:w="1494" w:type="dxa"/>
            <w:tcBorders>
              <w:top w:val="single" w:sz="4" w:space="0" w:color="000001"/>
              <w:left w:val="single" w:sz="4" w:space="0" w:color="000001"/>
              <w:bottom w:val="single" w:sz="4" w:space="0" w:color="000001"/>
            </w:tcBorders>
            <w:vAlign w:val="center"/>
          </w:tcPr>
          <w:p w14:paraId="1B44546B"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UI/UX</w:t>
            </w:r>
          </w:p>
        </w:tc>
        <w:tc>
          <w:tcPr>
            <w:tcW w:w="8143" w:type="dxa"/>
            <w:tcBorders>
              <w:top w:val="single" w:sz="4" w:space="0" w:color="000001"/>
              <w:left w:val="single" w:sz="4" w:space="0" w:color="000001"/>
              <w:bottom w:val="single" w:sz="4" w:space="0" w:color="000001"/>
              <w:right w:val="single" w:sz="4" w:space="0" w:color="000001"/>
            </w:tcBorders>
            <w:vAlign w:val="center"/>
          </w:tcPr>
          <w:p w14:paraId="27673ACE"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User Interface / User Experience (Користувацький інтерфейс / Користувацький досвід)</w:t>
            </w:r>
          </w:p>
        </w:tc>
      </w:tr>
      <w:tr w:rsidR="00733FF6" w:rsidRPr="00733FF6" w14:paraId="7BA5650D" w14:textId="77777777" w:rsidTr="006F099C">
        <w:trPr>
          <w:trHeight w:val="283"/>
          <w:jc w:val="center"/>
        </w:trPr>
        <w:tc>
          <w:tcPr>
            <w:tcW w:w="1494" w:type="dxa"/>
            <w:tcBorders>
              <w:top w:val="single" w:sz="4" w:space="0" w:color="000001"/>
              <w:left w:val="single" w:sz="4" w:space="0" w:color="000001"/>
              <w:bottom w:val="single" w:sz="4" w:space="0" w:color="000001"/>
            </w:tcBorders>
            <w:vAlign w:val="center"/>
          </w:tcPr>
          <w:p w14:paraId="5F742BD8" w14:textId="77777777" w:rsidR="00733FF6" w:rsidRPr="00733FF6" w:rsidRDefault="00733FF6" w:rsidP="00733FF6">
            <w:pPr>
              <w:suppressAutoHyphens/>
              <w:spacing w:line="240" w:lineRule="auto"/>
              <w:ind w:right="-19"/>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CAPTCHA</w:t>
            </w:r>
          </w:p>
        </w:tc>
        <w:tc>
          <w:tcPr>
            <w:tcW w:w="8143" w:type="dxa"/>
            <w:tcBorders>
              <w:top w:val="single" w:sz="4" w:space="0" w:color="000001"/>
              <w:left w:val="single" w:sz="4" w:space="0" w:color="000001"/>
              <w:bottom w:val="single" w:sz="4" w:space="0" w:color="000001"/>
              <w:right w:val="single" w:sz="4" w:space="0" w:color="000001"/>
            </w:tcBorders>
            <w:vAlign w:val="center"/>
          </w:tcPr>
          <w:p w14:paraId="06C2D656"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Completely Automated Public Turing test to tell Computers and Humans Apart (тест для розрізнення між людиною і комп’ютером)</w:t>
            </w:r>
          </w:p>
        </w:tc>
      </w:tr>
      <w:tr w:rsidR="00733FF6" w:rsidRPr="00733FF6" w14:paraId="2D3BEF66" w14:textId="77777777" w:rsidTr="006F099C">
        <w:trPr>
          <w:trHeight w:val="283"/>
          <w:jc w:val="center"/>
        </w:trPr>
        <w:tc>
          <w:tcPr>
            <w:tcW w:w="1494" w:type="dxa"/>
            <w:tcBorders>
              <w:top w:val="single" w:sz="4" w:space="0" w:color="000001"/>
              <w:left w:val="single" w:sz="4" w:space="0" w:color="000001"/>
              <w:bottom w:val="single" w:sz="4" w:space="0" w:color="000001"/>
            </w:tcBorders>
            <w:vAlign w:val="center"/>
          </w:tcPr>
          <w:p w14:paraId="13228C53" w14:textId="77777777" w:rsidR="00733FF6" w:rsidRPr="00733FF6" w:rsidRDefault="00733FF6" w:rsidP="00733FF6">
            <w:pPr>
              <w:suppressAutoHyphens/>
              <w:spacing w:line="240" w:lineRule="auto"/>
              <w:ind w:right="-444"/>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rate limiting</w:t>
            </w:r>
          </w:p>
        </w:tc>
        <w:tc>
          <w:tcPr>
            <w:tcW w:w="8143" w:type="dxa"/>
            <w:tcBorders>
              <w:top w:val="single" w:sz="4" w:space="0" w:color="000001"/>
              <w:left w:val="single" w:sz="4" w:space="0" w:color="000001"/>
              <w:bottom w:val="single" w:sz="4" w:space="0" w:color="000001"/>
              <w:right w:val="single" w:sz="4" w:space="0" w:color="000001"/>
            </w:tcBorders>
            <w:vAlign w:val="center"/>
          </w:tcPr>
          <w:p w14:paraId="2F6E1582"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Механізм контролю мережевого трафіка</w:t>
            </w:r>
          </w:p>
        </w:tc>
      </w:tr>
      <w:tr w:rsidR="00733FF6" w:rsidRPr="00733FF6" w14:paraId="07116FE4" w14:textId="77777777" w:rsidTr="006F099C">
        <w:trPr>
          <w:trHeight w:val="283"/>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6F5BE75B"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VPN</w:t>
            </w:r>
          </w:p>
        </w:tc>
        <w:tc>
          <w:tcPr>
            <w:tcW w:w="8143" w:type="dxa"/>
            <w:tcBorders>
              <w:top w:val="single" w:sz="4" w:space="0" w:color="000001"/>
              <w:left w:val="single" w:sz="4" w:space="0" w:color="000001"/>
              <w:bottom w:val="single" w:sz="4" w:space="0" w:color="000001"/>
              <w:right w:val="single" w:sz="4" w:space="0" w:color="000001"/>
            </w:tcBorders>
            <w:vAlign w:val="center"/>
          </w:tcPr>
          <w:p w14:paraId="33C77CF4"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(Virtual Private Network) Віртуальна приватна мережа</w:t>
            </w:r>
          </w:p>
        </w:tc>
      </w:tr>
      <w:tr w:rsidR="00733FF6" w:rsidRPr="00733FF6" w14:paraId="673A1228" w14:textId="77777777" w:rsidTr="006F099C">
        <w:trPr>
          <w:trHeight w:val="283"/>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42FE29BC"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ПКД</w:t>
            </w:r>
          </w:p>
        </w:tc>
        <w:tc>
          <w:tcPr>
            <w:tcW w:w="8143" w:type="dxa"/>
            <w:tcBorders>
              <w:top w:val="single" w:sz="4" w:space="0" w:color="000001"/>
              <w:left w:val="single" w:sz="4" w:space="0" w:color="000001"/>
              <w:bottom w:val="single" w:sz="4" w:space="0" w:color="000001"/>
              <w:right w:val="single" w:sz="4" w:space="0" w:color="000001"/>
            </w:tcBorders>
            <w:vAlign w:val="center"/>
          </w:tcPr>
          <w:p w14:paraId="2B93FC12"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Прилади контролю дистанційні</w:t>
            </w:r>
          </w:p>
        </w:tc>
      </w:tr>
      <w:tr w:rsidR="00733FF6" w:rsidRPr="00733FF6" w14:paraId="4F907CAA" w14:textId="77777777" w:rsidTr="006F099C">
        <w:trPr>
          <w:trHeight w:val="283"/>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39D77DA5"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КСЗІ</w:t>
            </w:r>
          </w:p>
        </w:tc>
        <w:tc>
          <w:tcPr>
            <w:tcW w:w="8143" w:type="dxa"/>
            <w:tcBorders>
              <w:top w:val="single" w:sz="4" w:space="0" w:color="000001"/>
              <w:left w:val="single" w:sz="4" w:space="0" w:color="000001"/>
              <w:bottom w:val="single" w:sz="4" w:space="0" w:color="000001"/>
              <w:right w:val="single" w:sz="4" w:space="0" w:color="000001"/>
            </w:tcBorders>
            <w:vAlign w:val="center"/>
          </w:tcPr>
          <w:p w14:paraId="1AFBF91D"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Комплексна система захисту інформації</w:t>
            </w:r>
          </w:p>
        </w:tc>
      </w:tr>
      <w:tr w:rsidR="00733FF6" w:rsidRPr="00733FF6" w14:paraId="02F8ECFA" w14:textId="77777777" w:rsidTr="006F099C">
        <w:trPr>
          <w:trHeight w:val="283"/>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750B6942"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ТЗІ</w:t>
            </w:r>
          </w:p>
        </w:tc>
        <w:tc>
          <w:tcPr>
            <w:tcW w:w="8143" w:type="dxa"/>
            <w:tcBorders>
              <w:top w:val="single" w:sz="4" w:space="0" w:color="000001"/>
              <w:left w:val="single" w:sz="4" w:space="0" w:color="000001"/>
              <w:bottom w:val="single" w:sz="4" w:space="0" w:color="000001"/>
              <w:right w:val="single" w:sz="4" w:space="0" w:color="000001"/>
            </w:tcBorders>
            <w:vAlign w:val="center"/>
          </w:tcPr>
          <w:p w14:paraId="51D21192"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Технічний захист інформації</w:t>
            </w:r>
          </w:p>
        </w:tc>
      </w:tr>
      <w:tr w:rsidR="00733FF6" w:rsidRPr="00733FF6" w14:paraId="64E9EFC9" w14:textId="77777777" w:rsidTr="006F099C">
        <w:trPr>
          <w:trHeight w:val="283"/>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22A7EB9E"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ТВ</w:t>
            </w:r>
          </w:p>
        </w:tc>
        <w:tc>
          <w:tcPr>
            <w:tcW w:w="8143" w:type="dxa"/>
            <w:tcBorders>
              <w:top w:val="single" w:sz="4" w:space="0" w:color="000001"/>
              <w:left w:val="single" w:sz="4" w:space="0" w:color="000001"/>
              <w:bottom w:val="single" w:sz="4" w:space="0" w:color="000001"/>
              <w:right w:val="single" w:sz="4" w:space="0" w:color="000001"/>
            </w:tcBorders>
            <w:vAlign w:val="center"/>
          </w:tcPr>
          <w:p w14:paraId="1F06DA1B"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Технічні вимоги</w:t>
            </w:r>
          </w:p>
        </w:tc>
      </w:tr>
    </w:tbl>
    <w:p w14:paraId="7DA0D1C6" w14:textId="77777777" w:rsidR="00733FF6" w:rsidRPr="00733FF6" w:rsidRDefault="00733FF6" w:rsidP="00733FF6">
      <w:pPr>
        <w:tabs>
          <w:tab w:val="left" w:pos="1134"/>
        </w:tabs>
        <w:suppressAutoHyphens/>
        <w:spacing w:line="240" w:lineRule="auto"/>
        <w:ind w:left="567"/>
        <w:contextualSpacing/>
        <w:jc w:val="both"/>
        <w:rPr>
          <w:rFonts w:ascii="Times New Roman" w:hAnsi="Times New Roman" w:cs="Times New Roman"/>
          <w:b/>
          <w:bCs/>
          <w:sz w:val="24"/>
          <w:szCs w:val="24"/>
          <w:lang w:eastAsia="uk-UA"/>
        </w:rPr>
      </w:pPr>
      <w:bookmarkStart w:id="2" w:name="n280"/>
      <w:bookmarkEnd w:id="2"/>
    </w:p>
    <w:p w14:paraId="1D9C9E61" w14:textId="77777777" w:rsidR="00733FF6" w:rsidRPr="00733FF6" w:rsidRDefault="00733FF6" w:rsidP="00733FF6">
      <w:pPr>
        <w:tabs>
          <w:tab w:val="left" w:pos="1134"/>
        </w:tabs>
        <w:suppressAutoHyphens/>
        <w:spacing w:line="240" w:lineRule="auto"/>
        <w:ind w:left="567"/>
        <w:contextualSpacing/>
        <w:jc w:val="both"/>
        <w:rPr>
          <w:rFonts w:ascii="Times New Roman" w:hAnsi="Times New Roman" w:cs="Times New Roman"/>
          <w:b/>
          <w:bCs/>
          <w:sz w:val="24"/>
          <w:szCs w:val="24"/>
          <w:lang w:eastAsia="uk-UA"/>
        </w:rPr>
      </w:pPr>
      <w:r w:rsidRPr="00733FF6">
        <w:rPr>
          <w:rFonts w:ascii="Times New Roman" w:hAnsi="Times New Roman" w:cs="Times New Roman"/>
          <w:b/>
          <w:bCs/>
          <w:sz w:val="24"/>
          <w:szCs w:val="24"/>
          <w:lang w:eastAsia="uk-UA"/>
        </w:rPr>
        <w:t>1.3. Найменування сторін</w:t>
      </w:r>
    </w:p>
    <w:p w14:paraId="1C74B60C" w14:textId="77777777" w:rsidR="00733FF6" w:rsidRPr="00733FF6" w:rsidRDefault="00733FF6" w:rsidP="00733FF6">
      <w:pPr>
        <w:suppressAutoHyphens/>
        <w:spacing w:line="240" w:lineRule="auto"/>
        <w:ind w:firstLine="567"/>
        <w:contextualSpacing/>
        <w:jc w:val="both"/>
        <w:rPr>
          <w:rFonts w:ascii="Times New Roman" w:eastAsia="Calibri" w:hAnsi="Times New Roman" w:cs="Times New Roman"/>
          <w:sz w:val="24"/>
          <w:szCs w:val="24"/>
          <w:lang w:eastAsia="zh-CN"/>
        </w:rPr>
      </w:pPr>
      <w:r w:rsidRPr="00733FF6">
        <w:rPr>
          <w:rFonts w:ascii="Times New Roman" w:eastAsia="Calibri" w:hAnsi="Times New Roman" w:cs="Times New Roman"/>
          <w:sz w:val="24"/>
          <w:szCs w:val="24"/>
          <w:lang w:eastAsia="zh-CN"/>
        </w:rPr>
        <w:t xml:space="preserve">Замовником послуг технічного обслуговування, консультування, супроводу та технічної підтримки СФАП є </w:t>
      </w:r>
      <w:r w:rsidRPr="00733FF6">
        <w:rPr>
          <w:rFonts w:ascii="Times New Roman" w:eastAsia="Calibri" w:hAnsi="Times New Roman" w:cs="Times New Roman"/>
          <w:color w:val="000000"/>
          <w:sz w:val="24"/>
          <w:szCs w:val="24"/>
          <w:lang w:eastAsia="zh-CN"/>
        </w:rPr>
        <w:t>Державна установа «Центр інфраструктури та технологій Міністерства внутрішніх справ України»</w:t>
      </w:r>
      <w:r w:rsidRPr="00733FF6">
        <w:rPr>
          <w:rFonts w:ascii="Times New Roman" w:eastAsia="Calibri" w:hAnsi="Times New Roman" w:cs="Times New Roman"/>
          <w:sz w:val="24"/>
          <w:szCs w:val="24"/>
          <w:lang w:eastAsia="zh-CN"/>
        </w:rPr>
        <w:t>.</w:t>
      </w:r>
    </w:p>
    <w:p w14:paraId="4478B6C9" w14:textId="77777777" w:rsidR="00733FF6" w:rsidRPr="00733FF6" w:rsidRDefault="00733FF6" w:rsidP="00733FF6">
      <w:pPr>
        <w:suppressAutoHyphens/>
        <w:spacing w:line="240" w:lineRule="auto"/>
        <w:ind w:firstLine="567"/>
        <w:contextualSpacing/>
        <w:jc w:val="both"/>
        <w:rPr>
          <w:rFonts w:ascii="Times New Roman" w:eastAsia="Calibri" w:hAnsi="Times New Roman" w:cs="Times New Roman"/>
          <w:sz w:val="24"/>
          <w:szCs w:val="24"/>
          <w:lang w:eastAsia="zh-CN"/>
        </w:rPr>
      </w:pPr>
      <w:r w:rsidRPr="00733FF6">
        <w:rPr>
          <w:rFonts w:ascii="Times New Roman" w:eastAsia="Calibri" w:hAnsi="Times New Roman" w:cs="Times New Roman"/>
          <w:sz w:val="24"/>
          <w:szCs w:val="24"/>
          <w:lang w:eastAsia="zh-CN"/>
        </w:rPr>
        <w:t>Виконавець буде визначений за результатом проведення закупівлі послуг відповідно до вимог законодавства України у сфері публічних закупівель.</w:t>
      </w:r>
    </w:p>
    <w:p w14:paraId="66092159" w14:textId="77777777" w:rsidR="00733FF6" w:rsidRPr="00733FF6" w:rsidRDefault="00733FF6" w:rsidP="00733FF6">
      <w:pPr>
        <w:suppressAutoHyphens/>
        <w:spacing w:line="240" w:lineRule="auto"/>
        <w:contextualSpacing/>
        <w:jc w:val="both"/>
        <w:rPr>
          <w:rFonts w:ascii="Times New Roman" w:eastAsia="Calibri" w:hAnsi="Times New Roman" w:cs="Times New Roman"/>
          <w:b/>
          <w:bCs/>
          <w:sz w:val="24"/>
          <w:szCs w:val="24"/>
          <w:lang w:eastAsia="zh-CN"/>
        </w:rPr>
      </w:pPr>
    </w:p>
    <w:p w14:paraId="0751357E" w14:textId="77777777" w:rsidR="00733FF6" w:rsidRPr="00733FF6" w:rsidRDefault="00733FF6" w:rsidP="00733FF6">
      <w:pPr>
        <w:widowControl w:val="0"/>
        <w:numPr>
          <w:ilvl w:val="1"/>
          <w:numId w:val="37"/>
        </w:numPr>
        <w:tabs>
          <w:tab w:val="left" w:pos="1134"/>
        </w:tabs>
        <w:suppressAutoHyphens/>
        <w:spacing w:after="0" w:line="240" w:lineRule="auto"/>
        <w:contextualSpacing/>
        <w:jc w:val="both"/>
        <w:rPr>
          <w:rFonts w:ascii="Times New Roman" w:eastAsia="Calibri" w:hAnsi="Times New Roman" w:cs="Times New Roman"/>
          <w:sz w:val="24"/>
          <w:szCs w:val="24"/>
          <w:lang w:eastAsia="zh-CN"/>
        </w:rPr>
      </w:pPr>
      <w:bookmarkStart w:id="3" w:name="n281"/>
      <w:bookmarkEnd w:id="3"/>
      <w:r w:rsidRPr="00733FF6">
        <w:rPr>
          <w:rFonts w:ascii="Times New Roman" w:eastAsia="Calibri" w:hAnsi="Times New Roman" w:cs="Times New Roman"/>
          <w:b/>
          <w:bCs/>
          <w:sz w:val="24"/>
          <w:szCs w:val="24"/>
          <w:lang w:eastAsia="zh-CN"/>
        </w:rPr>
        <w:t>Перелік документів, які має бути враховано</w:t>
      </w:r>
    </w:p>
    <w:p w14:paraId="517DD44D"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Функціонування СФАП повинно відповідати вимогам </w:t>
      </w:r>
      <w:r w:rsidRPr="00733FF6">
        <w:rPr>
          <w:rFonts w:ascii="Times New Roman" w:hAnsi="Times New Roman" w:cs="Times New Roman"/>
          <w:color w:val="000000"/>
          <w:sz w:val="24"/>
          <w:szCs w:val="24"/>
          <w:lang w:eastAsia="uk-UA"/>
        </w:rPr>
        <w:t>чинних нормативно-правових актів, стандартів і документів</w:t>
      </w:r>
      <w:r w:rsidRPr="00733FF6">
        <w:rPr>
          <w:rFonts w:ascii="Times New Roman" w:hAnsi="Times New Roman" w:cs="Times New Roman"/>
          <w:sz w:val="24"/>
          <w:szCs w:val="24"/>
          <w:lang w:eastAsia="uk-UA"/>
        </w:rPr>
        <w:t>, а саме:</w:t>
      </w:r>
    </w:p>
    <w:p w14:paraId="63466A48" w14:textId="77777777" w:rsidR="00733FF6" w:rsidRPr="00733FF6" w:rsidRDefault="00733FF6" w:rsidP="00733FF6">
      <w:pPr>
        <w:suppressAutoHyphens/>
        <w:spacing w:line="240" w:lineRule="auto"/>
        <w:ind w:left="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lastRenderedPageBreak/>
        <w:t>Кодексу України про адміністративні правопорушення;</w:t>
      </w:r>
    </w:p>
    <w:p w14:paraId="1F6843F8" w14:textId="77777777" w:rsidR="00733FF6" w:rsidRPr="00733FF6" w:rsidRDefault="00733FF6" w:rsidP="00733FF6">
      <w:pPr>
        <w:tabs>
          <w:tab w:val="left" w:pos="1068"/>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color w:val="000000"/>
          <w:sz w:val="24"/>
          <w:szCs w:val="24"/>
          <w:lang w:eastAsia="uk-UA"/>
        </w:rPr>
        <w:t>Законам України:</w:t>
      </w:r>
    </w:p>
    <w:p w14:paraId="7E044593"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 інформацію»;</w:t>
      </w:r>
    </w:p>
    <w:p w14:paraId="04EE195C"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 захист персональних даних»;</w:t>
      </w:r>
    </w:p>
    <w:p w14:paraId="3D4F82C3"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color w:val="000000"/>
          <w:sz w:val="24"/>
          <w:szCs w:val="24"/>
          <w:lang w:eastAsia="uk-UA"/>
        </w:rPr>
        <w:t>«Про захист інформації в інформаційно-комунікаційних системах»;</w:t>
      </w:r>
    </w:p>
    <w:p w14:paraId="2E58505A"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 доступ до публічної інформації»;</w:t>
      </w:r>
    </w:p>
    <w:p w14:paraId="0D0F5A8D"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 електронну ідентифікацію та електронні довірчі послуги»;</w:t>
      </w:r>
    </w:p>
    <w:p w14:paraId="21117C23"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color w:val="000000"/>
          <w:sz w:val="24"/>
          <w:szCs w:val="24"/>
          <w:lang w:eastAsia="uk-UA"/>
        </w:rPr>
        <w:t>«Про електронні документи та електронний документообіг»;</w:t>
      </w:r>
    </w:p>
    <w:p w14:paraId="36D404EF"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 дорожній рух»;</w:t>
      </w:r>
    </w:p>
    <w:p w14:paraId="7ECE23D4"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 Національну поліцію України»;</w:t>
      </w:r>
    </w:p>
    <w:p w14:paraId="45418882"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color w:val="000000"/>
          <w:sz w:val="24"/>
          <w:szCs w:val="24"/>
          <w:lang w:eastAsia="uk-UA"/>
        </w:rPr>
        <w:t>«Про Національну програму інформатизації»;</w:t>
      </w:r>
    </w:p>
    <w:p w14:paraId="7E1EACE1"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 автомобільний транспорт»;</w:t>
      </w:r>
    </w:p>
    <w:p w14:paraId="79DB22C7"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bookmarkStart w:id="4" w:name="_Hlk197421337"/>
      <w:r w:rsidRPr="00733FF6">
        <w:rPr>
          <w:rFonts w:ascii="Times New Roman" w:hAnsi="Times New Roman" w:cs="Times New Roman"/>
          <w:sz w:val="24"/>
          <w:szCs w:val="24"/>
          <w:lang w:eastAsia="uk-UA"/>
        </w:rPr>
        <w:t>«Про внесення змін до деяких законодавчих актів України щодо вдосконалення регулювання відносин у сфері забезпечення безпеки дорожнього руху»;</w:t>
      </w:r>
      <w:bookmarkEnd w:id="4"/>
    </w:p>
    <w:p w14:paraId="66D233FC" w14:textId="77777777" w:rsidR="00733FF6" w:rsidRPr="00733FF6" w:rsidRDefault="00733FF6" w:rsidP="00733FF6">
      <w:pPr>
        <w:tabs>
          <w:tab w:val="left" w:pos="851"/>
          <w:tab w:val="left" w:pos="1134"/>
        </w:tabs>
        <w:suppressAutoHyphens/>
        <w:spacing w:line="240" w:lineRule="auto"/>
        <w:ind w:firstLine="567"/>
        <w:contextualSpacing/>
        <w:jc w:val="both"/>
        <w:rPr>
          <w:rFonts w:ascii="Times New Roman" w:hAnsi="Times New Roman" w:cs="Times New Roman"/>
          <w:sz w:val="24"/>
          <w:szCs w:val="24"/>
          <w:lang w:eastAsia="uk-UA"/>
        </w:rPr>
      </w:pPr>
      <w:bookmarkStart w:id="5" w:name="_Hlk197421376"/>
      <w:bookmarkEnd w:id="5"/>
      <w:r w:rsidRPr="00733FF6">
        <w:rPr>
          <w:rFonts w:ascii="Times New Roman" w:hAnsi="Times New Roman" w:cs="Times New Roman"/>
          <w:sz w:val="24"/>
          <w:szCs w:val="24"/>
          <w:lang w:eastAsia="uk-UA"/>
        </w:rPr>
        <w:t>постановам Кабінету Міністрів України:</w:t>
      </w:r>
    </w:p>
    <w:p w14:paraId="292148F4"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07 вересня 1998 року № 1388 «Про затвердження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w:t>
      </w:r>
    </w:p>
    <w:p w14:paraId="7CF87C86"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10 жовтня 2001 року № 1306 «Про Правила дорожнього руху»;</w:t>
      </w:r>
    </w:p>
    <w:p w14:paraId="63CE103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color w:val="000000"/>
          <w:sz w:val="24"/>
          <w:szCs w:val="24"/>
          <w:lang w:eastAsia="uk-UA"/>
        </w:rPr>
        <w:t>від 29 березня 2006 року № 373 «Про затвердження Правил забезпечення захисту інформації в інформаційних, електронних комунікаційних та інформаційно-комунікаційних системах»;</w:t>
      </w:r>
    </w:p>
    <w:p w14:paraId="73522C8E"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27 січня 2010 року № 55 «Про впорядкування транслітерації українського алфавіту латиницею»;</w:t>
      </w:r>
    </w:p>
    <w:p w14:paraId="32844477"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28 жовтня 2015 року № 878 «Про затвердження Положення про Міністерство внутрішніх справ України»;</w:t>
      </w:r>
    </w:p>
    <w:p w14:paraId="17434CE5"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10 листопада 2017 року №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0BE9A17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14 листопада 2018 року № 1024 «Про затвердження Положення про єдину інформаційну систему Міністерства внутрішніх справ та переліку пріоритетних електронних інформаційних ресурсів її суб’єктів»;</w:t>
      </w:r>
    </w:p>
    <w:p w14:paraId="1CE5305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21 лютого 2025 року № 205 «Деякі питання створення, адміністрування та забезпечення функціонування засобу інформатизації»;</w:t>
      </w:r>
    </w:p>
    <w:p w14:paraId="1F7D7EE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14 листопада 2018 року № 984 «Про затвердження Порядку безоплатного надання (у тому числі через Інтернет) інформації про адміністративне правопорушення у сфері забезпечення безпеки дорожнього руху, зафіксоване в автоматичному режимі, та про порушення правил зупинки, стоянки, паркування транспортних засобів, зафіксоване в режимі фотозйомки (відеозапису), особам, за якими зареєстровані транспортні засоби, та/або безпосереднім користувачам таких транспортних засобів»;</w:t>
      </w:r>
    </w:p>
    <w:p w14:paraId="2C7B692C" w14:textId="77777777" w:rsidR="00733FF6" w:rsidRPr="00733FF6" w:rsidRDefault="00733FF6" w:rsidP="00733FF6">
      <w:pPr>
        <w:tabs>
          <w:tab w:val="left" w:pos="1068"/>
          <w:tab w:val="left" w:pos="1134"/>
        </w:tabs>
        <w:suppressAutoHyphens/>
        <w:spacing w:line="240" w:lineRule="auto"/>
        <w:ind w:firstLine="567"/>
        <w:contextualSpacing/>
        <w:jc w:val="both"/>
        <w:rPr>
          <w:rFonts w:ascii="Times New Roman" w:hAnsi="Times New Roman" w:cs="Times New Roman"/>
          <w:sz w:val="24"/>
          <w:szCs w:val="24"/>
          <w:lang w:eastAsia="uk-UA"/>
        </w:rPr>
      </w:pPr>
      <w:bookmarkStart w:id="6" w:name="_Hlk1974213761"/>
      <w:bookmarkEnd w:id="6"/>
      <w:r w:rsidRPr="00733FF6">
        <w:rPr>
          <w:rFonts w:ascii="Times New Roman" w:hAnsi="Times New Roman" w:cs="Times New Roman"/>
          <w:sz w:val="24"/>
          <w:szCs w:val="24"/>
          <w:lang w:eastAsia="uk-UA"/>
        </w:rPr>
        <w:t>відомчим нормативно-правовим та організаційно-розпорядчим актам:</w:t>
      </w:r>
    </w:p>
    <w:p w14:paraId="157E885D" w14:textId="77777777" w:rsidR="00733FF6" w:rsidRPr="00733FF6" w:rsidRDefault="00733FF6" w:rsidP="00733FF6">
      <w:pPr>
        <w:tabs>
          <w:tab w:val="left" w:pos="851"/>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наказам Міністерства внутрішніх справ України:</w:t>
      </w:r>
    </w:p>
    <w:p w14:paraId="32422749" w14:textId="77777777" w:rsidR="00733FF6" w:rsidRPr="00733FF6" w:rsidRDefault="00733FF6" w:rsidP="00733FF6">
      <w:pPr>
        <w:tabs>
          <w:tab w:val="left" w:pos="851"/>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06 квітня 2020 року № 326 «Про затвердження деяких нормативно-правових актів у сфері забезпечення безпеки дорожнього руху в автоматичному режимі»;</w:t>
      </w:r>
    </w:p>
    <w:p w14:paraId="2EE9EAA5" w14:textId="77777777" w:rsidR="00733FF6" w:rsidRPr="00733FF6" w:rsidRDefault="00733FF6" w:rsidP="00733FF6">
      <w:pPr>
        <w:tabs>
          <w:tab w:val="left" w:pos="851"/>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від 13 січня 2020 року № 13 «Про затвердження Інструкції з оформлення поліцейськими матеріалів про адміністративні правопорушення </w:t>
      </w:r>
      <w:bookmarkStart w:id="7" w:name="_Hlk196215759"/>
      <w:r w:rsidRPr="00733FF6">
        <w:rPr>
          <w:rFonts w:ascii="Times New Roman" w:hAnsi="Times New Roman" w:cs="Times New Roman"/>
          <w:sz w:val="24"/>
          <w:szCs w:val="24"/>
          <w:lang w:eastAsia="uk-UA"/>
        </w:rPr>
        <w:t>у сфері забезпечення безпеки дорожнього руху, зафіксовані в автоматичному режимі</w:t>
      </w:r>
      <w:bookmarkEnd w:id="7"/>
      <w:r w:rsidRPr="00733FF6">
        <w:rPr>
          <w:rFonts w:ascii="Times New Roman" w:hAnsi="Times New Roman" w:cs="Times New Roman"/>
          <w:sz w:val="24"/>
          <w:szCs w:val="24"/>
          <w:lang w:eastAsia="uk-UA"/>
        </w:rPr>
        <w:t>», зареєстрованому в Міністерстві юстиції України 03 лютого 2020 року за № 113/34396;</w:t>
      </w:r>
    </w:p>
    <w:p w14:paraId="5EDB8E96" w14:textId="77777777" w:rsidR="00733FF6" w:rsidRPr="00733FF6" w:rsidRDefault="00733FF6" w:rsidP="00733FF6">
      <w:pPr>
        <w:tabs>
          <w:tab w:val="left" w:pos="851"/>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04 липня 2016 року № 596 «Про затвердження Положення про єдину цифрову відомчу електронну комунікаційну мережу МВС», зареєстрованому в Міністерстві юстиції України 28 липня 2016 року за № 1055/29185;</w:t>
      </w:r>
    </w:p>
    <w:p w14:paraId="27F9F7BF" w14:textId="77777777" w:rsidR="00733FF6" w:rsidRPr="00733FF6" w:rsidRDefault="00733FF6" w:rsidP="00733FF6">
      <w:pPr>
        <w:tabs>
          <w:tab w:val="left" w:pos="851"/>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02 березня 2021 року № 166 «Про деякі питання номерних знаків транспортних засобів»;</w:t>
      </w:r>
    </w:p>
    <w:p w14:paraId="3BA21967" w14:textId="77777777" w:rsidR="00733FF6" w:rsidRPr="00733FF6" w:rsidRDefault="00733FF6" w:rsidP="00733FF6">
      <w:pPr>
        <w:tabs>
          <w:tab w:val="left" w:pos="851"/>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lastRenderedPageBreak/>
        <w:t>наказу Адміністрації Державної служби спеціального зв’язку та захисту інформації України від 26 березня 2007 року № 45 «Про затвердження Порядку оновлення антивірусних програмних засобів, які мають позитивний експертний висновок за результатами державної експертизи у сфері технічного захисту інформації», зареєстрованому в Міністерстві юстиції України 10 квітня 2007 року за № 320/13587;</w:t>
      </w:r>
    </w:p>
    <w:p w14:paraId="54B5550A" w14:textId="77777777" w:rsidR="00733FF6" w:rsidRPr="00733FF6" w:rsidRDefault="00733FF6" w:rsidP="00733FF6">
      <w:pPr>
        <w:tabs>
          <w:tab w:val="left" w:pos="851"/>
          <w:tab w:val="left" w:pos="1134"/>
        </w:tabs>
        <w:suppressAutoHyphens/>
        <w:spacing w:line="240" w:lineRule="auto"/>
        <w:ind w:firstLine="567"/>
        <w:contextualSpacing/>
        <w:jc w:val="both"/>
        <w:rPr>
          <w:rFonts w:ascii="Times New Roman" w:hAnsi="Times New Roman" w:cs="Times New Roman"/>
          <w:sz w:val="24"/>
          <w:szCs w:val="24"/>
          <w:lang w:eastAsia="uk-UA"/>
        </w:rPr>
      </w:pPr>
      <w:bookmarkStart w:id="8" w:name="_Hlk197421421"/>
      <w:r w:rsidRPr="00733FF6">
        <w:rPr>
          <w:rFonts w:ascii="Times New Roman" w:hAnsi="Times New Roman" w:cs="Times New Roman"/>
          <w:sz w:val="24"/>
          <w:szCs w:val="24"/>
          <w:lang w:eastAsia="uk-UA"/>
        </w:rPr>
        <w:t>наказу Адміністрації Державної служби спеціального зв’язку та захисту інформації України від 16 травня 2007 року № 93 «Про затвердження Положення про державну експертизу у сфері технічного захисту інформації» (зі змінами та доповненнями), зареєстрованому в Міністерстві юстиції України 16 липня 2007 року за № 820/14087;</w:t>
      </w:r>
      <w:bookmarkEnd w:id="8"/>
    </w:p>
    <w:p w14:paraId="4B8C4B8E"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нормативним документам у галузі стандартизації:</w:t>
      </w:r>
    </w:p>
    <w:p w14:paraId="603B6824"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 10005:2019 (ISO 10005:2018, IDT) Управління якістю. Настанови щодо програм якості; </w:t>
      </w:r>
    </w:p>
    <w:p w14:paraId="621719F2"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 10006:2018 (ISO 10006:2017, IDT) Управління якістю. Настанови щодо управління якістю в проектах; </w:t>
      </w:r>
    </w:p>
    <w:p w14:paraId="2B4B5632"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 10017:2023 Управління якістю. Настанови щодо застосування статистичних методів відповідно до ISO 9001:2015. (ISO 10017:2021, IDT); </w:t>
      </w:r>
    </w:p>
    <w:p w14:paraId="04368A9E"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15026-1:2017 (ISO/IEC 15026-1:2013, IDT) Інженерія систем і програмних засобів. Гарантії стосовно систем і програмних засобів. Частина 1. Поняття та основні терміни; </w:t>
      </w:r>
    </w:p>
    <w:p w14:paraId="3B7089B1"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15026-2:2018 (ISO/IEC 15026-2:2011, IDT) Інженерія систем і програмних засобів. Гарантії стосовно систем і програмних засобів. Частина 2. Сценарій гарантування; </w:t>
      </w:r>
    </w:p>
    <w:p w14:paraId="675F3147"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15026-3:2018 (ISO/IEC 15026-3:2015, IDT) Інженерія систем і програмних засобів. Гарантії стосовно систем і програмних засобів. Частина 3. Рівні цілісності системи; </w:t>
      </w:r>
    </w:p>
    <w:p w14:paraId="49F252CD"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15026-4:2018 (ISO/IEC 15026-4:2012, IDT) Інженерія систем і програмних засобів. Гарантії стосовно систем і програмних засобів. Частина 4. Гарантування в життєвому циклі; </w:t>
      </w:r>
    </w:p>
    <w:p w14:paraId="705F4C6D"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highlight w:val="yellow"/>
          <w:lang w:eastAsia="uk-UA"/>
        </w:rPr>
      </w:pPr>
      <w:r w:rsidRPr="00733FF6">
        <w:rPr>
          <w:rFonts w:ascii="Times New Roman" w:hAnsi="Times New Roman" w:cs="Times New Roman"/>
          <w:color w:val="000000"/>
          <w:sz w:val="24"/>
          <w:szCs w:val="24"/>
          <w:lang w:eastAsia="uk-UA"/>
        </w:rPr>
        <w:t xml:space="preserve">ДСТУ ISO/IEC/IEEE 15288:2025 (ISO/IEC/IEEE 15288:2023, IDT) Інженерія систем і програмних засобів. Процеси життєвого циклу систем; </w:t>
      </w:r>
    </w:p>
    <w:p w14:paraId="1303D628"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15289:2019 (ISO/IEC/IEEE 15289:2017, IDT) Інженерія систем і програмних засобів. Уміст інформаційних об’єктів життєвого циклу (документації); </w:t>
      </w:r>
    </w:p>
    <w:p w14:paraId="153B6705"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TR 19759:2016 (ISO/IEC TR 19759:2015, IDT) Програмна інженерія. Настанова щодо ядра знань програмної інженерії (SWEBoK V.3); </w:t>
      </w:r>
    </w:p>
    <w:p w14:paraId="22EBDDEB"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24765:2018 (ISO/IEC/IEEE 24765:2017, IDT) Інженерія систем і програмних засобів. Словник термінів; </w:t>
      </w:r>
    </w:p>
    <w:p w14:paraId="4DAD5590"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24748-4:2018 (ISO/IEC/IEEE 24748-4:2016, IDT) Інженерія систем і програмних засобів. Керування життєвим циклом. Частина 4. Інженерне проектування систем; </w:t>
      </w:r>
    </w:p>
    <w:p w14:paraId="0DB86350"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25010:2016 (ISO/IEC 25010:2011, IDT) Інженерія систем і програмних засобів. Вимоги до якості систем і програмних засобів та її оцінювання (SQuaRE). Моделі якості системи та програмних засобів; </w:t>
      </w:r>
    </w:p>
    <w:p w14:paraId="75C69A0C"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25021:2016 (ISO/IEC 25021:2012, IDT) Інженерія систем і програмних засобів. Вимоги до якості систем і програмних засобів та її оцінювання (SQuaRE). Елементи показника якості; </w:t>
      </w:r>
    </w:p>
    <w:p w14:paraId="5F10C215"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ДСТУ ISO/IEC 25023:2019 (ISO/IEC 25023:2016, IDT) Інженерія систем і програмних засобів. Вимоги до якості систем програмних засобів та їхнього оцінювання (SQuaRE). Вимірювання якості систем та програмних продуктів;</w:t>
      </w:r>
    </w:p>
    <w:p w14:paraId="20F2860F"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25041:2016 (ISO/IEC 25041:2012, IDT) Інженерія систем і програмних засобів. Вимоги до якості систем і програмних засобів та її оцінювання (SQuaRE). Настанова з оцінювання для розробників, придбавачів і незалежних оцінювачів; </w:t>
      </w:r>
    </w:p>
    <w:p w14:paraId="130DAC8B"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25051:2016 (ISO/IEC 25051:2014, IDT) Інженерія систем і програмних засобів. Вимоги до якості систем і програмних засобів та її оцінювання (SQuaRE). Вимоги до якості готового для застосування програмного продукту (RUSP) та інструкції щодо його тестування; </w:t>
      </w:r>
    </w:p>
    <w:p w14:paraId="0EA101BA"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26511:2015 Розробка систем і програмного забезпечення. Вимоги до керування документацією користувача (ІSO/ІEC/ІEEE 26511:2011, ІDT); </w:t>
      </w:r>
    </w:p>
    <w:p w14:paraId="51CBFD02"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ДСТУ ISO/IEC IEEE 26512:2018 (ISO/IEC IEEE 26512:2018, IDT) Інженерія систем та програмних засобів. Вимоги до придбавачів і постачальників інформації для користувачів;</w:t>
      </w:r>
    </w:p>
    <w:p w14:paraId="19B617A9"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lastRenderedPageBreak/>
        <w:t xml:space="preserve">ДСТУ ISO/IEC/IEEE 26513:2019 (ISO/IEC/IEEE 26513:2017, IDT) Інженерія систем і програмних засобів. Вимоги до тестувальників та оглядачів інформації для користувачів; </w:t>
      </w:r>
    </w:p>
    <w:p w14:paraId="79B67161"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26515:2018 (ISO/IEC/IEEE 26515:2011, IDT) Інженерія систем і програмних засобів. Розроблення документації користувача в гнучкому середовищі; </w:t>
      </w:r>
    </w:p>
    <w:p w14:paraId="67287EE9"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26531:2015 Розробка систем і програмного забезпечення. Керування контентом для документування керування життєвим циклом продуктів, користувачів і послуг (ІSO/ІEC/ІEEE 26531:2015, ІDT); </w:t>
      </w:r>
    </w:p>
    <w:p w14:paraId="1799A769"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sz w:val="24"/>
          <w:szCs w:val="24"/>
          <w:lang w:eastAsia="uk-UA"/>
        </w:rPr>
        <w:t>ДСТУ 8604:2015 Дизайн і ергономіка. Робоче місце для виконання робіт у положенні сидячи. Загальні ергономічні вимоги;</w:t>
      </w:r>
    </w:p>
    <w:p w14:paraId="7CB816CC"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29119-1:2017 (ISO/IEC/IEEE 29119-1:2013, IDT) Інженерія систем і програмних засобів. Тестування програмних засобів. Частина 1. Поняття та визначення; </w:t>
      </w:r>
    </w:p>
    <w:p w14:paraId="3D4F7E08"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29119-2:2017 (ISO/IEC/IEEE 29119-2:2013, IDT) Інженерія систем і програмних засобів. Тестування програмних засобів. Частина 2. Процеси тестування; </w:t>
      </w:r>
    </w:p>
    <w:p w14:paraId="2DA2BE5E"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29119-3:2017 (ISO/IEC/IEEE 29119-3:2013, IDT) Інженерія систем і програмних засобів. Тестування програмних засобів. Частина 3. Документація тестування; </w:t>
      </w:r>
    </w:p>
    <w:p w14:paraId="576DDE3C"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29119-4:2017 (ISO/IEC/IEEE 29119-4:2015, IDT) Інженерія систем і програмних засобів. Тестування програмних засобів. Частина 4. Методики тестування; </w:t>
      </w:r>
    </w:p>
    <w:p w14:paraId="2CF38594"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29119-5:2018 (ISO/IEC/IEEE 29119-5:2016, IDT) Інженерія програмних засобів і систем. Тестування програмних засобів. Частина 5. Тестування на основі ключових слів; </w:t>
      </w:r>
    </w:p>
    <w:p w14:paraId="15585A2E"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20246:2018 (ISO/IEC 20246:2017, IDT) Інженерія систем і програмних засобів. Рецензування розроблюваних програмних засобів; </w:t>
      </w:r>
    </w:p>
    <w:p w14:paraId="79886143"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25010:2016 (ISO/IEC 25010:2011, IDT) Інженерія систем і програмних засобів. Вимоги до якості систем і програмних засобів та її оцінювання (SQuaRE). Моделі якості системи та програмних засобів; </w:t>
      </w:r>
    </w:p>
    <w:p w14:paraId="00083D48"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ДСТУ ISO/IEC 90003:2006 Програмна інженерія. Настанови щодо застосування ІSO 9001:2000</w:t>
      </w:r>
      <w:r w:rsidRPr="00733FF6">
        <w:rPr>
          <w:rFonts w:ascii="Times New Roman" w:hAnsi="Times New Roman" w:cs="Times New Roman"/>
          <w:color w:val="000000"/>
          <w:spacing w:val="-17"/>
          <w:sz w:val="24"/>
          <w:szCs w:val="24"/>
          <w:lang w:eastAsia="uk-UA"/>
        </w:rPr>
        <w:t xml:space="preserve"> до програмного </w:t>
      </w:r>
      <w:r w:rsidRPr="00733FF6">
        <w:rPr>
          <w:rFonts w:ascii="Times New Roman" w:hAnsi="Times New Roman" w:cs="Times New Roman"/>
          <w:color w:val="000000"/>
          <w:sz w:val="24"/>
          <w:szCs w:val="24"/>
          <w:lang w:eastAsia="uk-UA"/>
        </w:rPr>
        <w:t>забезпечення</w:t>
      </w:r>
      <w:r w:rsidRPr="00733FF6">
        <w:rPr>
          <w:rFonts w:ascii="Times New Roman" w:hAnsi="Times New Roman" w:cs="Times New Roman"/>
          <w:color w:val="000000"/>
          <w:spacing w:val="-17"/>
          <w:sz w:val="24"/>
          <w:szCs w:val="24"/>
          <w:lang w:eastAsia="uk-UA"/>
        </w:rPr>
        <w:t xml:space="preserve"> (ІSO/ІEC 90003:2004, ІDT); </w:t>
      </w:r>
    </w:p>
    <w:p w14:paraId="5723A309"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42010:2018 (ISO/IEC/IEEE 42010:2011, IDT) Інженерія систем і програмних засобів. Опис архітектури; </w:t>
      </w:r>
    </w:p>
    <w:p w14:paraId="0D326CBC"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12207:2018 (ISO/IEC/IEEE 12207:2017, IDT) Інженерія систем і програмних засобів. Процеси життєвого циклу програмних засобів; </w:t>
      </w:r>
    </w:p>
    <w:p w14:paraId="62822EF4"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bookmarkStart w:id="9" w:name="_Hlk197421472"/>
      <w:r w:rsidRPr="00733FF6">
        <w:rPr>
          <w:rFonts w:ascii="Times New Roman" w:hAnsi="Times New Roman" w:cs="Times New Roman"/>
          <w:color w:val="000000"/>
          <w:sz w:val="24"/>
          <w:szCs w:val="24"/>
          <w:lang w:eastAsia="uk-UA"/>
        </w:rPr>
        <w:t>ДСТУ EN 301 549:2022 (EN 301 549 V3.2.1 (2021-03), IDT) Інформаційні технології. Вимоги щодо доступності продуктів та послуг ІКТ.</w:t>
      </w:r>
      <w:bookmarkEnd w:id="9"/>
    </w:p>
    <w:p w14:paraId="37502B7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p>
    <w:p w14:paraId="19A16D59" w14:textId="77777777" w:rsidR="00733FF6" w:rsidRPr="00733FF6" w:rsidRDefault="00733FF6" w:rsidP="00733FF6">
      <w:pPr>
        <w:tabs>
          <w:tab w:val="left" w:pos="284"/>
        </w:tabs>
        <w:suppressAutoHyphens/>
        <w:spacing w:line="240" w:lineRule="auto"/>
        <w:contextualSpacing/>
        <w:jc w:val="center"/>
        <w:rPr>
          <w:rFonts w:ascii="Times New Roman" w:eastAsia="Calibri" w:hAnsi="Times New Roman" w:cs="Times New Roman"/>
          <w:b/>
          <w:bCs/>
          <w:sz w:val="24"/>
          <w:szCs w:val="24"/>
          <w:lang w:eastAsia="zh-CN"/>
        </w:rPr>
      </w:pPr>
      <w:bookmarkStart w:id="10" w:name="n282"/>
      <w:bookmarkEnd w:id="10"/>
      <w:r w:rsidRPr="00733FF6">
        <w:rPr>
          <w:rFonts w:ascii="Times New Roman" w:eastAsia="Calibri" w:hAnsi="Times New Roman" w:cs="Times New Roman"/>
          <w:b/>
          <w:bCs/>
          <w:sz w:val="24"/>
          <w:szCs w:val="24"/>
          <w:lang w:eastAsia="zh-CN"/>
        </w:rPr>
        <w:t>2.</w:t>
      </w:r>
      <w:r w:rsidRPr="00733FF6">
        <w:rPr>
          <w:rFonts w:ascii="Times New Roman" w:eastAsia="Calibri" w:hAnsi="Times New Roman" w:cs="Times New Roman"/>
          <w:b/>
          <w:bCs/>
          <w:sz w:val="24"/>
          <w:szCs w:val="24"/>
          <w:lang w:eastAsia="zh-CN"/>
        </w:rPr>
        <w:tab/>
        <w:t>ПРИЗНАЧЕННЯ ТА ЦІЛІ ІНФОРМАТИЗАЦІЇ</w:t>
      </w:r>
    </w:p>
    <w:p w14:paraId="60ECAA60" w14:textId="77777777" w:rsidR="00733FF6" w:rsidRPr="00733FF6" w:rsidRDefault="00733FF6" w:rsidP="00733FF6">
      <w:pPr>
        <w:tabs>
          <w:tab w:val="left" w:pos="1134"/>
        </w:tabs>
        <w:suppressAutoHyphens/>
        <w:spacing w:line="240" w:lineRule="auto"/>
        <w:ind w:left="567"/>
        <w:contextualSpacing/>
        <w:jc w:val="both"/>
        <w:rPr>
          <w:rFonts w:ascii="Times New Roman" w:hAnsi="Times New Roman" w:cs="Times New Roman"/>
          <w:b/>
          <w:bCs/>
          <w:sz w:val="24"/>
          <w:szCs w:val="24"/>
          <w:lang w:eastAsia="uk-UA"/>
        </w:rPr>
      </w:pPr>
      <w:bookmarkStart w:id="11" w:name="n283"/>
      <w:bookmarkEnd w:id="11"/>
    </w:p>
    <w:p w14:paraId="725103CE" w14:textId="77777777" w:rsidR="00733FF6" w:rsidRPr="00733FF6" w:rsidRDefault="00733FF6" w:rsidP="00733FF6">
      <w:pPr>
        <w:tabs>
          <w:tab w:val="left" w:pos="1134"/>
        </w:tabs>
        <w:suppressAutoHyphens/>
        <w:spacing w:line="240" w:lineRule="auto"/>
        <w:ind w:left="567"/>
        <w:contextualSpacing/>
        <w:jc w:val="both"/>
        <w:rPr>
          <w:rFonts w:ascii="Times New Roman" w:hAnsi="Times New Roman" w:cs="Times New Roman"/>
          <w:b/>
          <w:bCs/>
          <w:sz w:val="24"/>
          <w:szCs w:val="24"/>
          <w:lang w:eastAsia="uk-UA"/>
        </w:rPr>
      </w:pPr>
      <w:r w:rsidRPr="00733FF6">
        <w:rPr>
          <w:rFonts w:ascii="Times New Roman" w:hAnsi="Times New Roman" w:cs="Times New Roman"/>
          <w:b/>
          <w:bCs/>
          <w:sz w:val="24"/>
          <w:szCs w:val="24"/>
          <w:lang w:eastAsia="uk-UA"/>
        </w:rPr>
        <w:t>2.1. Призначення</w:t>
      </w:r>
    </w:p>
    <w:p w14:paraId="290BFB5C" w14:textId="77777777" w:rsidR="00733FF6" w:rsidRPr="00733FF6" w:rsidRDefault="00733FF6" w:rsidP="00733FF6">
      <w:pPr>
        <w:tabs>
          <w:tab w:val="left" w:pos="993"/>
          <w:tab w:val="left" w:pos="1080"/>
        </w:tabs>
        <w:suppressAutoHyphens/>
        <w:spacing w:line="240" w:lineRule="auto"/>
        <w:ind w:firstLine="567"/>
        <w:contextualSpacing/>
        <w:jc w:val="both"/>
        <w:rPr>
          <w:rFonts w:ascii="Times New Roman" w:hAnsi="Times New Roman" w:cs="Times New Roman"/>
          <w:sz w:val="24"/>
          <w:szCs w:val="24"/>
          <w:lang w:eastAsia="uk-UA"/>
        </w:rPr>
      </w:pPr>
      <w:bookmarkStart w:id="12" w:name="_Hlk196210805"/>
      <w:r w:rsidRPr="00733FF6">
        <w:rPr>
          <w:rFonts w:ascii="Times New Roman" w:hAnsi="Times New Roman" w:cs="Times New Roman"/>
          <w:sz w:val="24"/>
          <w:szCs w:val="24"/>
          <w:lang w:eastAsia="uk-UA"/>
        </w:rPr>
        <w:t xml:space="preserve">СФАП </w:t>
      </w:r>
      <w:bookmarkEnd w:id="12"/>
      <w:r w:rsidRPr="00733FF6">
        <w:rPr>
          <w:rFonts w:ascii="Times New Roman" w:hAnsi="Times New Roman" w:cs="Times New Roman"/>
          <w:sz w:val="24"/>
          <w:szCs w:val="24"/>
          <w:lang w:eastAsia="uk-UA"/>
        </w:rPr>
        <w:t>– це взаємопов’язана сукупність технічних засобів (приладів контролю), програмних і апаратних засобів обробки, отриманих за допомогою технічних засобів (приладів контролю), інформаційних файлів та метаданих, обміну з використанням комунікаційних мереж інформацією, необхідною для реалізації організаційних і процесуальних заходів під час здійснення контролю за дотриманням ПДР.</w:t>
      </w:r>
    </w:p>
    <w:p w14:paraId="4BB6C646" w14:textId="77777777" w:rsidR="00733FF6" w:rsidRPr="00733FF6" w:rsidRDefault="00733FF6" w:rsidP="00733FF6">
      <w:pPr>
        <w:tabs>
          <w:tab w:val="left" w:pos="993"/>
          <w:tab w:val="left" w:pos="1080"/>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У складі СФАП фіксуються порушення ПДР, визначені постановою Кабінету Міністрів України від 10 листопада 2017 року №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3DE13AB4" w14:textId="77777777" w:rsidR="00733FF6" w:rsidRPr="00733FF6" w:rsidRDefault="00733FF6" w:rsidP="00733FF6">
      <w:pPr>
        <w:suppressAutoHyphens/>
        <w:spacing w:line="240" w:lineRule="auto"/>
        <w:contextualSpacing/>
        <w:jc w:val="both"/>
        <w:rPr>
          <w:rFonts w:ascii="Times New Roman" w:hAnsi="Times New Roman" w:cs="Times New Roman"/>
          <w:b/>
          <w:bCs/>
          <w:sz w:val="24"/>
          <w:szCs w:val="24"/>
          <w:lang w:eastAsia="uk-UA"/>
        </w:rPr>
      </w:pPr>
    </w:p>
    <w:p w14:paraId="0495EBFA" w14:textId="77777777" w:rsidR="00733FF6" w:rsidRPr="00733FF6" w:rsidRDefault="00733FF6" w:rsidP="00733FF6">
      <w:pPr>
        <w:tabs>
          <w:tab w:val="left" w:pos="1134"/>
        </w:tabs>
        <w:suppressAutoHyphens/>
        <w:spacing w:line="240" w:lineRule="auto"/>
        <w:ind w:left="567"/>
        <w:contextualSpacing/>
        <w:jc w:val="both"/>
        <w:rPr>
          <w:rFonts w:ascii="Times New Roman" w:hAnsi="Times New Roman" w:cs="Times New Roman"/>
          <w:b/>
          <w:bCs/>
          <w:sz w:val="24"/>
          <w:szCs w:val="24"/>
          <w:lang w:eastAsia="uk-UA"/>
        </w:rPr>
      </w:pPr>
      <w:bookmarkStart w:id="13" w:name="n284"/>
      <w:bookmarkEnd w:id="13"/>
      <w:r w:rsidRPr="00733FF6">
        <w:rPr>
          <w:rFonts w:ascii="Times New Roman" w:hAnsi="Times New Roman" w:cs="Times New Roman"/>
          <w:b/>
          <w:bCs/>
          <w:sz w:val="24"/>
          <w:szCs w:val="24"/>
          <w:lang w:eastAsia="uk-UA"/>
        </w:rPr>
        <w:t>2.2. Цілі інформатизації</w:t>
      </w:r>
    </w:p>
    <w:p w14:paraId="068A8E78"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Цілями надання технічного обслуговування, консультування, супроводу та технічної підтримки СФАП є забезпечення:</w:t>
      </w:r>
    </w:p>
    <w:p w14:paraId="0C88515C"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надійності, коректності та продуктивності функціонування ПЗ;</w:t>
      </w:r>
    </w:p>
    <w:p w14:paraId="64A60000"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підвищення зручності користування ПЗ;</w:t>
      </w:r>
    </w:p>
    <w:p w14:paraId="4F5AE813"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актуальності програмної документації; </w:t>
      </w:r>
    </w:p>
    <w:p w14:paraId="6D860634"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працездатності та безперебійності роботи ПЗ;</w:t>
      </w:r>
    </w:p>
    <w:p w14:paraId="49A8E8E8"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усунення помилок і збоїв у роботі ПЗ;</w:t>
      </w:r>
    </w:p>
    <w:p w14:paraId="6FFBFB66"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lastRenderedPageBreak/>
        <w:t>безпеки та захисту інформації під час її обробки та передачі.</w:t>
      </w:r>
    </w:p>
    <w:p w14:paraId="30E86035"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p>
    <w:p w14:paraId="5DBF974F" w14:textId="77777777" w:rsidR="00733FF6" w:rsidRPr="00733FF6" w:rsidRDefault="00733FF6" w:rsidP="00733FF6">
      <w:pPr>
        <w:tabs>
          <w:tab w:val="left" w:pos="284"/>
        </w:tabs>
        <w:suppressAutoHyphens/>
        <w:spacing w:line="240" w:lineRule="auto"/>
        <w:contextualSpacing/>
        <w:jc w:val="center"/>
        <w:rPr>
          <w:rFonts w:ascii="Times New Roman" w:eastAsia="Calibri" w:hAnsi="Times New Roman" w:cs="Times New Roman"/>
          <w:b/>
          <w:bCs/>
          <w:sz w:val="24"/>
          <w:szCs w:val="24"/>
          <w:lang w:eastAsia="zh-CN"/>
        </w:rPr>
      </w:pPr>
      <w:bookmarkStart w:id="14" w:name="n285"/>
      <w:bookmarkEnd w:id="14"/>
      <w:r w:rsidRPr="00733FF6">
        <w:rPr>
          <w:rFonts w:ascii="Times New Roman" w:eastAsia="Calibri" w:hAnsi="Times New Roman" w:cs="Times New Roman"/>
          <w:b/>
          <w:bCs/>
          <w:sz w:val="24"/>
          <w:szCs w:val="24"/>
          <w:lang w:eastAsia="zh-CN"/>
        </w:rPr>
        <w:t>3.</w:t>
      </w:r>
      <w:r w:rsidRPr="00733FF6">
        <w:rPr>
          <w:rFonts w:ascii="Times New Roman" w:eastAsia="Calibri" w:hAnsi="Times New Roman" w:cs="Times New Roman"/>
          <w:sz w:val="24"/>
          <w:szCs w:val="24"/>
          <w:lang w:eastAsia="zh-CN"/>
        </w:rPr>
        <w:tab/>
      </w:r>
      <w:r w:rsidRPr="00733FF6">
        <w:rPr>
          <w:rFonts w:ascii="Times New Roman" w:eastAsia="Calibri" w:hAnsi="Times New Roman" w:cs="Times New Roman"/>
          <w:b/>
          <w:bCs/>
          <w:sz w:val="24"/>
          <w:szCs w:val="24"/>
          <w:lang w:eastAsia="zh-CN"/>
        </w:rPr>
        <w:t>ХАРАКТЕРИСТИКИ ОБ’ЄКТА ІНФОРМАТИЗАЦІЇ</w:t>
      </w:r>
    </w:p>
    <w:p w14:paraId="1A1CAB89"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p>
    <w:p w14:paraId="58ED6795"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Під час надання послуг із технічного обслуговування, консультування, супроводження та технічної підтримки СФАП Виконавець повинен враховувати такі характеристики об’єкта інформатизації:</w:t>
      </w:r>
    </w:p>
    <w:p w14:paraId="26AB9D8A" w14:textId="77777777" w:rsidR="00733FF6" w:rsidRPr="00733FF6" w:rsidRDefault="00733FF6" w:rsidP="00733FF6">
      <w:pPr>
        <w:widowControl w:val="0"/>
        <w:numPr>
          <w:ilvl w:val="0"/>
          <w:numId w:val="39"/>
        </w:numPr>
        <w:tabs>
          <w:tab w:val="left" w:pos="851"/>
        </w:tabs>
        <w:suppressAutoHyphens/>
        <w:spacing w:after="0" w:line="240" w:lineRule="auto"/>
        <w:ind w:left="0" w:firstLine="567"/>
        <w:contextualSpacing/>
        <w:jc w:val="both"/>
        <w:rPr>
          <w:rFonts w:ascii="Times New Roman" w:hAnsi="Times New Roman" w:cs="Times New Roman"/>
          <w:sz w:val="24"/>
          <w:szCs w:val="24"/>
          <w:lang w:eastAsia="zh-CN"/>
        </w:rPr>
      </w:pPr>
      <w:r w:rsidRPr="00733FF6">
        <w:rPr>
          <w:rFonts w:ascii="Times New Roman" w:hAnsi="Times New Roman" w:cs="Times New Roman"/>
          <w:sz w:val="24"/>
          <w:szCs w:val="24"/>
          <w:lang w:eastAsia="zh-CN"/>
        </w:rPr>
        <w:t>СФАП забезпечує обробку інформації, що містить персональні дані осіб, відповідальних за адміністративні правопорушення у сфері забезпечення безпеки дорожнього руху, та інші дані обмеженого доступу відповідно до законодавства України.</w:t>
      </w:r>
    </w:p>
    <w:p w14:paraId="20C78BE1" w14:textId="77777777" w:rsidR="00733FF6" w:rsidRPr="00733FF6" w:rsidRDefault="00733FF6" w:rsidP="00733FF6">
      <w:pPr>
        <w:widowControl w:val="0"/>
        <w:numPr>
          <w:ilvl w:val="0"/>
          <w:numId w:val="39"/>
        </w:numPr>
        <w:tabs>
          <w:tab w:val="left" w:pos="851"/>
        </w:tabs>
        <w:suppressAutoHyphens/>
        <w:spacing w:after="0" w:line="240" w:lineRule="auto"/>
        <w:ind w:left="0" w:firstLine="567"/>
        <w:contextualSpacing/>
        <w:jc w:val="both"/>
        <w:rPr>
          <w:rFonts w:ascii="Times New Roman" w:hAnsi="Times New Roman" w:cs="Times New Roman"/>
          <w:sz w:val="24"/>
          <w:szCs w:val="24"/>
          <w:lang w:eastAsia="zh-CN"/>
        </w:rPr>
      </w:pPr>
      <w:r w:rsidRPr="00733FF6">
        <w:rPr>
          <w:rFonts w:ascii="Times New Roman" w:hAnsi="Times New Roman" w:cs="Times New Roman"/>
          <w:sz w:val="24"/>
          <w:szCs w:val="24"/>
          <w:lang w:eastAsia="zh-CN"/>
        </w:rPr>
        <w:t>Система функціонує в інфраструктурі ЄІС МВС, має встановлену КСЗІ та чинний атестат відповідності.</w:t>
      </w:r>
    </w:p>
    <w:p w14:paraId="224DFAED" w14:textId="77777777" w:rsidR="00733FF6" w:rsidRPr="00733FF6" w:rsidRDefault="00733FF6" w:rsidP="00733FF6">
      <w:pPr>
        <w:widowControl w:val="0"/>
        <w:numPr>
          <w:ilvl w:val="0"/>
          <w:numId w:val="39"/>
        </w:numPr>
        <w:tabs>
          <w:tab w:val="left" w:pos="851"/>
        </w:tabs>
        <w:suppressAutoHyphens/>
        <w:spacing w:after="0" w:line="240" w:lineRule="auto"/>
        <w:ind w:left="0" w:firstLine="567"/>
        <w:contextualSpacing/>
        <w:jc w:val="both"/>
        <w:rPr>
          <w:rFonts w:ascii="Times New Roman" w:hAnsi="Times New Roman" w:cs="Times New Roman"/>
          <w:sz w:val="24"/>
          <w:szCs w:val="24"/>
          <w:lang w:eastAsia="zh-CN"/>
        </w:rPr>
      </w:pPr>
      <w:r w:rsidRPr="00733FF6">
        <w:rPr>
          <w:rFonts w:ascii="Times New Roman" w:eastAsia="Calibri" w:hAnsi="Times New Roman" w:cs="Times New Roman"/>
          <w:sz w:val="24"/>
          <w:szCs w:val="24"/>
          <w:lang w:eastAsia="zh-CN"/>
        </w:rPr>
        <w:t>Виконавець зобов’язаний виконувати роботи з урахуванням установлених режимів захисту інформації, вимог експлуатаційної документації КСЗІ та нормативно-правових актів у сфері ТЗІ та кібербезпеки.</w:t>
      </w:r>
    </w:p>
    <w:p w14:paraId="24A014D1" w14:textId="77777777" w:rsidR="00733FF6" w:rsidRPr="00733FF6" w:rsidRDefault="00733FF6" w:rsidP="00733FF6">
      <w:pPr>
        <w:widowControl w:val="0"/>
        <w:numPr>
          <w:ilvl w:val="0"/>
          <w:numId w:val="39"/>
        </w:numPr>
        <w:tabs>
          <w:tab w:val="left" w:pos="851"/>
        </w:tabs>
        <w:suppressAutoHyphens/>
        <w:spacing w:after="0" w:line="240" w:lineRule="auto"/>
        <w:ind w:left="0" w:firstLine="567"/>
        <w:contextualSpacing/>
        <w:jc w:val="both"/>
        <w:rPr>
          <w:rFonts w:ascii="Times New Roman" w:hAnsi="Times New Roman" w:cs="Times New Roman"/>
          <w:sz w:val="24"/>
          <w:szCs w:val="24"/>
          <w:lang w:eastAsia="zh-CN"/>
        </w:rPr>
      </w:pPr>
      <w:r w:rsidRPr="00733FF6">
        <w:rPr>
          <w:rFonts w:ascii="Times New Roman" w:hAnsi="Times New Roman" w:cs="Times New Roman"/>
          <w:sz w:val="24"/>
          <w:szCs w:val="24"/>
          <w:lang w:eastAsia="zh-CN"/>
        </w:rPr>
        <w:t>СФАП взаємодіє з іншими інформаційними системами МВС, у тому числі ЄІС МВС та ЗІС, що вимагає забезпечення сумісності, дотримання протоколів обміну та недопущення порушення цілісності оброблюваних даних.</w:t>
      </w:r>
    </w:p>
    <w:p w14:paraId="2C4B4AAD" w14:textId="77777777" w:rsidR="00733FF6" w:rsidRPr="00733FF6" w:rsidRDefault="00733FF6" w:rsidP="00733FF6">
      <w:pPr>
        <w:widowControl w:val="0"/>
        <w:numPr>
          <w:ilvl w:val="0"/>
          <w:numId w:val="39"/>
        </w:numPr>
        <w:tabs>
          <w:tab w:val="left" w:pos="851"/>
        </w:tabs>
        <w:suppressAutoHyphens/>
        <w:spacing w:after="0" w:line="240" w:lineRule="auto"/>
        <w:ind w:left="0" w:firstLine="567"/>
        <w:contextualSpacing/>
        <w:jc w:val="both"/>
        <w:rPr>
          <w:rFonts w:ascii="Times New Roman" w:hAnsi="Times New Roman" w:cs="Times New Roman"/>
          <w:sz w:val="24"/>
          <w:szCs w:val="24"/>
          <w:lang w:eastAsia="zh-CN"/>
        </w:rPr>
      </w:pPr>
      <w:r w:rsidRPr="00733FF6">
        <w:rPr>
          <w:rFonts w:ascii="Times New Roman" w:hAnsi="Times New Roman" w:cs="Times New Roman"/>
          <w:sz w:val="24"/>
          <w:szCs w:val="24"/>
          <w:lang w:eastAsia="zh-CN"/>
        </w:rPr>
        <w:t>Виконавець під час виконання послуг зобов’язаний забезпечити дотримання вимог щодо застосування таких заходів і засобів захисту інформації:</w:t>
      </w:r>
    </w:p>
    <w:p w14:paraId="5F7CA3E4" w14:textId="77777777" w:rsidR="00733FF6" w:rsidRPr="00733FF6" w:rsidRDefault="00733FF6" w:rsidP="00733FF6">
      <w:pPr>
        <w:widowControl w:val="0"/>
        <w:numPr>
          <w:ilvl w:val="1"/>
          <w:numId w:val="40"/>
        </w:numPr>
        <w:tabs>
          <w:tab w:val="left" w:pos="993"/>
        </w:tabs>
        <w:suppressAutoHyphens/>
        <w:spacing w:after="0" w:line="240" w:lineRule="auto"/>
        <w:ind w:left="0" w:firstLine="567"/>
        <w:contextualSpacing/>
        <w:jc w:val="both"/>
        <w:rPr>
          <w:rFonts w:ascii="Times New Roman" w:eastAsia="Calibri" w:hAnsi="Times New Roman" w:cs="Times New Roman"/>
          <w:sz w:val="24"/>
          <w:szCs w:val="24"/>
          <w:lang w:eastAsia="zh-CN"/>
        </w:rPr>
      </w:pPr>
      <w:r w:rsidRPr="00733FF6">
        <w:rPr>
          <w:rFonts w:ascii="Times New Roman" w:eastAsia="Calibri" w:hAnsi="Times New Roman" w:cs="Times New Roman"/>
          <w:sz w:val="24"/>
          <w:szCs w:val="24"/>
          <w:lang w:eastAsia="zh-CN"/>
        </w:rPr>
        <w:t> організаційно-правових (доступ, допуск, режимні вимоги, робота з носіями);</w:t>
      </w:r>
    </w:p>
    <w:p w14:paraId="4BA841E3" w14:textId="77777777" w:rsidR="00733FF6" w:rsidRPr="00733FF6" w:rsidRDefault="00733FF6" w:rsidP="00733FF6">
      <w:pPr>
        <w:widowControl w:val="0"/>
        <w:numPr>
          <w:ilvl w:val="1"/>
          <w:numId w:val="40"/>
        </w:numPr>
        <w:tabs>
          <w:tab w:val="left" w:pos="993"/>
        </w:tabs>
        <w:suppressAutoHyphens/>
        <w:spacing w:after="0" w:line="240" w:lineRule="auto"/>
        <w:ind w:left="0" w:firstLine="567"/>
        <w:contextualSpacing/>
        <w:jc w:val="both"/>
        <w:rPr>
          <w:rFonts w:ascii="Times New Roman" w:eastAsia="Calibri" w:hAnsi="Times New Roman" w:cs="Times New Roman"/>
          <w:sz w:val="24"/>
          <w:szCs w:val="24"/>
          <w:lang w:eastAsia="zh-CN"/>
        </w:rPr>
      </w:pPr>
      <w:r w:rsidRPr="00733FF6">
        <w:rPr>
          <w:rFonts w:ascii="Times New Roman" w:eastAsia="Calibri" w:hAnsi="Times New Roman" w:cs="Times New Roman"/>
          <w:sz w:val="24"/>
          <w:szCs w:val="24"/>
          <w:lang w:eastAsia="zh-CN"/>
        </w:rPr>
        <w:t> апаратних, програмно-апаратних та програмних засобів, що застосовуються в СФАП для забезпечення захисту інформації під час її обробки та передачі, згідно з чинним атестатом відповідності.</w:t>
      </w:r>
    </w:p>
    <w:p w14:paraId="10F47610" w14:textId="77777777" w:rsidR="00733FF6" w:rsidRPr="00733FF6" w:rsidRDefault="00733FF6" w:rsidP="00733FF6">
      <w:pPr>
        <w:widowControl w:val="0"/>
        <w:numPr>
          <w:ilvl w:val="0"/>
          <w:numId w:val="40"/>
        </w:numPr>
        <w:tabs>
          <w:tab w:val="left" w:pos="851"/>
        </w:tabs>
        <w:suppressAutoHyphens/>
        <w:spacing w:after="0" w:line="240" w:lineRule="auto"/>
        <w:ind w:left="0" w:firstLine="567"/>
        <w:contextualSpacing/>
        <w:jc w:val="both"/>
        <w:rPr>
          <w:rFonts w:ascii="Times New Roman" w:hAnsi="Times New Roman" w:cs="Times New Roman"/>
          <w:sz w:val="24"/>
          <w:szCs w:val="24"/>
          <w:lang w:eastAsia="zh-CN"/>
        </w:rPr>
      </w:pPr>
      <w:r w:rsidRPr="00733FF6">
        <w:rPr>
          <w:rFonts w:ascii="Times New Roman" w:eastAsia="Calibri" w:hAnsi="Times New Roman" w:cs="Times New Roman"/>
          <w:sz w:val="24"/>
          <w:szCs w:val="24"/>
          <w:lang w:eastAsia="zh-CN"/>
        </w:rPr>
        <w:t>Виконавець не має права змінювати налаштування КСЗІ, засоби криптографічного захисту або інші компоненти захисту інформації без погодження з адміністратором СФАП.</w:t>
      </w:r>
    </w:p>
    <w:p w14:paraId="0D61FA10" w14:textId="77777777" w:rsidR="00733FF6" w:rsidRPr="00733FF6" w:rsidRDefault="00733FF6" w:rsidP="00733FF6">
      <w:pPr>
        <w:tabs>
          <w:tab w:val="left" w:pos="851"/>
        </w:tabs>
        <w:suppressAutoHyphens/>
        <w:spacing w:line="240" w:lineRule="auto"/>
        <w:contextualSpacing/>
        <w:jc w:val="both"/>
        <w:rPr>
          <w:rFonts w:ascii="Times New Roman" w:hAnsi="Times New Roman" w:cs="Times New Roman"/>
          <w:sz w:val="24"/>
          <w:szCs w:val="24"/>
          <w:lang w:eastAsia="zh-CN"/>
        </w:rPr>
      </w:pPr>
    </w:p>
    <w:p w14:paraId="02C2FEC6" w14:textId="77777777" w:rsidR="00733FF6" w:rsidRPr="00733FF6" w:rsidRDefault="00733FF6" w:rsidP="00733FF6">
      <w:pPr>
        <w:tabs>
          <w:tab w:val="left" w:pos="284"/>
        </w:tabs>
        <w:suppressAutoHyphens/>
        <w:spacing w:line="240" w:lineRule="auto"/>
        <w:contextualSpacing/>
        <w:jc w:val="center"/>
        <w:rPr>
          <w:rFonts w:ascii="Times New Roman" w:eastAsia="Calibri" w:hAnsi="Times New Roman" w:cs="Times New Roman"/>
          <w:b/>
          <w:bCs/>
          <w:sz w:val="24"/>
          <w:szCs w:val="24"/>
          <w:lang w:eastAsia="zh-CN"/>
        </w:rPr>
      </w:pPr>
      <w:bookmarkStart w:id="15" w:name="n286"/>
      <w:bookmarkEnd w:id="15"/>
    </w:p>
    <w:p w14:paraId="0DB4A5EF" w14:textId="77777777" w:rsidR="00733FF6" w:rsidRPr="00733FF6" w:rsidRDefault="00733FF6" w:rsidP="00733FF6">
      <w:pPr>
        <w:tabs>
          <w:tab w:val="left" w:pos="284"/>
        </w:tabs>
        <w:suppressAutoHyphens/>
        <w:spacing w:line="240" w:lineRule="auto"/>
        <w:contextualSpacing/>
        <w:jc w:val="center"/>
        <w:rPr>
          <w:rFonts w:ascii="Times New Roman" w:hAnsi="Times New Roman" w:cs="Times New Roman"/>
          <w:b/>
          <w:bCs/>
          <w:sz w:val="24"/>
          <w:szCs w:val="24"/>
          <w:lang w:eastAsia="uk-UA"/>
        </w:rPr>
      </w:pPr>
      <w:r w:rsidRPr="00733FF6">
        <w:rPr>
          <w:rFonts w:ascii="Times New Roman" w:eastAsia="Calibri" w:hAnsi="Times New Roman" w:cs="Times New Roman"/>
          <w:b/>
          <w:bCs/>
          <w:sz w:val="24"/>
          <w:szCs w:val="24"/>
          <w:lang w:eastAsia="zh-CN"/>
        </w:rPr>
        <w:t>4.</w:t>
      </w:r>
      <w:r w:rsidRPr="00733FF6">
        <w:rPr>
          <w:rFonts w:ascii="Times New Roman" w:eastAsia="Calibri" w:hAnsi="Times New Roman" w:cs="Times New Roman"/>
          <w:b/>
          <w:bCs/>
          <w:sz w:val="24"/>
          <w:szCs w:val="24"/>
          <w:lang w:eastAsia="zh-CN"/>
        </w:rPr>
        <w:tab/>
      </w:r>
      <w:r w:rsidRPr="00733FF6">
        <w:rPr>
          <w:rFonts w:ascii="Times New Roman" w:hAnsi="Times New Roman" w:cs="Times New Roman"/>
          <w:b/>
          <w:bCs/>
          <w:sz w:val="24"/>
          <w:szCs w:val="24"/>
          <w:lang w:eastAsia="uk-UA"/>
        </w:rPr>
        <w:t>ВИМОГИ ДО ЗАСОБУ ІНФОРМАТИЗАЦІЇ</w:t>
      </w:r>
    </w:p>
    <w:p w14:paraId="664E778C" w14:textId="77777777" w:rsidR="00733FF6" w:rsidRPr="00733FF6" w:rsidRDefault="00733FF6" w:rsidP="00733FF6">
      <w:pPr>
        <w:tabs>
          <w:tab w:val="left" w:pos="284"/>
        </w:tabs>
        <w:suppressAutoHyphens/>
        <w:spacing w:line="240" w:lineRule="auto"/>
        <w:contextualSpacing/>
        <w:jc w:val="center"/>
        <w:rPr>
          <w:rFonts w:ascii="Times New Roman" w:eastAsia="Calibri" w:hAnsi="Times New Roman" w:cs="Times New Roman"/>
          <w:b/>
          <w:bCs/>
          <w:sz w:val="24"/>
          <w:szCs w:val="24"/>
          <w:lang w:eastAsia="zh-CN"/>
        </w:rPr>
      </w:pPr>
    </w:p>
    <w:p w14:paraId="6B4D2FC4"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sz w:val="24"/>
          <w:szCs w:val="24"/>
          <w:lang w:eastAsia="uk-UA"/>
        </w:rPr>
      </w:pPr>
      <w:bookmarkStart w:id="16" w:name="n287"/>
      <w:bookmarkEnd w:id="16"/>
      <w:r w:rsidRPr="00733FF6">
        <w:rPr>
          <w:rFonts w:ascii="Times New Roman" w:hAnsi="Times New Roman" w:cs="Times New Roman"/>
          <w:b/>
          <w:bCs/>
          <w:sz w:val="24"/>
          <w:szCs w:val="24"/>
          <w:lang w:eastAsia="uk-UA"/>
        </w:rPr>
        <w:t>4.1.</w:t>
      </w:r>
      <w:r w:rsidRPr="00733FF6">
        <w:rPr>
          <w:rFonts w:ascii="Times New Roman" w:hAnsi="Times New Roman" w:cs="Times New Roman"/>
          <w:sz w:val="24"/>
          <w:szCs w:val="24"/>
          <w:lang w:eastAsia="uk-UA"/>
        </w:rPr>
        <w:t> </w:t>
      </w:r>
      <w:r w:rsidRPr="00733FF6">
        <w:rPr>
          <w:rFonts w:ascii="Times New Roman" w:hAnsi="Times New Roman" w:cs="Times New Roman"/>
          <w:b/>
          <w:bCs/>
          <w:sz w:val="24"/>
          <w:szCs w:val="24"/>
          <w:lang w:eastAsia="uk-UA"/>
        </w:rPr>
        <w:t>Вимоги до структури та функціонування засобу інформатизації</w:t>
      </w:r>
    </w:p>
    <w:p w14:paraId="0B2E605A"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Процес супроводження СФАП є одним із п’яти етапів життєвого циклу програмного забезпечення, які реалізовуються під керівництвом сторін Договору, залучених до життєвого циклу Системи; цей процес полягає в контрольованій зміні та підтримці програмного продукту з метою збереження його початкового стану і функціональних можливостей.</w:t>
      </w:r>
    </w:p>
    <w:p w14:paraId="0D3310C6"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p>
    <w:p w14:paraId="7B17389E"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bookmarkStart w:id="17" w:name="n288"/>
      <w:bookmarkEnd w:id="17"/>
      <w:r w:rsidRPr="00733FF6">
        <w:rPr>
          <w:rFonts w:ascii="Times New Roman" w:hAnsi="Times New Roman" w:cs="Times New Roman"/>
          <w:b/>
          <w:bCs/>
          <w:sz w:val="24"/>
          <w:szCs w:val="24"/>
          <w:lang w:eastAsia="uk-UA"/>
        </w:rPr>
        <w:t>4.2. Вимоги до чисельності та кваліфікації персоналу засобу інформатизації та режиму його роботи</w:t>
      </w:r>
    </w:p>
    <w:p w14:paraId="44E40A8C"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Рішення щодо кількості персоналу Виконавець приймає самостійно залежно від навантаження та операційної необхідності.</w:t>
      </w:r>
    </w:p>
    <w:p w14:paraId="7B756E27"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p>
    <w:p w14:paraId="630FD171"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bookmarkStart w:id="18" w:name="n289"/>
      <w:bookmarkEnd w:id="18"/>
      <w:r w:rsidRPr="00733FF6">
        <w:rPr>
          <w:rFonts w:ascii="Times New Roman" w:hAnsi="Times New Roman" w:cs="Times New Roman"/>
          <w:b/>
          <w:bCs/>
          <w:sz w:val="24"/>
          <w:szCs w:val="24"/>
          <w:lang w:eastAsia="uk-UA"/>
        </w:rPr>
        <w:t>4.3. Вимоги до безпеки</w:t>
      </w:r>
    </w:p>
    <w:p w14:paraId="70E2BEE1"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Безпека даних СФАП має бути забезпечена комплексними методами, які відповідають вимогам законодавства України у сфері захисту інформації. Виконавець гарантує відсутність у програмному коді будь-яких модулів (підсистем, алгоритмів), які дозволяють несанкціоновано (поза волею Замовника) втручатися в роботу СФАП, зчитувати інформацію, що обробляється (зберігається, направляється тощо) за допомогою сервісів (API), зупиняти роботу СФАП та/або вчиняти інші дії стосовно Системи чи обладнання, на якому вона встановлена.</w:t>
      </w:r>
    </w:p>
    <w:p w14:paraId="45C1ADFB"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bookmarkStart w:id="19" w:name="n290"/>
      <w:bookmarkEnd w:id="19"/>
    </w:p>
    <w:p w14:paraId="323C53EC"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r w:rsidRPr="00733FF6">
        <w:rPr>
          <w:rFonts w:ascii="Times New Roman" w:hAnsi="Times New Roman" w:cs="Times New Roman"/>
          <w:b/>
          <w:bCs/>
          <w:sz w:val="24"/>
          <w:szCs w:val="24"/>
          <w:lang w:eastAsia="uk-UA"/>
        </w:rPr>
        <w:t>4.4. Вимоги до захисту інформації</w:t>
      </w:r>
    </w:p>
    <w:p w14:paraId="4F6C4120"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У межах надання послуг Замовнику з метою запобігання витоку інформації Виконавець повинен підписати Угоду про конфіденційність (NDA).</w:t>
      </w:r>
    </w:p>
    <w:p w14:paraId="070B51E7"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Взаємодія Системи з іншими ІКС не повинна призвести до зміни політики безпеки, технології оброблення інформатизації в інших ІКС та/або необхідності переривання </w:t>
      </w:r>
      <w:r w:rsidRPr="00733FF6">
        <w:rPr>
          <w:rFonts w:ascii="Times New Roman" w:hAnsi="Times New Roman" w:cs="Times New Roman"/>
          <w:sz w:val="24"/>
          <w:szCs w:val="24"/>
          <w:lang w:eastAsia="uk-UA"/>
        </w:rPr>
        <w:lastRenderedPageBreak/>
        <w:t>виконання комплексом засобів захисту інформації інших ІКС. Виконавець має забезпечити можливість використання засобів криптографічного захисту інформації при виконанні електронної інформаційної взаємодії Системи з іншими ІКС. Під час здійснення операцій з оброблення інформації має бути забезпечена її цілісність, повнота та доступність. Відкрита інформація під час оброблення в Системі повинна зберігати цілісність, що забезпечується шляхом захисту від несанкціонованих дій, які можуть призвести до її випадкової або умисної модифікації чи знищення, а також доступність, що забезпечується захистом від несанкціонованого блокування доступу до неї. Під час оброблення конфіденційної інформації повинен забезпечуватися її захист від несанкціонованого та неконтрольованого ознайомлення, модифікації, знищення, копіювання, поширення.</w:t>
      </w:r>
    </w:p>
    <w:p w14:paraId="5851C643"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Захист інформації та кібербезпека засобу інформатизації забезпечуються відповідно до вимог законодавства України у сфері захисту інформації та кібербезпеки. </w:t>
      </w:r>
    </w:p>
    <w:p w14:paraId="542FCCC8"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p>
    <w:p w14:paraId="48D009B2"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r w:rsidRPr="00733FF6">
        <w:rPr>
          <w:rFonts w:ascii="Times New Roman" w:hAnsi="Times New Roman" w:cs="Times New Roman"/>
          <w:b/>
          <w:bCs/>
          <w:sz w:val="24"/>
          <w:szCs w:val="24"/>
          <w:lang w:eastAsia="uk-UA"/>
        </w:rPr>
        <w:t>4.5. Вимоги до стандартизації та уніфікації</w:t>
      </w:r>
    </w:p>
    <w:p w14:paraId="7010C0DC"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При наданні послуг із технічного обслуговування, супроводження, консультування та технічної підтримки Виконавець забезпечує дотримання принципів стандартизації та уніфікації програмних рішень СФАП.</w:t>
      </w:r>
    </w:p>
    <w:p w14:paraId="4DC3B7E6"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Виконавець зобов’язаний:</w:t>
      </w:r>
    </w:p>
    <w:p w14:paraId="6872D5AF" w14:textId="77777777" w:rsidR="00733FF6" w:rsidRPr="00733FF6" w:rsidRDefault="00733FF6" w:rsidP="00733FF6">
      <w:pPr>
        <w:tabs>
          <w:tab w:val="left" w:pos="851"/>
        </w:tabs>
        <w:suppressAutoHyphens/>
        <w:spacing w:line="240" w:lineRule="auto"/>
        <w:ind w:firstLine="567"/>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забезпечувати підтримку існуючих стандартів, архітектури та технологічних рішень, застосованих у СФАП, без внесення змін, що порушують їх сумісність чи взаємодію з іншими підсистемами ЄІС МВС.</w:t>
      </w:r>
    </w:p>
    <w:p w14:paraId="187C8054" w14:textId="77777777" w:rsidR="00733FF6" w:rsidRPr="00733FF6" w:rsidRDefault="00733FF6" w:rsidP="00733FF6">
      <w:pPr>
        <w:tabs>
          <w:tab w:val="left" w:pos="851"/>
        </w:tabs>
        <w:suppressAutoHyphens/>
        <w:spacing w:line="240" w:lineRule="auto"/>
        <w:ind w:firstLine="567"/>
        <w:contextualSpacing/>
        <w:jc w:val="both"/>
        <w:rPr>
          <w:rFonts w:ascii="Times New Roman" w:eastAsia="Calibri" w:hAnsi="Times New Roman" w:cs="Times New Roman"/>
          <w:sz w:val="24"/>
          <w:szCs w:val="24"/>
          <w:lang w:eastAsia="zh-CN"/>
        </w:rPr>
      </w:pPr>
      <w:r w:rsidRPr="00733FF6">
        <w:rPr>
          <w:rFonts w:ascii="Times New Roman" w:eastAsia="Calibri" w:hAnsi="Times New Roman" w:cs="Times New Roman"/>
          <w:sz w:val="24"/>
          <w:szCs w:val="24"/>
          <w:lang w:eastAsia="zh-CN"/>
        </w:rPr>
        <w:t>застосовувати сучасні інструментальні програмні засоби, які сумісні з ІКС МВС.</w:t>
      </w:r>
    </w:p>
    <w:p w14:paraId="7B53E39D" w14:textId="77777777" w:rsidR="00733FF6" w:rsidRPr="00733FF6" w:rsidRDefault="00733FF6" w:rsidP="00733FF6">
      <w:pPr>
        <w:tabs>
          <w:tab w:val="left" w:pos="851"/>
        </w:tabs>
        <w:suppressAutoHyphens/>
        <w:spacing w:line="240" w:lineRule="auto"/>
        <w:ind w:firstLine="567"/>
        <w:contextualSpacing/>
        <w:jc w:val="both"/>
        <w:rPr>
          <w:rFonts w:ascii="Times New Roman" w:eastAsia="Calibri" w:hAnsi="Times New Roman" w:cs="Times New Roman"/>
          <w:sz w:val="24"/>
          <w:szCs w:val="24"/>
          <w:lang w:eastAsia="zh-CN"/>
        </w:rPr>
      </w:pPr>
      <w:r w:rsidRPr="00733FF6">
        <w:rPr>
          <w:rFonts w:ascii="Times New Roman" w:eastAsia="Calibri" w:hAnsi="Times New Roman" w:cs="Times New Roman"/>
          <w:sz w:val="24"/>
          <w:szCs w:val="24"/>
          <w:lang w:eastAsia="zh-CN"/>
        </w:rPr>
        <w:t>гарантувати сумісність усіх дій із супроводу та підтримки з існуючими сервісами, інфраструктурою, форматами обміну даними і протоколами взаємодії.</w:t>
      </w:r>
    </w:p>
    <w:p w14:paraId="5C4FFAB7"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p>
    <w:p w14:paraId="035221EA"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r w:rsidRPr="00733FF6">
        <w:rPr>
          <w:rFonts w:ascii="Times New Roman" w:hAnsi="Times New Roman" w:cs="Times New Roman"/>
          <w:b/>
          <w:bCs/>
          <w:sz w:val="24"/>
          <w:szCs w:val="24"/>
          <w:lang w:eastAsia="uk-UA"/>
        </w:rPr>
        <w:t>4.6. Вимоги до надійності засобу інформатизації та збереженості інформації</w:t>
      </w:r>
    </w:p>
    <w:p w14:paraId="00EBC2E9"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Надійність програмного забезпечення СФАП має бути забезпечена за такими напрямами:</w:t>
      </w:r>
    </w:p>
    <w:p w14:paraId="6FA12143" w14:textId="77777777" w:rsidR="00733FF6" w:rsidRPr="00733FF6" w:rsidRDefault="00733FF6" w:rsidP="00733FF6">
      <w:pPr>
        <w:tabs>
          <w:tab w:val="left" w:pos="993"/>
        </w:tabs>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забезпечення працездатності програмного рішення;</w:t>
      </w:r>
    </w:p>
    <w:p w14:paraId="1385F628" w14:textId="77777777" w:rsidR="00733FF6" w:rsidRPr="00733FF6" w:rsidRDefault="00733FF6" w:rsidP="00733FF6">
      <w:pPr>
        <w:tabs>
          <w:tab w:val="left" w:pos="993"/>
        </w:tabs>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збереження даних.</w:t>
      </w:r>
    </w:p>
    <w:p w14:paraId="154115B4"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Збереження працездатності має забезпечувати надійність роботи в разі відмови одного або декількох компонентів за рахунок їх резервування. Під час цього повинна вимагатися мінімальна увага з боку адміністратора щодо реакції на усунення наслідків відмов компонентів, а також має бути забезпечене збереження даних програмно-апаратними засобами.</w:t>
      </w:r>
    </w:p>
    <w:p w14:paraId="7CEA6491"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Збереження даних має забезпечувати збереження цілісності даних у разі програмно-апаратних збоїв, відмов, помилок шляхом використання відповідних програмно-апаратних засобів і рішень, резервного копіювання, транзакційності в разі зміни даних.</w:t>
      </w:r>
    </w:p>
    <w:p w14:paraId="47210822"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p>
    <w:p w14:paraId="5941EB20"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bookmarkStart w:id="20" w:name="n294"/>
      <w:bookmarkEnd w:id="20"/>
      <w:r w:rsidRPr="00733FF6">
        <w:rPr>
          <w:rFonts w:ascii="Times New Roman" w:hAnsi="Times New Roman" w:cs="Times New Roman"/>
          <w:b/>
          <w:bCs/>
          <w:sz w:val="24"/>
          <w:szCs w:val="24"/>
          <w:lang w:eastAsia="uk-UA"/>
        </w:rPr>
        <w:t>4.7. Вимоги до способів і засобів зв’язку для інформаційного обміну між компонентами засобу інформатизації</w:t>
      </w:r>
    </w:p>
    <w:p w14:paraId="50E5FE3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shd w:val="clear" w:color="auto" w:fill="FFFFFF"/>
          <w:lang w:eastAsia="uk-UA"/>
        </w:rPr>
      </w:pPr>
      <w:r w:rsidRPr="00733FF6">
        <w:rPr>
          <w:rFonts w:ascii="Times New Roman" w:hAnsi="Times New Roman" w:cs="Times New Roman"/>
          <w:sz w:val="24"/>
          <w:szCs w:val="24"/>
          <w:shd w:val="clear" w:color="auto" w:fill="FFFFFF"/>
          <w:lang w:eastAsia="uk-UA"/>
        </w:rPr>
        <w:t>Інформаційний обмін між компонентами Системи здійснюється через єдину мережеву інфраструктуру із забезпеченням резервування на випадок виходу з ладу будь-якої її частини.</w:t>
      </w:r>
    </w:p>
    <w:p w14:paraId="225785A3"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shd w:val="clear" w:color="auto" w:fill="FFFFFF"/>
          <w:lang w:eastAsia="uk-UA"/>
        </w:rPr>
      </w:pPr>
      <w:r w:rsidRPr="00733FF6">
        <w:rPr>
          <w:rFonts w:ascii="Times New Roman" w:hAnsi="Times New Roman" w:cs="Times New Roman"/>
          <w:sz w:val="24"/>
          <w:szCs w:val="24"/>
          <w:shd w:val="clear" w:color="auto" w:fill="FFFFFF"/>
          <w:lang w:eastAsia="uk-UA"/>
        </w:rPr>
        <w:t>Програмні засоби / протоколи обміну, апаратні засоби, комунікаційні мережі, що використовуються для реалізації інформаційно-комунікаційних технологій, повинні відповідати основному призначенню засобів інформатизації та вимогам безпеки.</w:t>
      </w:r>
    </w:p>
    <w:p w14:paraId="12AE9463"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bookmarkStart w:id="21" w:name="n295"/>
      <w:bookmarkEnd w:id="21"/>
    </w:p>
    <w:p w14:paraId="4E7F4918"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r w:rsidRPr="00733FF6">
        <w:rPr>
          <w:rFonts w:ascii="Times New Roman" w:hAnsi="Times New Roman" w:cs="Times New Roman"/>
          <w:b/>
          <w:bCs/>
          <w:sz w:val="24"/>
          <w:szCs w:val="24"/>
          <w:lang w:eastAsia="uk-UA"/>
        </w:rPr>
        <w:t>4.8. Вимоги до режимів функціонування засобу інформатизації</w:t>
      </w:r>
    </w:p>
    <w:p w14:paraId="0424013A"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bidi="he-IL"/>
        </w:rPr>
      </w:pPr>
      <w:r w:rsidRPr="00733FF6">
        <w:rPr>
          <w:rFonts w:ascii="Times New Roman" w:hAnsi="Times New Roman" w:cs="Times New Roman"/>
          <w:sz w:val="24"/>
          <w:szCs w:val="24"/>
          <w:lang w:eastAsia="uk-UA"/>
        </w:rPr>
        <w:t>Архітектура та налаштування засобів інформатизації мають забезпечувати цілодобове функціонування в режимі 24/7 (24 години на добу, протягом року) у віртуальній інфраструктурі з допустимим часом простою не більше 1 години на рік за умови виконання регламентних профілактично-технічних робіт.</w:t>
      </w:r>
    </w:p>
    <w:p w14:paraId="744FC9E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p>
    <w:p w14:paraId="3402DB0C" w14:textId="77777777" w:rsidR="00733FF6" w:rsidRPr="00733FF6" w:rsidRDefault="00733FF6" w:rsidP="00733FF6">
      <w:pPr>
        <w:tabs>
          <w:tab w:val="left" w:pos="1701"/>
        </w:tabs>
        <w:suppressAutoHyphens/>
        <w:spacing w:line="240" w:lineRule="auto"/>
        <w:ind w:firstLine="567"/>
        <w:contextualSpacing/>
        <w:jc w:val="both"/>
        <w:rPr>
          <w:rFonts w:ascii="Times New Roman" w:hAnsi="Times New Roman" w:cs="Times New Roman"/>
          <w:b/>
          <w:bCs/>
          <w:sz w:val="24"/>
          <w:szCs w:val="24"/>
          <w:lang w:eastAsia="uk-UA"/>
        </w:rPr>
      </w:pPr>
      <w:bookmarkStart w:id="22" w:name="n296"/>
      <w:bookmarkEnd w:id="22"/>
      <w:r w:rsidRPr="00733FF6">
        <w:rPr>
          <w:rFonts w:ascii="Times New Roman" w:hAnsi="Times New Roman" w:cs="Times New Roman"/>
          <w:b/>
          <w:bCs/>
          <w:sz w:val="24"/>
          <w:szCs w:val="24"/>
          <w:lang w:eastAsia="uk-UA"/>
        </w:rPr>
        <w:t>4.9. Вимоги до функцій (завдань), що виконуються засобом інформатизації</w:t>
      </w:r>
    </w:p>
    <w:p w14:paraId="6C9A33B3" w14:textId="77777777" w:rsidR="00733FF6" w:rsidRPr="00733FF6" w:rsidRDefault="00733FF6" w:rsidP="00733FF6">
      <w:pPr>
        <w:tabs>
          <w:tab w:val="left" w:pos="1701"/>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lastRenderedPageBreak/>
        <w:t>Послуги з технічного обслуговування, консультування, супроводження та технічної підтримки СФАП мають надаватися відповідно до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 326, який установлює основні вимоги до організації та проведення (здійснення) технічної експлуатації СФАП із метою забезпечення її безперебійної роботи відповідно до вимог технічної та експлуатаційної документації, запобігання відмовам у роботі і передчасному зношенню, а також послідовності дій (робіт) суб’єктів Системи щодо підключення технічних засобів (приладів контролю) до автоматизованої системи обробки даних МВС.</w:t>
      </w:r>
    </w:p>
    <w:p w14:paraId="72BE39C8"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p>
    <w:p w14:paraId="06BBB342" w14:textId="77777777" w:rsidR="00733FF6" w:rsidRPr="00733FF6" w:rsidRDefault="00733FF6" w:rsidP="00733FF6">
      <w:pPr>
        <w:tabs>
          <w:tab w:val="left" w:pos="284"/>
        </w:tabs>
        <w:suppressAutoHyphens/>
        <w:spacing w:line="240" w:lineRule="auto"/>
        <w:ind w:firstLine="567"/>
        <w:contextualSpacing/>
        <w:jc w:val="center"/>
        <w:rPr>
          <w:rFonts w:ascii="Times New Roman" w:hAnsi="Times New Roman" w:cs="Times New Roman"/>
          <w:b/>
          <w:bCs/>
          <w:sz w:val="24"/>
          <w:szCs w:val="24"/>
          <w:lang w:eastAsia="uk-UA"/>
        </w:rPr>
      </w:pPr>
      <w:bookmarkStart w:id="23" w:name="n297"/>
      <w:bookmarkStart w:id="24" w:name="n298"/>
      <w:bookmarkEnd w:id="23"/>
      <w:bookmarkEnd w:id="24"/>
      <w:r w:rsidRPr="00733FF6">
        <w:rPr>
          <w:rFonts w:ascii="Times New Roman" w:hAnsi="Times New Roman" w:cs="Times New Roman"/>
          <w:b/>
          <w:bCs/>
          <w:sz w:val="24"/>
          <w:szCs w:val="24"/>
          <w:lang w:eastAsia="uk-UA"/>
        </w:rPr>
        <w:t>5. ВИМОГИ ДО ПОСЛУГ</w:t>
      </w:r>
    </w:p>
    <w:p w14:paraId="69D8995B"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r w:rsidRPr="00733FF6">
        <w:rPr>
          <w:rFonts w:ascii="Times New Roman" w:hAnsi="Times New Roman" w:cs="Times New Roman"/>
          <w:b/>
          <w:bCs/>
          <w:sz w:val="24"/>
          <w:szCs w:val="24"/>
          <w:lang w:eastAsia="uk-UA"/>
        </w:rPr>
        <w:t xml:space="preserve">5.1. Вимоги до послуг </w:t>
      </w:r>
    </w:p>
    <w:p w14:paraId="3580229C"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5.1.1. У межах узгодженого обсягу часу (людино/годин) надання послуг Виконавець забезпечує:</w:t>
      </w:r>
    </w:p>
    <w:p w14:paraId="0FBC7964"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усунення виявлених дефектів ПЗ;</w:t>
      </w:r>
    </w:p>
    <w:p w14:paraId="4C89A614"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усунення збоїв у роботі ПЗ;</w:t>
      </w:r>
    </w:p>
    <w:p w14:paraId="57B5224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цілодобові консультації у визначених Замовником онлайн-месенджерах, що надаються уповноваженими працівниками технічної підтримки на запити користувачів та адміністраторів СФАП: відповідь повинна надаватися впродовж 10 хвилин у робочий час і впродовж 30 хвилин у неробочий (нічний) час. Також Виконавець повинен інформувати про час, необхідний для усунення недоліків / збоїв, та про причини їх виникнення;</w:t>
      </w:r>
    </w:p>
    <w:p w14:paraId="5AF210C2"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розгляд і реалізацію заяв Замовника на модифікацію ПЗ (поліпшення інтерфейсу користувача, додавання, коригування нових звітів і друкованих форм у зв’язку зі змінами в законодавстві), яка не суперечить погодженому технічному завданню, на підставі якого було створено СФАП, а також технічним завданням, згідно з якими в подальшому здійснювалися доопрацювання СФАП;</w:t>
      </w:r>
    </w:p>
    <w:p w14:paraId="1379B713"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актуалізацію програмних документів відповідно до змін, внесених у ПЗ;</w:t>
      </w:r>
    </w:p>
    <w:p w14:paraId="3F710A27"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постійне перебування у робочий час (згідно з Правилами трудового розпорядку Замовника) уповноваженого представника Виконавця на об’єктах</w:t>
      </w:r>
      <w:r w:rsidRPr="00733FF6">
        <w:rPr>
          <w:rFonts w:ascii="Times New Roman" w:hAnsi="Times New Roman" w:cs="Times New Roman"/>
          <w:sz w:val="24"/>
          <w:szCs w:val="24"/>
          <w:lang w:eastAsia="uk-UA"/>
        </w:rPr>
        <w:br/>
        <w:t>(-і) Замовника у визначених (-ому) Сторонами місці (місцях) згідно із заявкою;</w:t>
      </w:r>
    </w:p>
    <w:p w14:paraId="6E9F411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підключення ПКД до мережі VPN-зв’язку СФАП для їх функціонування;</w:t>
      </w:r>
    </w:p>
    <w:p w14:paraId="6E9242FC"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надання доступу обслуговуючим організаціям із використанням шифрованих каналів зв’язку до приладів контролю для їх обслуговування;</w:t>
      </w:r>
    </w:p>
    <w:p w14:paraId="7C20C025"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5.1.2. Модифікації ПЗ у межах послуг не повинні включати зміни в структурах даних і бізнес-логіці.</w:t>
      </w:r>
    </w:p>
    <w:p w14:paraId="0F783C5D"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5.1.3. Модифікації ПЗ, що потребують здійснення змін у структурах даних і бізнес-логіці, мають виконуватися за окремими договорами про доопрацювання СФАП.</w:t>
      </w:r>
    </w:p>
    <w:p w14:paraId="12B06513"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5.1.4. Надання Послуг відбувається в межах узгодженого в Договорі для надання Послуг обсягу часу (годин).</w:t>
      </w:r>
    </w:p>
    <w:p w14:paraId="1422409A"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5.1.5. Обслуговування платіжної системи інформаційного сервісу (вебсайту bdr.mvs.gov.ua).</w:t>
      </w:r>
    </w:p>
    <w:p w14:paraId="01151E5A"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Виконавець бере на себе зобов’язання щодо супроводу та забезпечення безперервної роботи платіжної системи інформаційного сервісу (вебсайту bdr.mvs.gov.ua), яка використовується для виконання платежів, пов’язаних зі СФАП.</w:t>
      </w:r>
    </w:p>
    <w:p w14:paraId="223A2456"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У разі необхідності забезпечується робота декількох платіжних сервісів, які можуть взаємозаміняти один одного в разі збою основного сервісу з метою гарантування безперервності проведення платежів.</w:t>
      </w:r>
    </w:p>
    <w:p w14:paraId="2B90AF37"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Виконавець зобов’язаний за власний рахунок замовити й отримати в уповноваженій експертній організації (акредитованій установі, що має право проводити відповідні експертні дослідження) експертизу щодо відповідності встановленої граничної комісії в платіжному сервісі ринковим показникам для аналогічних фінансових операцій, що здійснюються під час сплати штрафів за постановами про адміністративні правопорушення у сфері забезпечення безпеки дорожнього руху.</w:t>
      </w:r>
    </w:p>
    <w:p w14:paraId="689EAA41"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bookmarkStart w:id="25" w:name="OLE_LINK1"/>
      <w:r w:rsidRPr="00733FF6">
        <w:rPr>
          <w:rFonts w:ascii="Times New Roman" w:hAnsi="Times New Roman" w:cs="Times New Roman"/>
          <w:sz w:val="24"/>
          <w:szCs w:val="24"/>
          <w:lang w:eastAsia="uk-UA"/>
        </w:rPr>
        <w:lastRenderedPageBreak/>
        <w:t>Виконавець у строк до трьох місяців із дати початку дії Договору зобов’язаний надати Замовникові примірник документа, отриманого за результатами експертизи, як підтвердження прозорості й економічної обґрунтованості встановленої комісії.</w:t>
      </w:r>
      <w:bookmarkEnd w:id="25"/>
    </w:p>
    <w:p w14:paraId="29F67CE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Платіжний сервіс повинен відповідати чинним державним стандартам, нормативам у сфері фінансового сектору та не мати негативної історії функціонування в державних чи публічних фінансових системах.</w:t>
      </w:r>
    </w:p>
    <w:p w14:paraId="70239B9D" w14:textId="77777777" w:rsidR="00733FF6" w:rsidRPr="00733FF6" w:rsidRDefault="00733FF6" w:rsidP="00733FF6">
      <w:pPr>
        <w:suppressAutoHyphens/>
        <w:spacing w:line="240" w:lineRule="auto"/>
        <w:ind w:firstLine="567"/>
        <w:contextualSpacing/>
        <w:jc w:val="both"/>
        <w:rPr>
          <w:rFonts w:ascii="Times New Roman" w:hAnsi="Times New Roman" w:cs="Times New Roman"/>
          <w:i/>
          <w:iCs/>
          <w:sz w:val="24"/>
          <w:szCs w:val="24"/>
          <w:lang w:eastAsia="uk-UA"/>
        </w:rPr>
      </w:pPr>
      <w:r w:rsidRPr="00733FF6">
        <w:rPr>
          <w:rFonts w:ascii="Times New Roman" w:hAnsi="Times New Roman" w:cs="Times New Roman"/>
          <w:sz w:val="24"/>
          <w:szCs w:val="24"/>
          <w:lang w:eastAsia="uk-UA"/>
        </w:rPr>
        <w:t>Виконавець відповідає за інтеграцію платіжного сервісу з платіжною системою інформаційного сервісу (вебсайту bdr.mvs.gov.ua) і моніторинг його працездатності включно з логами транзакцій, аналітикою помилок та протоколами відновлення після збоїв.</w:t>
      </w:r>
    </w:p>
    <w:p w14:paraId="2115B81E"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p>
    <w:p w14:paraId="594527E5"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b/>
          <w:bCs/>
          <w:sz w:val="24"/>
          <w:szCs w:val="24"/>
          <w:lang w:eastAsia="uk-UA"/>
        </w:rPr>
      </w:pPr>
      <w:bookmarkStart w:id="26" w:name="n300"/>
      <w:bookmarkEnd w:id="26"/>
      <w:r w:rsidRPr="00733FF6">
        <w:rPr>
          <w:rFonts w:ascii="Times New Roman" w:hAnsi="Times New Roman" w:cs="Times New Roman"/>
          <w:b/>
          <w:bCs/>
          <w:sz w:val="24"/>
          <w:szCs w:val="24"/>
          <w:lang w:eastAsia="uk-UA"/>
        </w:rPr>
        <w:t>5.2. Склад та зміст робіт</w:t>
      </w:r>
    </w:p>
    <w:p w14:paraId="4D186398"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штатні й регламентні роботи, які проводяться щодо послуг із технічного обслуговування, консультування, супроводження та технічної підтримки СФАП; </w:t>
      </w:r>
    </w:p>
    <w:p w14:paraId="3BB18B2C"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аналіз швидкості й оптимізації запитів і проведення роботи з подальшої оптимізації;</w:t>
      </w:r>
    </w:p>
    <w:p w14:paraId="2534DF5E"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усунення ризиків збоїв у роботі ПЗ;</w:t>
      </w:r>
    </w:p>
    <w:p w14:paraId="7869DE74"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усунення виявлених дефектів ПЗ;</w:t>
      </w:r>
    </w:p>
    <w:p w14:paraId="10880905"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аналіз зареєстрованих інцидентів на основі логу помилок за минулий день для виявлення потенційних проблем і їх усунення, а також призначення виконавців для виправлення й обробки;</w:t>
      </w:r>
    </w:p>
    <w:p w14:paraId="4DCEC87A"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моніторинг кількості запитів і навантаження на СФАП;</w:t>
      </w:r>
    </w:p>
    <w:p w14:paraId="10EDCAFD"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обробка інцидентів за результатами аналізу журналу подій (зокрема, припинення спроб несанкціонованого доступу);</w:t>
      </w:r>
    </w:p>
    <w:p w14:paraId="0D90F726"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консультування користувачів та адміністратора СФАП;</w:t>
      </w:r>
    </w:p>
    <w:p w14:paraId="0D6618DE"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обробка таймінгу API-інтерфейсу, програмування додатків за результатами аналізу таймінгу і призначення виконавців для обробки;</w:t>
      </w:r>
    </w:p>
    <w:p w14:paraId="20D4A8A2"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обробка таймінгу операцій, аналіз вузьких місць та запобігання зниженню продуктивності (оптимізація запитів, сховища, індексів пошуку тощо);</w:t>
      </w:r>
    </w:p>
    <w:p w14:paraId="19561A3B"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обробка таймінгу звітних форм та візуалізації даних в АРМ;</w:t>
      </w:r>
    </w:p>
    <w:p w14:paraId="173918EF"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перевірка обміну даними між ЗІС та СФАП;</w:t>
      </w:r>
    </w:p>
    <w:p w14:paraId="047E57F4"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перевірка підключення ПКД до мережі VPN-зв’язку функціональної підсистеми СФАП;</w:t>
      </w:r>
    </w:p>
    <w:p w14:paraId="7E00D7EB"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моніторинг працездатності платіжного (-них) сервісу (-ів) та відновлення його (їх) роботи;</w:t>
      </w:r>
    </w:p>
    <w:p w14:paraId="01685FFD"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підготовка щомісячних звітів щодо роботи СФАП.</w:t>
      </w:r>
    </w:p>
    <w:p w14:paraId="1C372C14"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p>
    <w:p w14:paraId="0BA2B377" w14:textId="77777777" w:rsidR="00733FF6" w:rsidRPr="00733FF6" w:rsidRDefault="00733FF6" w:rsidP="00733FF6">
      <w:pPr>
        <w:tabs>
          <w:tab w:val="left" w:pos="4305"/>
        </w:tabs>
        <w:suppressAutoHyphens/>
        <w:spacing w:line="240" w:lineRule="auto"/>
        <w:ind w:firstLine="567"/>
        <w:contextualSpacing/>
        <w:jc w:val="both"/>
        <w:rPr>
          <w:rFonts w:ascii="Times New Roman" w:hAnsi="Times New Roman" w:cs="Times New Roman"/>
          <w:b/>
          <w:bCs/>
          <w:sz w:val="24"/>
          <w:szCs w:val="24"/>
          <w:lang w:eastAsia="uk-UA"/>
        </w:rPr>
      </w:pPr>
      <w:r w:rsidRPr="00733FF6">
        <w:rPr>
          <w:rFonts w:ascii="Times New Roman" w:hAnsi="Times New Roman" w:cs="Times New Roman"/>
          <w:sz w:val="24"/>
          <w:szCs w:val="24"/>
          <w:lang w:eastAsia="uk-UA"/>
        </w:rPr>
        <w:tab/>
      </w:r>
      <w:bookmarkStart w:id="27" w:name="n301"/>
      <w:bookmarkEnd w:id="27"/>
      <w:r w:rsidRPr="00733FF6">
        <w:rPr>
          <w:rFonts w:ascii="Times New Roman" w:hAnsi="Times New Roman" w:cs="Times New Roman"/>
          <w:b/>
          <w:bCs/>
          <w:sz w:val="24"/>
          <w:szCs w:val="24"/>
          <w:lang w:eastAsia="uk-UA"/>
        </w:rPr>
        <w:t>6. ВИСНОВКИ</w:t>
      </w:r>
    </w:p>
    <w:p w14:paraId="7BCBA40C"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Надання послуг згідно з цими Технічними вимогами забезпечує якісну реалізацію визначених планових потреб Замовника та загальних умов адміністрування і забезпечення функціонування засобу інформатизації та гарантує відповідність набору критеріїв, які описують засіб інформатизації.</w:t>
      </w:r>
    </w:p>
    <w:p w14:paraId="4E615150"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 </w:t>
      </w:r>
    </w:p>
    <w:p w14:paraId="06795058" w14:textId="77777777" w:rsidR="00733FF6" w:rsidRPr="00733FF6" w:rsidRDefault="00733FF6" w:rsidP="00733FF6">
      <w:pPr>
        <w:tabs>
          <w:tab w:val="left" w:pos="284"/>
        </w:tabs>
        <w:suppressAutoHyphens/>
        <w:spacing w:line="240" w:lineRule="auto"/>
        <w:ind w:firstLine="567"/>
        <w:contextualSpacing/>
        <w:jc w:val="center"/>
        <w:rPr>
          <w:rFonts w:ascii="Times New Roman" w:hAnsi="Times New Roman" w:cs="Times New Roman"/>
          <w:b/>
          <w:bCs/>
          <w:sz w:val="24"/>
          <w:szCs w:val="24"/>
          <w:lang w:eastAsia="uk-UA"/>
        </w:rPr>
      </w:pPr>
      <w:bookmarkStart w:id="28" w:name="n302"/>
      <w:bookmarkEnd w:id="28"/>
      <w:r w:rsidRPr="00733FF6">
        <w:rPr>
          <w:rFonts w:ascii="Times New Roman" w:hAnsi="Times New Roman" w:cs="Times New Roman"/>
          <w:b/>
          <w:bCs/>
          <w:sz w:val="24"/>
          <w:szCs w:val="24"/>
          <w:lang w:eastAsia="uk-UA"/>
        </w:rPr>
        <w:t>7. ДОДАТКИ</w:t>
      </w:r>
    </w:p>
    <w:p w14:paraId="770BF11E" w14:textId="77777777" w:rsidR="00733FF6" w:rsidRPr="00733FF6" w:rsidRDefault="00733FF6" w:rsidP="00733FF6">
      <w:pPr>
        <w:suppressAutoHyphens/>
        <w:spacing w:line="240" w:lineRule="auto"/>
        <w:ind w:firstLine="567"/>
        <w:contextualSpacing/>
        <w:jc w:val="center"/>
        <w:rPr>
          <w:rFonts w:ascii="Times New Roman" w:hAnsi="Times New Roman" w:cs="Times New Roman"/>
          <w:sz w:val="24"/>
          <w:szCs w:val="24"/>
          <w:lang w:eastAsia="uk-UA"/>
        </w:rPr>
      </w:pPr>
      <w:r w:rsidRPr="00733FF6">
        <w:rPr>
          <w:rFonts w:ascii="Times New Roman" w:hAnsi="Times New Roman" w:cs="Times New Roman"/>
          <w:sz w:val="24"/>
          <w:szCs w:val="24"/>
          <w:lang w:eastAsia="uk-UA"/>
        </w:rPr>
        <w:t>Календарний план</w:t>
      </w:r>
    </w:p>
    <w:tbl>
      <w:tblPr>
        <w:tblStyle w:val="15"/>
        <w:tblW w:w="9634" w:type="dxa"/>
        <w:tblInd w:w="5" w:type="dxa"/>
        <w:tblLayout w:type="fixed"/>
        <w:tblLook w:val="04A0" w:firstRow="1" w:lastRow="0" w:firstColumn="1" w:lastColumn="0" w:noHBand="0" w:noVBand="1"/>
      </w:tblPr>
      <w:tblGrid>
        <w:gridCol w:w="632"/>
        <w:gridCol w:w="3979"/>
        <w:gridCol w:w="1665"/>
        <w:gridCol w:w="3358"/>
      </w:tblGrid>
      <w:tr w:rsidR="00733FF6" w:rsidRPr="00733FF6" w14:paraId="732200F5" w14:textId="77777777" w:rsidTr="006F099C">
        <w:trPr>
          <w:trHeight w:val="607"/>
        </w:trPr>
        <w:tc>
          <w:tcPr>
            <w:tcW w:w="632" w:type="dxa"/>
            <w:vAlign w:val="center"/>
          </w:tcPr>
          <w:p w14:paraId="202E1219"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w:t>
            </w:r>
          </w:p>
          <w:p w14:paraId="227908D9"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з/п</w:t>
            </w:r>
          </w:p>
        </w:tc>
        <w:tc>
          <w:tcPr>
            <w:tcW w:w="3979" w:type="dxa"/>
            <w:vAlign w:val="center"/>
          </w:tcPr>
          <w:p w14:paraId="1855366A"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Найменування послуг</w:t>
            </w:r>
          </w:p>
        </w:tc>
        <w:tc>
          <w:tcPr>
            <w:tcW w:w="1665" w:type="dxa"/>
            <w:vAlign w:val="center"/>
          </w:tcPr>
          <w:p w14:paraId="18154239"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Термін</w:t>
            </w:r>
            <w:r w:rsidRPr="00733FF6">
              <w:rPr>
                <w:rFonts w:ascii="Times New Roman" w:hAnsi="Times New Roman" w:cs="Times New Roman"/>
                <w:sz w:val="24"/>
                <w:szCs w:val="24"/>
                <w:shd w:val="clear" w:color="auto" w:fill="FFFFFF"/>
                <w:lang w:eastAsia="uk-UA"/>
              </w:rPr>
              <w:br/>
              <w:t>виконання</w:t>
            </w:r>
            <w:r w:rsidRPr="00733FF6">
              <w:rPr>
                <w:rFonts w:ascii="Times New Roman" w:hAnsi="Times New Roman" w:cs="Times New Roman"/>
                <w:sz w:val="24"/>
                <w:szCs w:val="24"/>
                <w:shd w:val="clear" w:color="auto" w:fill="FFFFFF"/>
                <w:lang w:eastAsia="uk-UA"/>
              </w:rPr>
              <w:br/>
              <w:t>(2026 рік)</w:t>
            </w:r>
          </w:p>
        </w:tc>
        <w:tc>
          <w:tcPr>
            <w:tcW w:w="3358" w:type="dxa"/>
            <w:vAlign w:val="center"/>
          </w:tcPr>
          <w:p w14:paraId="029A43A7"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Форма звітності</w:t>
            </w:r>
          </w:p>
        </w:tc>
      </w:tr>
      <w:tr w:rsidR="00733FF6" w:rsidRPr="00733FF6" w14:paraId="68A9CC9A" w14:textId="77777777" w:rsidTr="006F099C">
        <w:trPr>
          <w:trHeight w:val="607"/>
        </w:trPr>
        <w:tc>
          <w:tcPr>
            <w:tcW w:w="632" w:type="dxa"/>
            <w:vAlign w:val="center"/>
          </w:tcPr>
          <w:p w14:paraId="43D65B52"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3</w:t>
            </w:r>
          </w:p>
        </w:tc>
        <w:tc>
          <w:tcPr>
            <w:tcW w:w="3979" w:type="dxa"/>
            <w:vAlign w:val="center"/>
          </w:tcPr>
          <w:p w14:paraId="117A3182"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17C9FE1A"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березень</w:t>
            </w:r>
          </w:p>
        </w:tc>
        <w:tc>
          <w:tcPr>
            <w:tcW w:w="3358" w:type="dxa"/>
            <w:vAlign w:val="center"/>
          </w:tcPr>
          <w:p w14:paraId="3B25F5ED"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3A584DB4"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6066AAC7" w14:textId="77777777" w:rsidTr="006F099C">
        <w:trPr>
          <w:trHeight w:val="607"/>
        </w:trPr>
        <w:tc>
          <w:tcPr>
            <w:tcW w:w="632" w:type="dxa"/>
            <w:vAlign w:val="center"/>
          </w:tcPr>
          <w:p w14:paraId="551B2475"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4</w:t>
            </w:r>
          </w:p>
        </w:tc>
        <w:tc>
          <w:tcPr>
            <w:tcW w:w="3979" w:type="dxa"/>
            <w:vAlign w:val="center"/>
          </w:tcPr>
          <w:p w14:paraId="0D5287A8"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322AE1C4"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квітень</w:t>
            </w:r>
          </w:p>
        </w:tc>
        <w:tc>
          <w:tcPr>
            <w:tcW w:w="3358" w:type="dxa"/>
            <w:vAlign w:val="center"/>
          </w:tcPr>
          <w:p w14:paraId="3223FCB6"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29A2AA29"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2560AD5A" w14:textId="77777777" w:rsidTr="006F099C">
        <w:trPr>
          <w:trHeight w:val="607"/>
        </w:trPr>
        <w:tc>
          <w:tcPr>
            <w:tcW w:w="632" w:type="dxa"/>
            <w:vAlign w:val="center"/>
          </w:tcPr>
          <w:p w14:paraId="5DB283DC"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5</w:t>
            </w:r>
          </w:p>
        </w:tc>
        <w:tc>
          <w:tcPr>
            <w:tcW w:w="3979" w:type="dxa"/>
            <w:vAlign w:val="center"/>
          </w:tcPr>
          <w:p w14:paraId="24797A85"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Послуги з технічного обслуговування, консультування, супроводу та </w:t>
            </w:r>
            <w:r w:rsidRPr="00733FF6">
              <w:rPr>
                <w:rFonts w:ascii="Times New Roman" w:hAnsi="Times New Roman" w:cs="Times New Roman"/>
                <w:sz w:val="24"/>
                <w:szCs w:val="24"/>
                <w:shd w:val="clear" w:color="auto" w:fill="FFFFFF"/>
                <w:lang w:eastAsia="uk-UA"/>
              </w:rPr>
              <w:lastRenderedPageBreak/>
              <w:t>технічної підтримки функціональної підсистеми ЄІС МВС ІКС СФАП</w:t>
            </w:r>
          </w:p>
        </w:tc>
        <w:tc>
          <w:tcPr>
            <w:tcW w:w="1665" w:type="dxa"/>
            <w:vAlign w:val="center"/>
          </w:tcPr>
          <w:p w14:paraId="635E13DC"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lastRenderedPageBreak/>
              <w:t>травень</w:t>
            </w:r>
          </w:p>
        </w:tc>
        <w:tc>
          <w:tcPr>
            <w:tcW w:w="3358" w:type="dxa"/>
            <w:vAlign w:val="center"/>
          </w:tcPr>
          <w:p w14:paraId="2B2CCD11"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70C3DF76"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lastRenderedPageBreak/>
              <w:t>(із повним переліком та конкретизацією надання послуг згідно з ТВ)</w:t>
            </w:r>
          </w:p>
        </w:tc>
      </w:tr>
      <w:tr w:rsidR="00733FF6" w:rsidRPr="00733FF6" w14:paraId="7431C245" w14:textId="77777777" w:rsidTr="006F099C">
        <w:trPr>
          <w:trHeight w:val="607"/>
        </w:trPr>
        <w:tc>
          <w:tcPr>
            <w:tcW w:w="632" w:type="dxa"/>
            <w:vAlign w:val="center"/>
          </w:tcPr>
          <w:p w14:paraId="08E7165D"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lastRenderedPageBreak/>
              <w:t>6</w:t>
            </w:r>
          </w:p>
        </w:tc>
        <w:tc>
          <w:tcPr>
            <w:tcW w:w="3979" w:type="dxa"/>
            <w:vAlign w:val="center"/>
          </w:tcPr>
          <w:p w14:paraId="245197E6"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693D092D"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червень</w:t>
            </w:r>
          </w:p>
        </w:tc>
        <w:tc>
          <w:tcPr>
            <w:tcW w:w="3358" w:type="dxa"/>
            <w:vAlign w:val="center"/>
          </w:tcPr>
          <w:p w14:paraId="6595ED25"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43B79090"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458769EB" w14:textId="77777777" w:rsidTr="006F099C">
        <w:trPr>
          <w:trHeight w:val="607"/>
        </w:trPr>
        <w:tc>
          <w:tcPr>
            <w:tcW w:w="632" w:type="dxa"/>
            <w:vAlign w:val="center"/>
          </w:tcPr>
          <w:p w14:paraId="33F6C8BA"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7</w:t>
            </w:r>
          </w:p>
        </w:tc>
        <w:tc>
          <w:tcPr>
            <w:tcW w:w="3979" w:type="dxa"/>
            <w:vAlign w:val="center"/>
          </w:tcPr>
          <w:p w14:paraId="1D7F648F"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3B418563"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липень</w:t>
            </w:r>
          </w:p>
        </w:tc>
        <w:tc>
          <w:tcPr>
            <w:tcW w:w="3358" w:type="dxa"/>
            <w:vAlign w:val="center"/>
          </w:tcPr>
          <w:p w14:paraId="5BA6ECB9"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2DD4532B"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3669D45D" w14:textId="77777777" w:rsidTr="006F099C">
        <w:trPr>
          <w:trHeight w:val="607"/>
        </w:trPr>
        <w:tc>
          <w:tcPr>
            <w:tcW w:w="632" w:type="dxa"/>
            <w:vAlign w:val="center"/>
          </w:tcPr>
          <w:p w14:paraId="76F73947"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8</w:t>
            </w:r>
          </w:p>
        </w:tc>
        <w:tc>
          <w:tcPr>
            <w:tcW w:w="3979" w:type="dxa"/>
            <w:vAlign w:val="center"/>
          </w:tcPr>
          <w:p w14:paraId="055D61FE"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6A84F0DD"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серпень</w:t>
            </w:r>
          </w:p>
        </w:tc>
        <w:tc>
          <w:tcPr>
            <w:tcW w:w="3358" w:type="dxa"/>
            <w:vAlign w:val="center"/>
          </w:tcPr>
          <w:p w14:paraId="091932D8"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26C032CE"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3E02C788" w14:textId="77777777" w:rsidTr="006F099C">
        <w:trPr>
          <w:trHeight w:val="607"/>
        </w:trPr>
        <w:tc>
          <w:tcPr>
            <w:tcW w:w="632" w:type="dxa"/>
            <w:vAlign w:val="center"/>
          </w:tcPr>
          <w:p w14:paraId="1504D139"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9</w:t>
            </w:r>
          </w:p>
        </w:tc>
        <w:tc>
          <w:tcPr>
            <w:tcW w:w="3979" w:type="dxa"/>
            <w:vAlign w:val="center"/>
          </w:tcPr>
          <w:p w14:paraId="74DB3E96"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19FCFA41"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вересень</w:t>
            </w:r>
          </w:p>
        </w:tc>
        <w:tc>
          <w:tcPr>
            <w:tcW w:w="3358" w:type="dxa"/>
            <w:vAlign w:val="center"/>
          </w:tcPr>
          <w:p w14:paraId="19194989"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7A26CFE7"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1B23D369" w14:textId="77777777" w:rsidTr="006F099C">
        <w:trPr>
          <w:trHeight w:val="607"/>
        </w:trPr>
        <w:tc>
          <w:tcPr>
            <w:tcW w:w="632" w:type="dxa"/>
            <w:vAlign w:val="center"/>
          </w:tcPr>
          <w:p w14:paraId="0BAD7491"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10</w:t>
            </w:r>
          </w:p>
        </w:tc>
        <w:tc>
          <w:tcPr>
            <w:tcW w:w="3979" w:type="dxa"/>
            <w:vAlign w:val="center"/>
          </w:tcPr>
          <w:p w14:paraId="185D8F15"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5846D924"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жовтень</w:t>
            </w:r>
          </w:p>
        </w:tc>
        <w:tc>
          <w:tcPr>
            <w:tcW w:w="3358" w:type="dxa"/>
            <w:vAlign w:val="center"/>
          </w:tcPr>
          <w:p w14:paraId="310522FB"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2D1BB60D"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0DAE0096" w14:textId="77777777" w:rsidTr="006F099C">
        <w:trPr>
          <w:trHeight w:val="607"/>
        </w:trPr>
        <w:tc>
          <w:tcPr>
            <w:tcW w:w="632" w:type="dxa"/>
            <w:vAlign w:val="center"/>
          </w:tcPr>
          <w:p w14:paraId="48722FF2"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11</w:t>
            </w:r>
          </w:p>
        </w:tc>
        <w:tc>
          <w:tcPr>
            <w:tcW w:w="3979" w:type="dxa"/>
            <w:vAlign w:val="center"/>
          </w:tcPr>
          <w:p w14:paraId="5FA637B8"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06B481C3"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листопад</w:t>
            </w:r>
          </w:p>
        </w:tc>
        <w:tc>
          <w:tcPr>
            <w:tcW w:w="3358" w:type="dxa"/>
            <w:vAlign w:val="center"/>
          </w:tcPr>
          <w:p w14:paraId="55E2C93D"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784F1A39"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7F53D2A4" w14:textId="77777777" w:rsidTr="006F099C">
        <w:trPr>
          <w:trHeight w:val="607"/>
        </w:trPr>
        <w:tc>
          <w:tcPr>
            <w:tcW w:w="632" w:type="dxa"/>
            <w:vAlign w:val="center"/>
          </w:tcPr>
          <w:p w14:paraId="675921FA" w14:textId="77777777" w:rsidR="00733FF6" w:rsidRPr="00733FF6" w:rsidRDefault="00733FF6" w:rsidP="00733FF6">
            <w:pPr>
              <w:contextualSpacing/>
              <w:rPr>
                <w:rFonts w:ascii="Times New Roman" w:hAnsi="Times New Roman" w:cs="Times New Roman"/>
                <w:color w:val="000000"/>
                <w:sz w:val="24"/>
                <w:szCs w:val="24"/>
                <w:shd w:val="clear" w:color="auto" w:fill="FFFFFF"/>
                <w:lang w:eastAsia="uk-UA" w:bidi="uk-UA"/>
              </w:rPr>
            </w:pPr>
            <w:r w:rsidRPr="00733FF6">
              <w:rPr>
                <w:rFonts w:ascii="Times New Roman" w:eastAsia="Cambria" w:hAnsi="Times New Roman" w:cs="Times New Roman"/>
                <w:color w:val="000000"/>
                <w:sz w:val="24"/>
                <w:szCs w:val="24"/>
                <w:shd w:val="clear" w:color="auto" w:fill="FFFFFF"/>
              </w:rPr>
              <w:t>12</w:t>
            </w:r>
          </w:p>
        </w:tc>
        <w:tc>
          <w:tcPr>
            <w:tcW w:w="3979" w:type="dxa"/>
            <w:vAlign w:val="center"/>
          </w:tcPr>
          <w:p w14:paraId="61796975"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09CF8E17"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грудень</w:t>
            </w:r>
          </w:p>
        </w:tc>
        <w:tc>
          <w:tcPr>
            <w:tcW w:w="3358" w:type="dxa"/>
            <w:vAlign w:val="center"/>
          </w:tcPr>
          <w:p w14:paraId="7A8AC0FF"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381B0321"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bl>
    <w:p w14:paraId="4DC4CC9F" w14:textId="77777777" w:rsidR="00733FF6" w:rsidRPr="00733FF6" w:rsidRDefault="00733FF6" w:rsidP="00733FF6">
      <w:pPr>
        <w:suppressAutoHyphens/>
        <w:spacing w:line="240" w:lineRule="auto"/>
        <w:contextualSpacing/>
        <w:jc w:val="both"/>
        <w:rPr>
          <w:rFonts w:ascii="Times New Roman" w:hAnsi="Times New Roman" w:cs="Times New Roman"/>
          <w:color w:val="000000"/>
          <w:sz w:val="24"/>
          <w:szCs w:val="24"/>
          <w:lang w:eastAsia="uk-UA"/>
        </w:rPr>
      </w:pPr>
    </w:p>
    <w:p w14:paraId="11EAD119" w14:textId="77777777" w:rsidR="00733FF6" w:rsidRPr="00733FF6" w:rsidRDefault="00733FF6" w:rsidP="00733FF6">
      <w:pPr>
        <w:spacing w:line="240" w:lineRule="auto"/>
        <w:ind w:firstLine="263"/>
        <w:jc w:val="both"/>
        <w:rPr>
          <w:rFonts w:ascii="Times New Roman" w:hAnsi="Times New Roman" w:cs="Times New Roman"/>
          <w:i/>
          <w:sz w:val="24"/>
          <w:szCs w:val="24"/>
        </w:rPr>
      </w:pPr>
      <w:r w:rsidRPr="00733FF6">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8645DAE" w14:textId="77777777" w:rsidR="00733FF6" w:rsidRPr="00733FF6" w:rsidRDefault="00733FF6" w:rsidP="00733FF6">
      <w:pPr>
        <w:spacing w:line="240" w:lineRule="auto"/>
        <w:ind w:firstLine="263"/>
        <w:jc w:val="both"/>
        <w:rPr>
          <w:rFonts w:ascii="Times New Roman" w:hAnsi="Times New Roman" w:cs="Times New Roman"/>
          <w:i/>
          <w:sz w:val="24"/>
          <w:szCs w:val="24"/>
        </w:rPr>
      </w:pPr>
      <w:r w:rsidRPr="00733FF6">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D6AE5DB" w14:textId="77777777" w:rsidR="00733FF6" w:rsidRPr="00733FF6" w:rsidRDefault="00733FF6" w:rsidP="00733FF6">
      <w:pPr>
        <w:spacing w:line="240" w:lineRule="auto"/>
        <w:jc w:val="both"/>
        <w:rPr>
          <w:rFonts w:ascii="Times New Roman" w:hAnsi="Times New Roman" w:cs="Times New Roman"/>
          <w:i/>
          <w:sz w:val="24"/>
          <w:szCs w:val="24"/>
        </w:rPr>
      </w:pPr>
      <w:r w:rsidRPr="00733FF6">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900CFF6" w14:textId="77777777" w:rsidR="00733FF6" w:rsidRPr="00733FF6" w:rsidRDefault="00733FF6" w:rsidP="00733FF6">
      <w:pPr>
        <w:spacing w:line="240" w:lineRule="auto"/>
        <w:ind w:firstLine="567"/>
        <w:jc w:val="both"/>
        <w:rPr>
          <w:rFonts w:ascii="Times New Roman" w:hAnsi="Times New Roman" w:cs="Times New Roman"/>
          <w:bCs/>
          <w:i/>
          <w:iCs/>
          <w:sz w:val="24"/>
          <w:szCs w:val="24"/>
        </w:rPr>
      </w:pPr>
      <w:r w:rsidRPr="00733FF6">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0E389F96"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733FF6">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w:t>
      </w:r>
      <w:r w:rsidR="00632F6D">
        <w:rPr>
          <w:rFonts w:ascii="Times New Roman" w:eastAsia="Times New Roman" w:hAnsi="Times New Roman" w:cs="Times New Roman"/>
          <w:sz w:val="24"/>
          <w:szCs w:val="24"/>
          <w:lang w:eastAsia="ru-RU"/>
        </w:rPr>
        <w:lastRenderedPageBreak/>
        <w:t>«Забезпечення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733FF6">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AB13D2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F36F0">
        <w:rPr>
          <w:rFonts w:ascii="Times New Roman" w:eastAsia="Times New Roman" w:hAnsi="Times New Roman" w:cs="Times New Roman"/>
          <w:sz w:val="24"/>
          <w:szCs w:val="24"/>
          <w:lang w:eastAsia="ru-RU"/>
        </w:rPr>
        <w:t>14 022 000</w:t>
      </w:r>
      <w:r w:rsidR="00733FF6">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3F36F0">
        <w:rPr>
          <w:rFonts w:ascii="Times New Roman" w:eastAsia="Times New Roman" w:hAnsi="Times New Roman" w:cs="Times New Roman"/>
          <w:sz w:val="24"/>
          <w:szCs w:val="24"/>
          <w:lang w:eastAsia="ru-RU"/>
        </w:rPr>
        <w:t xml:space="preserve">чотирнадцять мільйонів двадцять дві </w:t>
      </w:r>
      <w:r w:rsidR="00733FF6">
        <w:rPr>
          <w:rFonts w:ascii="Times New Roman" w:eastAsia="Times New Roman" w:hAnsi="Times New Roman" w:cs="Times New Roman"/>
          <w:sz w:val="24"/>
          <w:szCs w:val="24"/>
          <w:lang w:eastAsia="ru-RU"/>
        </w:rPr>
        <w:t>тисяч</w:t>
      </w:r>
      <w:r w:rsidR="003F36F0">
        <w:rPr>
          <w:rFonts w:ascii="Times New Roman" w:eastAsia="Times New Roman" w:hAnsi="Times New Roman" w:cs="Times New Roman"/>
          <w:sz w:val="24"/>
          <w:szCs w:val="24"/>
          <w:lang w:eastAsia="ru-RU"/>
        </w:rPr>
        <w:t>і</w:t>
      </w:r>
      <w:r w:rsidR="00733FF6">
        <w:rPr>
          <w:rFonts w:ascii="Times New Roman" w:eastAsia="Times New Roman" w:hAnsi="Times New Roman" w:cs="Times New Roman"/>
          <w:sz w:val="24"/>
          <w:szCs w:val="24"/>
          <w:lang w:eastAsia="ru-RU"/>
        </w:rPr>
        <w:t xml:space="preserve"> 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65BF" w14:textId="77777777" w:rsidR="00B145E0" w:rsidRDefault="00B145E0">
      <w:pPr>
        <w:spacing w:after="0" w:line="240" w:lineRule="auto"/>
      </w:pPr>
      <w:r>
        <w:separator/>
      </w:r>
    </w:p>
  </w:endnote>
  <w:endnote w:type="continuationSeparator" w:id="0">
    <w:p w14:paraId="7E5BA3A2" w14:textId="77777777" w:rsidR="00B145E0" w:rsidRDefault="00B1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90BA" w14:textId="77777777" w:rsidR="00B145E0" w:rsidRDefault="00B145E0">
      <w:pPr>
        <w:spacing w:after="0" w:line="240" w:lineRule="auto"/>
      </w:pPr>
      <w:r>
        <w:separator/>
      </w:r>
    </w:p>
  </w:footnote>
  <w:footnote w:type="continuationSeparator" w:id="0">
    <w:p w14:paraId="1D70323B" w14:textId="77777777" w:rsidR="00B145E0" w:rsidRDefault="00B14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0760288"/>
    <w:multiLevelType w:val="multilevel"/>
    <w:tmpl w:val="936AE9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AEB2827"/>
    <w:multiLevelType w:val="multilevel"/>
    <w:tmpl w:val="4B3002E8"/>
    <w:lvl w:ilvl="0">
      <w:start w:val="1"/>
      <w:numFmt w:val="decimal"/>
      <w:lvlText w:val="%1."/>
      <w:lvlJc w:val="left"/>
      <w:pPr>
        <w:tabs>
          <w:tab w:val="num" w:pos="0"/>
        </w:tabs>
        <w:ind w:left="360" w:hanging="360"/>
      </w:p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8"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9"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E0513C2"/>
    <w:multiLevelType w:val="multilevel"/>
    <w:tmpl w:val="4CFCEAE0"/>
    <w:lvl w:ilvl="0">
      <w:start w:val="5"/>
      <w:numFmt w:val="decimal"/>
      <w:lvlText w:val="%1."/>
      <w:lvlJc w:val="left"/>
      <w:pPr>
        <w:tabs>
          <w:tab w:val="num" w:pos="0"/>
        </w:tabs>
        <w:ind w:left="450" w:hanging="45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8280" w:hanging="180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800" w:hanging="2160"/>
      </w:pPr>
    </w:lvl>
  </w:abstractNum>
  <w:abstractNum w:abstractNumId="36"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7"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FBB7CDB"/>
    <w:multiLevelType w:val="multilevel"/>
    <w:tmpl w:val="46FC7E1A"/>
    <w:lvl w:ilvl="0">
      <w:start w:val="1"/>
      <w:numFmt w:val="decimal"/>
      <w:lvlText w:val="%1."/>
      <w:lvlJc w:val="left"/>
      <w:pPr>
        <w:tabs>
          <w:tab w:val="num" w:pos="0"/>
        </w:tabs>
        <w:ind w:left="360" w:hanging="360"/>
      </w:pPr>
    </w:lvl>
    <w:lvl w:ilvl="1">
      <w:start w:val="4"/>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16cid:durableId="1595435461">
    <w:abstractNumId w:val="15"/>
  </w:num>
  <w:num w:numId="2" w16cid:durableId="1729961447">
    <w:abstractNumId w:val="26"/>
  </w:num>
  <w:num w:numId="3" w16cid:durableId="556090777">
    <w:abstractNumId w:val="19"/>
  </w:num>
  <w:num w:numId="4" w16cid:durableId="1865628638">
    <w:abstractNumId w:val="24"/>
  </w:num>
  <w:num w:numId="5" w16cid:durableId="522862248">
    <w:abstractNumId w:val="30"/>
  </w:num>
  <w:num w:numId="6" w16cid:durableId="1128400551">
    <w:abstractNumId w:val="12"/>
  </w:num>
  <w:num w:numId="7" w16cid:durableId="1549879148">
    <w:abstractNumId w:val="22"/>
  </w:num>
  <w:num w:numId="8" w16cid:durableId="537087471">
    <w:abstractNumId w:val="29"/>
  </w:num>
  <w:num w:numId="9" w16cid:durableId="632519650">
    <w:abstractNumId w:val="38"/>
  </w:num>
  <w:num w:numId="10" w16cid:durableId="713892545">
    <w:abstractNumId w:val="33"/>
  </w:num>
  <w:num w:numId="11" w16cid:durableId="2031645203">
    <w:abstractNumId w:val="11"/>
  </w:num>
  <w:num w:numId="12" w16cid:durableId="1392928292">
    <w:abstractNumId w:val="16"/>
  </w:num>
  <w:num w:numId="13" w16cid:durableId="502626488">
    <w:abstractNumId w:val="34"/>
  </w:num>
  <w:num w:numId="14" w16cid:durableId="1996909732">
    <w:abstractNumId w:val="32"/>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3"/>
  </w:num>
  <w:num w:numId="24" w16cid:durableId="1117216616">
    <w:abstractNumId w:val="6"/>
  </w:num>
  <w:num w:numId="25" w16cid:durableId="1597712182">
    <w:abstractNumId w:val="18"/>
  </w:num>
  <w:num w:numId="26" w16cid:durableId="83501982">
    <w:abstractNumId w:val="21"/>
  </w:num>
  <w:num w:numId="27" w16cid:durableId="897714752">
    <w:abstractNumId w:val="36"/>
  </w:num>
  <w:num w:numId="28" w16cid:durableId="1340739716">
    <w:abstractNumId w:val="28"/>
  </w:num>
  <w:num w:numId="29" w16cid:durableId="1303923221">
    <w:abstractNumId w:val="9"/>
  </w:num>
  <w:num w:numId="30" w16cid:durableId="563369717">
    <w:abstractNumId w:val="7"/>
  </w:num>
  <w:num w:numId="31" w16cid:durableId="1640304287">
    <w:abstractNumId w:val="25"/>
  </w:num>
  <w:num w:numId="32" w16cid:durableId="992947525">
    <w:abstractNumId w:val="31"/>
  </w:num>
  <w:num w:numId="33" w16cid:durableId="517935318">
    <w:abstractNumId w:val="20"/>
  </w:num>
  <w:num w:numId="34" w16cid:durableId="165441230">
    <w:abstractNumId w:val="10"/>
  </w:num>
  <w:num w:numId="35" w16cid:durableId="2119257652">
    <w:abstractNumId w:val="37"/>
  </w:num>
  <w:num w:numId="36" w16cid:durableId="1737513576">
    <w:abstractNumId w:val="27"/>
  </w:num>
  <w:num w:numId="37" w16cid:durableId="2034501694">
    <w:abstractNumId w:val="39"/>
  </w:num>
  <w:num w:numId="38" w16cid:durableId="1926911695">
    <w:abstractNumId w:val="17"/>
  </w:num>
  <w:num w:numId="39" w16cid:durableId="737365788">
    <w:abstractNumId w:val="13"/>
  </w:num>
  <w:num w:numId="40" w16cid:durableId="260921269">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3F36F0"/>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33FF6"/>
    <w:rsid w:val="00752081"/>
    <w:rsid w:val="00766AB0"/>
    <w:rsid w:val="007B112D"/>
    <w:rsid w:val="007C71D4"/>
    <w:rsid w:val="007E7B59"/>
    <w:rsid w:val="008016BE"/>
    <w:rsid w:val="00811CA9"/>
    <w:rsid w:val="008153DB"/>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145E0"/>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3B91"/>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ітка таблиці2"/>
    <w:basedOn w:val="a1"/>
    <w:next w:val="a5"/>
    <w:uiPriority w:val="39"/>
    <w:rsid w:val="00733FF6"/>
    <w:pPr>
      <w:suppressAutoHyphens/>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12</Pages>
  <Words>3987</Words>
  <Characters>29987</Characters>
  <Application>Microsoft Office Word</Application>
  <DocSecurity>0</DocSecurity>
  <Lines>810</Lines>
  <Paragraphs>247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2026-02-02T14:51:00Z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