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</w:t>
      </w:r>
      <w:r>
        <w:rPr>
          <w:rFonts w:ascii="Times New Roman" w:hAnsi="Times New Roman" w:cs="Times New Roman"/>
          <w:sz w:val="24"/>
          <w:szCs w:val="24"/>
        </w:rPr>
        <w:t xml:space="preserve">Сікевича</w:t>
      </w:r>
      <w:r>
        <w:rPr>
          <w:rFonts w:ascii="Times New Roman" w:hAnsi="Times New Roman" w:cs="Times New Roman"/>
          <w:sz w:val="24"/>
          <w:szCs w:val="24"/>
        </w:rPr>
        <w:t xml:space="preserve">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90"/>
        <w:jc w:val="both"/>
        <w:spacing w:before="0" w:beforeAutospacing="0" w:after="0" w:afterAutospacing="0"/>
        <w:shd w:val="clear" w:color="auto" w:fill="ffffff" w:themeFill="background1"/>
        <w:rPr>
          <w:color w:val="585858"/>
          <w:sz w:val="28"/>
          <w:szCs w:val="28"/>
        </w:rPr>
      </w:pP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Назва предм</w:t>
      </w:r>
      <w:r>
        <w:rPr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  <w:lang w:eastAsia="ru-RU"/>
        </w:rPr>
        <w:t xml:space="preserve">Закупівля комплектів офісних меблів за кодом CPV за ЄЗС ДК 021:2015: 39130000-2 Офісні меблі</w:t>
      </w:r>
      <w:r/>
    </w:p>
    <w:p>
      <w:pPr>
        <w:pStyle w:val="690"/>
        <w:jc w:val="both"/>
        <w:spacing w:before="0" w:beforeAutospacing="0" w:after="0" w:afterAutospacing="0"/>
        <w:shd w:val="clear" w:color="auto" w:fill="ffffff" w:themeFill="background1"/>
        <w:rPr>
          <w:color w:val="585858"/>
          <w:sz w:val="28"/>
          <w:szCs w:val="28"/>
          <w:u w:val="single"/>
        </w:rPr>
      </w:pPr>
      <w:r>
        <w:rPr>
          <w:color w:val="585858"/>
          <w:sz w:val="28"/>
          <w:szCs w:val="28"/>
          <w:u w:val="single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UA-2023-0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12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010323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4. Обґрунтування технічних та якісних </w:t>
      </w: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характеристик предмета закупівлі</w:t>
      </w:r>
      <w:r>
        <w:rPr>
          <w:rFonts w:ascii="Times New Roman" w:hAnsi="Times New Roman" w:eastAsia="Times New Roman" w:cs="Times New Roman"/>
          <w:bCs/>
          <w:sz w:val="24"/>
          <w:lang w:eastAsia="ru-RU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Закупівля комплектів офісних меблів</w:t>
      </w:r>
      <w:r>
        <w:rPr>
          <w:rFonts w:ascii="Times New Roman" w:hAnsi="Times New Roman" w:cs="Times New Roman"/>
          <w:sz w:val="24"/>
          <w:szCs w:val="24"/>
        </w:rPr>
        <w:br/>
      </w:r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/>
      <w:bookmarkStart w:id="0" w:name="_Hlk133583335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ТЕХНІЧНІ ВИМОГИ</w:t>
      </w:r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/>
    </w:p>
    <w:tbl>
      <w:tblPr>
        <w:tblStyle w:val="696"/>
        <w:tblW w:w="9634" w:type="dxa"/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1701"/>
      </w:tblGrid>
      <w:tr>
        <w:trPr/>
        <w:tc>
          <w:tcPr>
            <w:tcW w:w="562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п/п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Назва системи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Одиниця виміру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Кількість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</w:pPr>
            <w:r>
              <w:rPr>
                <w:b/>
                <w:bCs/>
              </w:rPr>
              <w:t xml:space="preserve">1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№203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№204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205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212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215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6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213 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7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223 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210 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9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304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</w:t>
            </w:r>
            <w:r/>
          </w:p>
        </w:tc>
        <w:tc>
          <w:tcPr>
            <w:tcW w:w="5670" w:type="dxa"/>
            <w:vAlign w:val="center"/>
            <w:textDirection w:val="lrTb"/>
            <w:noWrap w:val="false"/>
          </w:tcPr>
          <w:p>
            <w:pPr>
              <w:pStyle w:val="698"/>
              <w:jc w:val="both"/>
              <w:rPr>
                <w:b/>
                <w:smallCaps/>
                <w:color w:val="000000"/>
                <w:lang w:val="ru-RU" w:eastAsia="ru-RU"/>
              </w:rPr>
            </w:pPr>
            <w:r>
              <w:rPr>
                <w:b/>
                <w:bCs/>
                <w:color w:val="000000"/>
              </w:rPr>
              <w:t xml:space="preserve">Комплект меблів в кабінет № 101 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8"/>
              <w:jc w:val="center"/>
              <w:rPr>
                <w:b/>
              </w:rPr>
            </w:pPr>
            <w:r>
              <w:rPr>
                <w:b/>
              </w:rPr>
              <w:t xml:space="preserve">шт</w:t>
            </w:r>
            <w:r/>
          </w:p>
        </w:tc>
      </w:tr>
    </w:tbl>
    <w:p>
      <w:pPr>
        <w:pStyle w:val="698"/>
        <w:jc w:val="both"/>
        <w:spacing w:after="0" w:line="240" w:lineRule="auto"/>
        <w:rPr>
          <w:b/>
          <w:bCs/>
          <w:i/>
          <w:iCs/>
          <w:lang w:eastAsia="ru-RU"/>
        </w:rPr>
      </w:pPr>
      <w:r>
        <w:rPr>
          <w:b/>
          <w:bCs/>
          <w:i/>
          <w:iCs/>
          <w:lang w:eastAsia="ru-RU"/>
        </w:rPr>
      </w:r>
      <w:r/>
    </w:p>
    <w:p>
      <w:pPr>
        <w:pStyle w:val="698"/>
        <w:jc w:val="both"/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  <w:lang w:eastAsia="ru-RU"/>
        </w:rPr>
        <w:t xml:space="preserve">У ціну мають бути включені прямі, загальновиробничі та адміністративні витрати з урахуванням витрат, у тому ч</w:t>
      </w:r>
      <w:r>
        <w:rPr>
          <w:b/>
          <w:bCs/>
          <w:i/>
          <w:iCs/>
          <w:lang w:eastAsia="ru-RU"/>
        </w:rPr>
        <w:t xml:space="preserve">ислі, але не виключно: транспортні витрати, доплати працівникам у зв’язку з втратою часу в дорозі, зв’язок, страхування, спецзасоби, а також економічно обґрунтований прибуток, який Постачальник планує отримати в результаті продажу, кошти на покриття ризикі</w:t>
      </w:r>
      <w:r>
        <w:rPr>
          <w:b/>
          <w:bCs/>
          <w:i/>
          <w:iCs/>
          <w:lang w:eastAsia="ru-RU"/>
        </w:rPr>
        <w:t xml:space="preserve">в та/або додаткових витрат, пов’язаних з інфляційними процесами, усі податки і збори, обов’язкові платежі, що сплачуються або мають бути сплачені Постачальником для поставки Товару, зокрема податок на додану вартість, інші витрати, необхідні для виконання </w:t>
      </w:r>
      <w:r>
        <w:rPr>
          <w:b/>
          <w:bCs/>
          <w:i/>
          <w:iCs/>
          <w:lang w:eastAsia="ru-RU"/>
        </w:rPr>
        <w:t xml:space="preserve">проєкту</w:t>
      </w:r>
      <w:r>
        <w:rPr>
          <w:b/>
          <w:bCs/>
          <w:i/>
          <w:iCs/>
          <w:lang w:eastAsia="ru-RU"/>
        </w:rPr>
        <w:t xml:space="preserve"> Договору до моменту його повного завершення</w:t>
      </w:r>
      <w:r>
        <w:rPr>
          <w:b/>
          <w:bCs/>
          <w:i/>
          <w:iCs/>
        </w:rPr>
        <w:t xml:space="preserve">.</w:t>
      </w:r>
      <w:r/>
    </w:p>
    <w:p>
      <w:pPr>
        <w:pStyle w:val="698"/>
        <w:jc w:val="both"/>
        <w:spacing w:after="0" w:line="240" w:lineRule="auto"/>
        <w:rPr>
          <w:b/>
          <w:bCs/>
          <w:i/>
          <w:iCs/>
          <w:lang w:eastAsia="ru-RU"/>
        </w:rPr>
      </w:pPr>
      <w:r>
        <w:rPr>
          <w:b/>
          <w:bCs/>
          <w:i/>
          <w:iCs/>
          <w:lang w:eastAsia="ru-RU"/>
        </w:rPr>
      </w:r>
      <w:r/>
    </w:p>
    <w:p>
      <w:pPr>
        <w:pStyle w:val="698"/>
        <w:ind w:firstLine="567"/>
        <w:jc w:val="both"/>
        <w:spacing w:after="0" w:line="240" w:lineRule="auto"/>
        <w:rPr>
          <w:color w:val="000000" w:themeColor="text1"/>
          <w:shd w:val="clear" w:color="auto" w:fill="ffffff"/>
        </w:rPr>
      </w:pPr>
      <w:r/>
      <w:bookmarkStart w:id="1" w:name="_Hlk131598067"/>
      <w:r>
        <w:rPr>
          <w:color w:val="000000" w:themeColor="text1"/>
          <w:shd w:val="clear" w:color="auto" w:fill="ffffff"/>
        </w:rPr>
        <w:t xml:space="preserve">1. Товар повинен постачатись новим в упаковці та з маркуванням виробника, а також повинна бути в наявності технічна документація, яка входить до комплекту постачання фірми-виробника.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У разі постачання неякісного Товару, Постачальник забезпечує заміну неякісного Товару якісним за власний рахунок при пред’явлені Покупцем не пізніше 7 робочих днів після отримання Товару.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Наявність заявлених Покупцем недоліків та причини їх виникнення повинно встановлюватись актом обстеження технічного стану Товару, який обов’язково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укладається між Сторонами і є підставою для усунення Постачальником недоліків Товару у термін, що узгоджується за домовленістю Сторін. Акт обстеження технічного стану складається сервісним (технічним) центром Постачальника за участю представника Покупця.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Виконання постачання повинно здійснюватися у відповідно до діючих нормативно-правових документів та умов цього </w:t>
      </w:r>
      <w:r>
        <w:rPr>
          <w:rFonts w:ascii="Times New Roman" w:hAnsi="Times New Roman" w:cs="Times New Roman"/>
          <w:sz w:val="24"/>
          <w:szCs w:val="24"/>
        </w:rPr>
        <w:t xml:space="preserve">проєкту</w:t>
      </w:r>
      <w:r>
        <w:rPr>
          <w:rFonts w:ascii="Times New Roman" w:hAnsi="Times New Roman" w:cs="Times New Roman"/>
          <w:sz w:val="24"/>
          <w:szCs w:val="24"/>
        </w:rPr>
        <w:t xml:space="preserve"> Договору.</w:t>
      </w:r>
      <w:bookmarkStart w:id="2" w:name="_Hlk131682113"/>
      <w:r/>
      <w:bookmarkEnd w:id="1"/>
      <w:r/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Надати у складі пропозиції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копію чинної ліцензії </w:t>
      </w:r>
      <w:r>
        <w:rPr>
          <w:rFonts w:ascii="Times New Roman" w:hAnsi="Times New Roman" w:cs="Times New Roman"/>
          <w:sz w:val="24"/>
          <w:szCs w:val="24"/>
        </w:rPr>
        <w:t xml:space="preserve">або документа дозвільного характеру (у разі їх наявності) на провадження певного виду господарської діяльності, якщо отримання дозволу або ліцензії на провадження такого виду діяльності передбачено законом.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94"/>
        <w:ind w:left="0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Гарантійні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зобов’язання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всіх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найменувань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повинні</w:t>
      </w:r>
      <w:r>
        <w:rPr>
          <w:rFonts w:ascii="Times New Roman" w:hAnsi="Times New Roman" w:cs="Times New Roman"/>
          <w:sz w:val="24"/>
          <w:szCs w:val="24"/>
        </w:rPr>
        <w:t xml:space="preserve"> бути не </w:t>
      </w:r>
      <w:r>
        <w:rPr>
          <w:rFonts w:ascii="Times New Roman" w:hAnsi="Times New Roman" w:cs="Times New Roman"/>
          <w:sz w:val="24"/>
          <w:szCs w:val="24"/>
        </w:rPr>
        <w:t xml:space="preserve">менше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строків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визначених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технічними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виробника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товарів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складати не менше 12ти місяців з дати підписання видаткової накладної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Постачальник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повинен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забезпечити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обслуговування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підтримку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протягом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гарантійного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терміну</w:t>
      </w:r>
      <w:r>
        <w:rPr>
          <w:rFonts w:ascii="Times New Roman" w:hAnsi="Times New Roman" w:cs="Times New Roman"/>
          <w:sz w:val="24"/>
          <w:szCs w:val="24"/>
          <w:lang w:val="uk-UA" w:eastAsia="ar-SA"/>
        </w:rPr>
        <w:t xml:space="preserve"> (надати гарантійний лист).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Товар, що постачається повинен відповідати  вимогам діючого природоохоронного  законодавства, та мати відповідні дозволи (надати копію висновку державної санітарно-</w:t>
      </w:r>
      <w:r>
        <w:rPr>
          <w:rFonts w:ascii="Times New Roman" w:hAnsi="Times New Roman" w:cs="Times New Roman"/>
          <w:sz w:val="24"/>
          <w:szCs w:val="24"/>
        </w:rPr>
        <w:t xml:space="preserve">епідемілогічної</w:t>
      </w:r>
      <w:r>
        <w:rPr>
          <w:rFonts w:ascii="Times New Roman" w:hAnsi="Times New Roman" w:cs="Times New Roman"/>
          <w:sz w:val="24"/>
          <w:szCs w:val="24"/>
        </w:rPr>
        <w:t xml:space="preserve"> експертизи на меблі, виготовлений у відповідності ДСТУ 4414:2005 "Меблі за індивідуальними замовленнями. Загальні технічні умови").</w:t>
      </w:r>
      <w:r/>
    </w:p>
    <w:p>
      <w:pPr>
        <w:pStyle w:val="710"/>
        <w:ind w:firstLine="567"/>
        <w:jc w:val="both"/>
        <w:rPr>
          <w:rStyle w:val="71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Style w:val="718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 (надати гарантійний лист).</w:t>
      </w:r>
      <w:r/>
    </w:p>
    <w:p>
      <w:pPr>
        <w:pStyle w:val="710"/>
        <w:ind w:firstLine="567"/>
        <w:jc w:val="both"/>
        <w:rPr>
          <w:rStyle w:val="718"/>
          <w:sz w:val="24"/>
          <w:szCs w:val="24"/>
        </w:rPr>
      </w:pPr>
      <w:r>
        <w:rPr>
          <w:rStyle w:val="718"/>
          <w:sz w:val="24"/>
          <w:szCs w:val="24"/>
        </w:rPr>
        <w:t xml:space="preserve">9. Надати копії сертифікатів відповідності на </w:t>
      </w:r>
      <w:r>
        <w:rPr>
          <w:rFonts w:ascii="Times New Roman" w:hAnsi="Times New Roman"/>
          <w:sz w:val="24"/>
          <w:szCs w:val="24"/>
        </w:rPr>
        <w:t xml:space="preserve">систему управління якістю ДСТУ </w:t>
      </w:r>
      <w:r>
        <w:rPr>
          <w:rFonts w:ascii="Times New Roman" w:hAnsi="Times New Roman"/>
          <w:sz w:val="24"/>
          <w:szCs w:val="24"/>
          <w:lang w:val="en-US"/>
        </w:rPr>
        <w:t xml:space="preserve">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ISO</w:t>
      </w:r>
      <w:r>
        <w:rPr>
          <w:rFonts w:ascii="Times New Roman" w:hAnsi="Times New Roman"/>
          <w:sz w:val="24"/>
          <w:szCs w:val="24"/>
        </w:rPr>
        <w:t xml:space="preserve"> 9001:2018, на систему управління охороною здоров’я та безпекою праці ДСТУ </w:t>
      </w:r>
      <w:r>
        <w:rPr>
          <w:rFonts w:ascii="Times New Roman" w:hAnsi="Times New Roman"/>
          <w:sz w:val="24"/>
          <w:szCs w:val="24"/>
          <w:lang w:val="en-US"/>
        </w:rPr>
        <w:t xml:space="preserve">ISO</w:t>
      </w:r>
      <w:r>
        <w:rPr>
          <w:rFonts w:ascii="Times New Roman" w:hAnsi="Times New Roman"/>
          <w:sz w:val="24"/>
          <w:szCs w:val="24"/>
        </w:rPr>
        <w:t xml:space="preserve"> 45001:2019, на систему управління безпекою ланцюга постачання ДСТУ </w:t>
      </w:r>
      <w:r>
        <w:rPr>
          <w:rFonts w:ascii="Times New Roman" w:hAnsi="Times New Roman"/>
          <w:sz w:val="24"/>
          <w:szCs w:val="24"/>
          <w:lang w:val="en-US"/>
        </w:rPr>
        <w:t xml:space="preserve">ISO</w:t>
      </w:r>
      <w:r>
        <w:rPr>
          <w:rFonts w:ascii="Times New Roman" w:hAnsi="Times New Roman"/>
          <w:sz w:val="24"/>
          <w:szCs w:val="24"/>
        </w:rPr>
        <w:t xml:space="preserve"> 28000:2008</w:t>
      </w:r>
      <w:r>
        <w:rPr>
          <w:rStyle w:val="718"/>
          <w:sz w:val="24"/>
          <w:szCs w:val="24"/>
        </w:rPr>
        <w:t xml:space="preserve">.</w:t>
      </w:r>
      <w:r/>
    </w:p>
    <w:p>
      <w:pPr>
        <w:pStyle w:val="710"/>
        <w:ind w:firstLine="567"/>
        <w:jc w:val="both"/>
        <w:rPr>
          <w:rStyle w:val="718"/>
          <w:sz w:val="24"/>
          <w:szCs w:val="24"/>
        </w:rPr>
      </w:pPr>
      <w:r>
        <w:rPr>
          <w:rStyle w:val="718"/>
          <w:sz w:val="24"/>
          <w:szCs w:val="24"/>
        </w:rPr>
        <w:t xml:space="preserve">10. Надати у складі пропозиції гарантійний лист, що всі витрати на розвантаження, підіймання на поверхи будівлі несе Учасник та виконує власними силами.</w:t>
      </w:r>
      <w:r/>
    </w:p>
    <w:p>
      <w:pPr>
        <w:ind w:left="14" w:firstLine="53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 разі, якщо характеристики товару, що пропонується Учасником до постачання, відрізняються від характеристик, які вимагаються Замовником, такий учасник у складі тендерної пропозиції надає таблицю відповідності за нижченаведеною формою.</w:t>
      </w:r>
      <w:r/>
    </w:p>
    <w:p>
      <w:pPr>
        <w:ind w:left="14" w:firstLine="53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p>
      <w:pPr>
        <w:contextualSpacing/>
        <w:ind w:left="14" w:firstLine="538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Таблиця відповідності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tbl>
      <w:tblPr>
        <w:tblpPr w:horzAnchor="margin" w:tblpXSpec="left" w:vertAnchor="text" w:tblpY="-62" w:leftFromText="180" w:topFromText="0" w:rightFromText="180" w:bottomFromText="0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7"/>
        <w:gridCol w:w="2928"/>
        <w:gridCol w:w="3163"/>
        <w:gridCol w:w="2943"/>
      </w:tblGrid>
      <w:tr>
        <w:trPr/>
        <w:tc>
          <w:tcPr>
            <w:tcW w:w="52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№ з/п</w:t>
            </w:r>
            <w:r/>
          </w:p>
        </w:tc>
        <w:tc>
          <w:tcPr>
            <w:tcW w:w="300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Характеристика</w:t>
            </w:r>
            <w:r/>
          </w:p>
        </w:tc>
        <w:tc>
          <w:tcPr>
            <w:tcW w:w="3396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визначені Замовником</w:t>
            </w:r>
            <w:r/>
          </w:p>
        </w:tc>
        <w:tc>
          <w:tcPr>
            <w:tcW w:w="3115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 пропонуються Учасником</w:t>
            </w:r>
            <w:r/>
          </w:p>
        </w:tc>
      </w:tr>
    </w:tbl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Товар повинен відповідати вимогам: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Закону України від 14.08.2014р. № 1644-VІІ «Про санкції»,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Указу Президента України від 15.05.2017р. № 133/2017 «Про рішення Ради національної безпеки і оборони України від 28 квітня 2017 року «Про застосування персональних спеціальних економічних та інших обмежувальних заходів (санкцій)»,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Постанови КМУ від 16.12.2015р. № 1035 «Про обмеження поставок окремих товарів(робіт, послуг) з тимчасово окупованої території на іншу територію України та/або з іншої території України на тимчасово окуповану територію»,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п/п. 4 п.2 частини першої Розпорядження Кабінету Міністрів України від 11.09.2014 р. №829-р «Про пропозиції щодо застосування персональних спеціальних економічних та інших обмежувальних заходів», згідно з якими заборонено здійснення державних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закупівель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товарів, робіт і послуг у юридичних осіб - резидентів Російської Федерації державної форми власності та юридичних осіб, частка статутного капіталу яких перебуває у власності Російської Федерації, а 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кож у інших суб’єктів господарювання, що здійснюють продаж товарів, робіт і послуг походженням з Російської Федерації, крім випадків, коли заміщення таких предметів закупівлі іншими неможливе, що підтверджено Міністерством економічного розвитку і торгівлі.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 разі якщо товар не відповідає технічним вимогам Замовника або Учасник не в змозі виконати умови поставки, які визначені Замовником, Пропозиція відхиляється.</w:t>
      </w:r>
      <w:r/>
    </w:p>
    <w:p>
      <w:pPr>
        <w:pStyle w:val="710"/>
        <w:ind w:firstLine="567"/>
        <w:rPr>
          <w:rStyle w:val="718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/>
    </w:p>
    <w:p>
      <w:pPr>
        <w:pStyle w:val="694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694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СПЕЦИФІКАЦІЯ:</w:t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№203: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19900" cy="4532822"/>
                <wp:effectExtent l="0" t="0" r="0" b="127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8498" t="10887" r="12132" b="14498"/>
                        <a:stretch/>
                      </pic:blipFill>
                      <pic:spPr bwMode="auto">
                        <a:xfrm>
                          <a:off x="0" y="0"/>
                          <a:ext cx="6856187" cy="4556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7.0pt;height:356.9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К019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Срібний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0171 РЕ Сірий Шифер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Замки на фасади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та бокові </w:t>
      </w:r>
      <w:r>
        <w:rPr>
          <w:rFonts w:ascii="Times New Roman" w:hAnsi="Times New Roman" w:cs="Times New Roman"/>
          <w:sz w:val="24"/>
          <w:szCs w:val="24"/>
        </w:rPr>
        <w:t xml:space="preserve">стійки</w:t>
      </w:r>
      <w:r>
        <w:rPr>
          <w:rFonts w:ascii="Times New Roman" w:hAnsi="Times New Roman" w:cs="Times New Roman"/>
          <w:sz w:val="24"/>
          <w:szCs w:val="24"/>
        </w:rPr>
        <w:t xml:space="preserve">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851" w:hanging="14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14900" cy="6741985"/>
                <wp:effectExtent l="0" t="0" r="0" b="1905"/>
                <wp:docPr id="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0" r="48462" b="0"/>
                        <a:stretch/>
                      </pic:blipFill>
                      <pic:spPr bwMode="auto">
                        <a:xfrm>
                          <a:off x="0" y="0"/>
                          <a:ext cx="5021314" cy="68879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7.0pt;height:530.9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/>
      <w:bookmarkStart w:id="3" w:name="_Hlk139623998"/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К019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Срібний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0171 РЕ Сірий Шифер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Рама алюмінієва чорна, скло тоноване графіт 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bookmarkEnd w:id="3"/>
      <w:r/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ind w:firstLine="70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hanging="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91285" cy="6668814"/>
                <wp:effectExtent l="0" t="0" r="5080" b="0"/>
                <wp:docPr id="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56628" b="0"/>
                        <a:stretch/>
                      </pic:blipFill>
                      <pic:spPr bwMode="auto">
                        <a:xfrm>
                          <a:off x="0" y="0"/>
                          <a:ext cx="4112788" cy="6703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2.1pt;height:525.1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1 шт. 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К019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Срібний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0171 РЕ Сірий Шифер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6879120"/>
                <wp:effectExtent l="0" t="0" r="0" b="0"/>
                <wp:docPr id="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53013" b="0"/>
                        <a:stretch/>
                      </pic:blipFill>
                      <pic:spPr bwMode="auto">
                        <a:xfrm>
                          <a:off x="0" y="0"/>
                          <a:ext cx="4599592" cy="6920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0.0pt;height:541.7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/>
      <w:bookmarkStart w:id="4" w:name="_Hlk139625734"/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розпашна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К019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Срібний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0171 РЕ Сірий Шифер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 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bookmarkEnd w:id="4"/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69289" cy="4785687"/>
                <wp:effectExtent l="0" t="0" r="0" b="0"/>
                <wp:docPr id="5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45208" cy="483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3.0pt;height:376.8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/>
      <w:bookmarkStart w:id="5" w:name="_Hlk139625760"/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Тумба для документів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К019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Срібний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0171 РЕ Сірий Шифер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чорна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GOLA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дотягом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№204:</w:t>
      </w:r>
      <w:bookmarkEnd w:id="5"/>
      <w:r/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10350" cy="4463977"/>
                <wp:effectExtent l="0" t="0" r="0" b="0"/>
                <wp:docPr id="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641937" cy="44853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20.5pt;height:351.5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9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Опора метал чорна, профіль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bCs/>
          <w:sz w:val="24"/>
          <w:szCs w:val="24"/>
        </w:rPr>
        <w:t xml:space="preserve">=60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мм</w:t>
      </w:r>
      <w:r/>
    </w:p>
    <w:p>
      <w:pPr>
        <w:pStyle w:val="69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ДСП SWISS KRONO D8119 MX Морений дуб</w:t>
      </w:r>
      <w:r/>
    </w:p>
    <w:p>
      <w:pPr>
        <w:pStyle w:val="69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0164 РЕ Антрацит</w:t>
      </w:r>
      <w:r/>
    </w:p>
    <w:p>
      <w:pPr>
        <w:pStyle w:val="69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Отвори під мікрофони – 11шт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 205: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42" w:hanging="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37529" cy="5540339"/>
                <wp:effectExtent l="0" t="0" r="1905" b="3810"/>
                <wp:docPr id="7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12751" b="0"/>
                        <a:stretch/>
                      </pic:blipFill>
                      <pic:spPr bwMode="auto">
                        <a:xfrm>
                          <a:off x="0" y="0"/>
                          <a:ext cx="6906173" cy="5595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38.4pt;height:436.2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К001 PW Дуб Крафт Білий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02759" cy="6479627"/>
                <wp:effectExtent l="0" t="0" r="2540" b="0"/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57418" b="0"/>
                        <a:stretch/>
                      </pic:blipFill>
                      <pic:spPr bwMode="auto">
                        <a:xfrm>
                          <a:off x="0" y="0"/>
                          <a:ext cx="3969076" cy="65897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7.3pt;height:510.2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/>
      <w:bookmarkStart w:id="6" w:name="_Hlk139625818"/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ind w:left="708" w:firstLine="708"/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ДСП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К001 PW Дуб Крафт Білий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Скло сатин - біле</w:t>
      </w:r>
      <w:bookmarkEnd w:id="6"/>
      <w:r/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05865" cy="6385034"/>
                <wp:effectExtent l="0" t="0" r="0" b="0"/>
                <wp:docPr id="9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0" r="56753" b="0"/>
                        <a:stretch/>
                      </pic:blipFill>
                      <pic:spPr bwMode="auto">
                        <a:xfrm>
                          <a:off x="0" y="0"/>
                          <a:ext cx="3942917" cy="64456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07.5pt;height:502.8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розпашна</w:t>
      </w: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К001 PW Дуб Крафт Білий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Штанга для одягу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69289" cy="4785685"/>
                <wp:effectExtent l="0" t="0" r="0" b="0"/>
                <wp:docPr id="10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49038" cy="484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33.0pt;height:376.8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Тумба для документів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К001 PW Дуб Крафт Білий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 212:</w: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79265" cy="4863590"/>
                <wp:effectExtent l="0" t="0" r="0" b="0"/>
                <wp:docPr id="1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14_______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894851" cy="4874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41.7pt;height:383.0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8305" cy="6038193"/>
                <wp:effectExtent l="0" t="0" r="0" b="1270"/>
                <wp:docPr id="1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0" r="60444" b="0"/>
                        <a:stretch/>
                      </pic:blipFill>
                      <pic:spPr bwMode="auto">
                        <a:xfrm>
                          <a:off x="0" y="0"/>
                          <a:ext cx="3402816" cy="6082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66.0pt;height:475.4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Скло сатин - біле</w:t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69660" cy="7096836"/>
                <wp:effectExtent l="0" t="0" r="762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1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0" r="55474" b="0"/>
                        <a:stretch/>
                      </pic:blipFill>
                      <pic:spPr bwMode="auto">
                        <a:xfrm>
                          <a:off x="0" y="0"/>
                          <a:ext cx="4503152" cy="71500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51.9pt;height:558.8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гардероб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Мікроліфт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 xml:space="preserve">Комплект меблів в кабінет № 215:</w: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65475" cy="4995081"/>
                <wp:effectExtent l="0" t="0" r="2540" b="0"/>
                <wp:docPr id="14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14_______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7137463" cy="5045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56.3pt;height:393.3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Приставна тумба лівостороння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03375" cy="6511158"/>
                <wp:effectExtent l="0" t="0" r="6985" b="4445"/>
                <wp:docPr id="1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0" r="54358" b="0"/>
                        <a:stretch/>
                      </pic:blipFill>
                      <pic:spPr bwMode="auto">
                        <a:xfrm>
                          <a:off x="0" y="0"/>
                          <a:ext cx="4228223" cy="65496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31.0pt;height:512.7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гардероб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Штанга для одягу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66297" cy="5912069"/>
                <wp:effectExtent l="0" t="0" r="0" b="0"/>
                <wp:docPr id="1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лепеха документи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52568" b="0"/>
                        <a:stretch/>
                      </pic:blipFill>
                      <pic:spPr bwMode="auto">
                        <a:xfrm>
                          <a:off x="0" y="0"/>
                          <a:ext cx="3987363" cy="5943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12.3pt;height:465.5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Скло сатин - біле</w:t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87371" cy="5186722"/>
                <wp:effectExtent l="0" t="0" r="0" b="0"/>
                <wp:docPr id="1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тумб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0" r="16771" b="0"/>
                        <a:stretch/>
                      </pic:blipFill>
                      <pic:spPr bwMode="auto">
                        <a:xfrm>
                          <a:off x="0" y="0"/>
                          <a:ext cx="6703557" cy="51992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26.6pt;height:408.4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Тумба для документів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К018 PW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Вяз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Ліберті Димчатий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К096 SU Глиняний Сірий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 213: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55981" cy="5387564"/>
                <wp:effectExtent l="0" t="0" r="0" b="3810"/>
                <wp:docPr id="18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0" r="12655" b="0"/>
                        <a:stretch/>
                      </pic:blipFill>
                      <pic:spPr bwMode="auto">
                        <a:xfrm>
                          <a:off x="0" y="0"/>
                          <a:ext cx="6666373" cy="5395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24.1pt;height:424.2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94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89"/>
        <w:numPr>
          <w:ilvl w:val="0"/>
          <w:numId w:val="22"/>
        </w:numPr>
        <w:ind w:left="0" w:firstLine="0"/>
        <w:spacing w:before="0"/>
        <w:shd w:val="clear" w:color="auto" w:fill="ffffff"/>
        <w:tabs>
          <w:tab w:val="num" w:pos="360" w:leader="none"/>
        </w:tabs>
        <w:rPr>
          <w:rFonts w:ascii="Times New Roman" w:hAnsi="Times New Roman" w:eastAsia="Calibri" w:cs="Times New Roman"/>
          <w:b/>
          <w:sz w:val="24"/>
          <w:szCs w:val="24"/>
          <w:lang w:val="uk-UA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ДСП 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Kronospan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 8921 BS Дуб Феррара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ind w:left="36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0855" cy="6030769"/>
                <wp:effectExtent l="0" t="0" r="0" b="8255"/>
                <wp:docPr id="1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1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0" t="0" r="65993" b="0"/>
                        <a:stretch/>
                      </pic:blipFill>
                      <pic:spPr bwMode="auto">
                        <a:xfrm>
                          <a:off x="0" y="0"/>
                          <a:ext cx="2927541" cy="60862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28.4pt;height:474.9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89"/>
        <w:numPr>
          <w:ilvl w:val="0"/>
          <w:numId w:val="20"/>
        </w:numPr>
        <w:ind w:left="1080"/>
        <w:spacing w:before="0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  <w:lang w:val="uk-UA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ДСП 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Kronospan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 8921 BS Дуб Феррара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Скло сатин - біле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10759" cy="6317676"/>
                <wp:effectExtent l="0" t="0" r="4445" b="6985"/>
                <wp:docPr id="2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1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0" t="0" r="62950" b="0"/>
                        <a:stretch/>
                      </pic:blipFill>
                      <pic:spPr bwMode="auto">
                        <a:xfrm>
                          <a:off x="0" y="0"/>
                          <a:ext cx="3342920" cy="63790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60.7pt;height:497.5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гардероб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0191 SU Холодний Сірий</w:t>
      </w:r>
      <w:r/>
    </w:p>
    <w:p>
      <w:pPr>
        <w:pStyle w:val="689"/>
        <w:numPr>
          <w:ilvl w:val="0"/>
          <w:numId w:val="20"/>
        </w:numPr>
        <w:ind w:left="1080"/>
        <w:spacing w:before="0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  <w:lang w:val="uk-UA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ДСП 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Kronospan</w:t>
      </w:r>
      <w:r>
        <w:rPr>
          <w:rFonts w:ascii="Times New Roman" w:hAnsi="Times New Roman" w:eastAsia="Calibri" w:cs="Times New Roman"/>
          <w:sz w:val="24"/>
          <w:szCs w:val="24"/>
          <w:lang w:val="uk-UA" w:eastAsia="en-US"/>
        </w:rPr>
        <w:t xml:space="preserve"> 8921 BS Дуб Феррара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Штанга для одягу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 xml:space="preserve">Комплект меблів в кабінет № 223 :</w: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19415" cy="4891820"/>
                <wp:effectExtent l="0" t="0" r="0" b="4445"/>
                <wp:docPr id="21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7000527" cy="4949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44.8pt;height:385.2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94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Офісна робоча станція на 1 особу в кількості 1 шт.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К090 PW Дуб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Експресив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Бронзовий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SWISS KRONO U190 PE Чорний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Висувні системи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7979" cy="6526924"/>
                <wp:effectExtent l="0" t="0" r="0" b="7620"/>
                <wp:docPr id="2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0" t="0" r="47378" b="0"/>
                        <a:stretch/>
                      </pic:blipFill>
                      <pic:spPr bwMode="auto">
                        <a:xfrm>
                          <a:off x="0" y="0"/>
                          <a:ext cx="4883583" cy="6561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82.5pt;height:513.9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Стелаж для документів зі скляними фасадами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К090 PW Дуб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Експресив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Бронзовий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SWISS KRONO U190 PE Чорний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Скло тоноване графіт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42211" cy="6933063"/>
                <wp:effectExtent l="0" t="0" r="0" b="1270"/>
                <wp:docPr id="23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rcRect l="0" t="0" r="53683" b="0"/>
                        <a:stretch/>
                      </pic:blipFill>
                      <pic:spPr bwMode="auto">
                        <a:xfrm>
                          <a:off x="0" y="0"/>
                          <a:ext cx="4576836" cy="69859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57.7pt;height:545.9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ascii="Times New Roman" w:hAnsi="Times New Roman" w:eastAsia="Calibri" w:cs="Times New Roman"/>
          <w:sz w:val="24"/>
          <w:szCs w:val="24"/>
          <w:u w:val="single"/>
        </w:rPr>
        <w:t xml:space="preserve">Шафа гардероб 1 шт.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К090 PW Дуб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Експресив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Бронзовий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ДСП SWISS KRONO U190 PE Чорний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ДВП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Біле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Ручки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hexi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192 чорні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Петлі без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дотягу</w:t>
      </w:r>
      <w:r/>
    </w:p>
    <w:p>
      <w:pPr>
        <w:pStyle w:val="69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Штанга для одягу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94"/>
        <w:ind w:left="144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 xml:space="preserve">Комплект меблів в кабінет № 210 :</w: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41994" cy="4766388"/>
                <wp:effectExtent l="0" t="0" r="1905" b="0"/>
                <wp:docPr id="24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1,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838772" cy="4834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30.9pt;height:375.3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Офісна робоча станція на 1 особу в кількості 1 шт. (правостороння)</w:t>
      </w:r>
      <w:r/>
    </w:p>
    <w:p>
      <w:pPr>
        <w:pStyle w:val="708"/>
      </w:pPr>
      <w:r>
        <w:t xml:space="preserve">Розмір 1400*1000*750 </w:t>
      </w:r>
      <w:r/>
    </w:p>
    <w:p>
      <w:pPr>
        <w:pStyle w:val="708"/>
        <w:rPr>
          <w:u w:val="single"/>
        </w:rPr>
      </w:pPr>
      <w:r>
        <w:t xml:space="preserve">• </w:t>
      </w:r>
      <w:r>
        <w:rPr>
          <w:u w:val="single"/>
        </w:rPr>
        <w:t xml:space="preserve">Колір – дуб </w:t>
      </w:r>
      <w:r>
        <w:rPr>
          <w:u w:val="single"/>
        </w:rPr>
        <w:t xml:space="preserve">сонома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товщина ДСП 18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матеріал основи: ДСП,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кріплення: стяжні механізми 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мініфікси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ПВХ-кромка, із заглушкою під проводку, </w:t>
      </w:r>
      <w:r/>
    </w:p>
    <w:p>
      <w:pPr>
        <w:pStyle w:val="708"/>
      </w:pPr>
      <w:r>
        <w:t xml:space="preserve">Висувні механізми в тумбі  без </w:t>
      </w:r>
      <w:r>
        <w:t xml:space="preserve">дотягу</w:t>
      </w:r>
      <w:r>
        <w:t xml:space="preserve">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 ручок метал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33062" cy="4901470"/>
                <wp:effectExtent l="0" t="0" r="1270" b="0"/>
                <wp:docPr id="25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1,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7002128" cy="4950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45.9pt;height:385.9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Офісна робоча станція на 1 особу в кількості 1 шт. (лівостороння)</w:t>
      </w:r>
      <w:r/>
    </w:p>
    <w:p>
      <w:pPr>
        <w:pStyle w:val="708"/>
      </w:pPr>
      <w:r>
        <w:t xml:space="preserve">Розмір 1400*1000*750 </w:t>
      </w:r>
      <w:r/>
    </w:p>
    <w:p>
      <w:pPr>
        <w:pStyle w:val="708"/>
        <w:rPr>
          <w:u w:val="single"/>
        </w:rPr>
      </w:pPr>
      <w:r>
        <w:t xml:space="preserve">• </w:t>
      </w:r>
      <w:r>
        <w:rPr>
          <w:u w:val="single"/>
        </w:rPr>
        <w:t xml:space="preserve">Колір – дуб </w:t>
      </w:r>
      <w:r>
        <w:rPr>
          <w:u w:val="single"/>
        </w:rPr>
        <w:t xml:space="preserve">сонома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товщина ДСП 18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матеріал основи: ДСП,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кріплення: стяжні механізми 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мініфікси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ПВХ-кромка, із заглушкою під проводку, </w:t>
      </w:r>
      <w:r/>
    </w:p>
    <w:p>
      <w:pPr>
        <w:pStyle w:val="708"/>
      </w:pPr>
      <w:r>
        <w:t xml:space="preserve">Висувні механізми в тумбі  без </w:t>
      </w:r>
      <w:r>
        <w:t xml:space="preserve">дотягу</w:t>
      </w:r>
      <w:r>
        <w:t xml:space="preserve">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 ручок метал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6585" cy="4804985"/>
                <wp:effectExtent l="0" t="0" r="4445" b="0"/>
                <wp:docPr id="2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2,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856078" cy="4847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35.2pt;height:378.3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Офісна робоча станція на 1 особу в кількості 2 шт. </w:t>
      </w:r>
      <w:r/>
    </w:p>
    <w:p>
      <w:pPr>
        <w:pStyle w:val="708"/>
      </w:pPr>
      <w:r>
        <w:t xml:space="preserve">Розмір 1400*1000*750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2 шт. </w:t>
      </w:r>
      <w:r/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Колір: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Дуб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сонома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форма стола: прямий,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довжина 1400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ширина 600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висота 750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товщина ДСП 16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матеріал основи: ДСП,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кріплення: стяжні механізми 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мініфікси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/>
    </w:p>
    <w:p>
      <w:pPr>
        <w:pStyle w:val="708"/>
      </w:pPr>
      <w:r>
        <w:rPr>
          <w:bCs/>
        </w:rPr>
        <w:t xml:space="preserve">ПВХ-кромка, із заглушкою під проводку, м</w:t>
      </w:r>
      <w:r>
        <w:t xml:space="preserve">атеріал ручок метал,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Висувні механізми в тумбі  без </w:t>
      </w:r>
      <w:r>
        <w:rPr>
          <w:rFonts w:ascii="Times New Roman" w:hAnsi="Times New Roman" w:cs="Times New Roman"/>
          <w:sz w:val="24"/>
          <w:szCs w:val="24"/>
        </w:rPr>
        <w:t xml:space="preserve">дотягу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 304 :</w: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6585" cy="4804984"/>
                <wp:effectExtent l="0" t="0" r="4445" b="0"/>
                <wp:docPr id="2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2,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854183" cy="4845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35.2pt;height:378.3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Офісна робоча станція на 1 особу в кількості 1 шт. </w:t>
      </w:r>
      <w:r/>
    </w:p>
    <w:p>
      <w:pPr>
        <w:pStyle w:val="708"/>
      </w:pPr>
      <w:r>
        <w:t xml:space="preserve">Розмір 1400*1000*750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Колір: білий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Фасади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Swis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4435 VL Голубий Димчатий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форма стола: прямий,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довжина 1400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ширина 600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висота 750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товщина ДСП 16 мм, 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матеріал основи: ДСП, </w:t>
      </w:r>
      <w:r/>
    </w:p>
    <w:p>
      <w:pPr>
        <w:pStyle w:val="708"/>
      </w:pPr>
      <w:r>
        <w:rPr>
          <w:bCs/>
        </w:rPr>
        <w:t xml:space="preserve">кріплення: стяжні механізми та </w:t>
      </w:r>
      <w:r>
        <w:rPr>
          <w:bCs/>
        </w:rPr>
        <w:t xml:space="preserve">мініфікси</w:t>
      </w:r>
      <w:r>
        <w:rPr>
          <w:bCs/>
        </w:rPr>
        <w:t xml:space="preserve">, ПВХ-кромка, із заглушкою під проводку. </w:t>
      </w:r>
      <w:r>
        <w:t xml:space="preserve">Висувні механізми в тумбі  без </w:t>
      </w:r>
      <w:r>
        <w:t xml:space="preserve">дотягу</w:t>
      </w:r>
      <w:r>
        <w:t xml:space="preserve">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та фасади – ДСП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u w:val="single"/>
        </w:rPr>
        <w:t xml:space="preserve">Комплект меблів в кабінет № 101 :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64824" cy="4360364"/>
                <wp:effectExtent l="0" t="0" r="0" b="2540"/>
                <wp:docPr id="28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961820" cy="4421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40.5pt;height:343.3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Столик журнальний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ДСП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</w:rPr>
        <w:t xml:space="preserve"> K004 PW Дуб Крафт 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Тобако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Металева опора – труба 20*20 з фарбуванням по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Ral</w:t>
      </w:r>
      <w:r>
        <w:rPr>
          <w:rFonts w:ascii="Times New Roman" w:hAnsi="Times New Roman" w:cs="Times New Roman"/>
          <w:bCs/>
          <w:sz w:val="24"/>
          <w:szCs w:val="24"/>
        </w:rPr>
        <w:t xml:space="preserve"> (колір – чорний)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-113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675" cy="3171825"/>
                <wp:effectExtent l="0" t="0" r="9525" b="9525"/>
                <wp:docPr id="2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стіл 11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698275" cy="3212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65.2pt;height:249.8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Стіл 1100х600х750 (1 шт.)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ДСП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bCs/>
          <w:sz w:val="24"/>
          <w:szCs w:val="24"/>
        </w:rPr>
        <w:t xml:space="preserve"> K004 PW Дуб Крафт 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Тобако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Металева опора – труба 80*6 з фарбуванням по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Ral</w:t>
      </w:r>
      <w:r>
        <w:rPr>
          <w:rFonts w:ascii="Times New Roman" w:hAnsi="Times New Roman" w:cs="Times New Roman"/>
          <w:bCs/>
          <w:sz w:val="24"/>
          <w:szCs w:val="24"/>
        </w:rPr>
        <w:t xml:space="preserve"> (колір – чорний)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Стільниця – ДСП 36мм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Корпус – ДСП 18мм</w:t>
      </w:r>
      <w:r/>
    </w:p>
    <w:p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bookmarkEnd w:id="0"/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разі, якщо у цій тендерній документації (у тому числі у технічній специфікації) міститься посилання: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</w:t>
      </w:r>
      <w:r>
        <w:rPr>
          <w:rFonts w:ascii="Times New Roman" w:hAnsi="Times New Roman" w:cs="Times New Roman"/>
          <w:i/>
          <w:sz w:val="24"/>
          <w:szCs w:val="24"/>
        </w:rPr>
        <w:t xml:space="preserve">и стандартами, іншими спільними технічними європейськими нормами, іншими технічними еталонними системами, визнаними європейськими органами зі стандартизації або національними стандартами, нормами та правилами – вважати, що міститься вираз «або еквівалент»;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ко</w:t>
      </w:r>
      <w:r>
        <w:rPr>
          <w:rFonts w:ascii="Times New Roman" w:hAnsi="Times New Roman" w:cs="Times New Roman"/>
          <w:i/>
          <w:sz w:val="24"/>
          <w:szCs w:val="24"/>
        </w:rPr>
        <w:t xml:space="preserve">нкретні марку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– вважати, що міститься вираз «або еквівалент».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випадку надання учасником еквіваленту він має надати порівняльну таблицю запропонованих товарів з товарами, які вимагаються Замовником. Якщо Учасник пропонує товар, технічні характеристики якого відрізняються від наведених вище, він повинен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обов’язково надати порівняльну таблицю щодо відповідності технічних характеристик запропонованого товару наведеним Замовником характеристикам. Товар має бути з технічними та якісними характеристиками рівноцінними, або покращеними, ніж визначені Замовником.</w:t>
      </w:r>
      <w:r/>
    </w:p>
    <w:p>
      <w:pPr>
        <w:contextualSpacing/>
        <w:jc w:val="both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586 423,00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п’ятсот вісімдесят шість тисяч чотириста двадцять три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грив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ні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ної вартості предмета закупівлі затвердженої Наказом 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Цод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= (Ц1 +… +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 / К.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1">
    <w:panose1 w:val="02020603050405020304"/>
  </w:font>
  <w:font w:name="Tms Rmn">
    <w:panose1 w:val="020F050202020403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0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8">
    <w:multiLevelType w:val="hybridMultilevel"/>
    <w:lvl w:ilvl="0">
      <w:start w:val="900"/>
      <w:numFmt w:val="bullet"/>
      <w:isLgl w:val="false"/>
      <w:suff w:val="tab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12"/>
  </w:num>
  <w:num w:numId="5">
    <w:abstractNumId w:val="4"/>
  </w:num>
  <w:num w:numId="6">
    <w:abstractNumId w:val="16"/>
  </w:num>
  <w:num w:numId="7">
    <w:abstractNumId w:val="7"/>
  </w:num>
  <w:num w:numId="8">
    <w:abstractNumId w:val="19"/>
  </w:num>
  <w:num w:numId="9">
    <w:abstractNumId w:val="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8"/>
  </w:num>
  <w:num w:numId="17">
    <w:abstractNumId w:val="0"/>
  </w:num>
  <w:num w:numId="18">
    <w:abstractNumId w:val="20"/>
  </w:num>
  <w:num w:numId="19">
    <w:abstractNumId w:val="13"/>
  </w:num>
  <w:num w:numId="20">
    <w:abstractNumId w:val="17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91"/>
    <w:link w:val="68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91"/>
    <w:link w:val="690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8"/>
    <w:next w:val="68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9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8"/>
    <w:next w:val="68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8"/>
    <w:next w:val="68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8"/>
    <w:next w:val="68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8"/>
    <w:next w:val="68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8"/>
    <w:next w:val="68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8"/>
    <w:next w:val="68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88"/>
    <w:next w:val="68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91"/>
    <w:link w:val="34"/>
    <w:uiPriority w:val="10"/>
    <w:rPr>
      <w:sz w:val="48"/>
      <w:szCs w:val="48"/>
    </w:rPr>
  </w:style>
  <w:style w:type="paragraph" w:styleId="36">
    <w:name w:val="Subtitle"/>
    <w:basedOn w:val="688"/>
    <w:next w:val="68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91"/>
    <w:link w:val="36"/>
    <w:uiPriority w:val="11"/>
    <w:rPr>
      <w:sz w:val="24"/>
      <w:szCs w:val="24"/>
    </w:rPr>
  </w:style>
  <w:style w:type="paragraph" w:styleId="38">
    <w:name w:val="Quote"/>
    <w:basedOn w:val="688"/>
    <w:next w:val="68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8"/>
    <w:next w:val="68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8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91"/>
    <w:link w:val="42"/>
    <w:uiPriority w:val="99"/>
  </w:style>
  <w:style w:type="character" w:styleId="45">
    <w:name w:val="Footer Char"/>
    <w:basedOn w:val="691"/>
    <w:link w:val="700"/>
    <w:uiPriority w:val="99"/>
  </w:style>
  <w:style w:type="paragraph" w:styleId="46">
    <w:name w:val="Caption"/>
    <w:basedOn w:val="688"/>
    <w:next w:val="68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00"/>
    <w:uiPriority w:val="99"/>
  </w:style>
  <w:style w:type="table" w:styleId="49">
    <w:name w:val="Table Grid Light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1"/>
    <w:uiPriority w:val="99"/>
    <w:unhideWhenUsed/>
    <w:rPr>
      <w:vertAlign w:val="superscript"/>
    </w:rPr>
  </w:style>
  <w:style w:type="paragraph" w:styleId="178">
    <w:name w:val="endnote text"/>
    <w:basedOn w:val="68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1"/>
    <w:uiPriority w:val="99"/>
    <w:semiHidden/>
    <w:unhideWhenUsed/>
    <w:rPr>
      <w:vertAlign w:val="superscript"/>
    </w:rPr>
  </w:style>
  <w:style w:type="paragraph" w:styleId="181">
    <w:name w:val="toc 1"/>
    <w:basedOn w:val="688"/>
    <w:next w:val="68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8"/>
    <w:next w:val="68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8"/>
    <w:next w:val="68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8"/>
    <w:next w:val="68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8"/>
    <w:next w:val="68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8"/>
    <w:next w:val="68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8"/>
    <w:next w:val="68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8"/>
    <w:next w:val="68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8"/>
    <w:next w:val="68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8"/>
    <w:next w:val="688"/>
    <w:uiPriority w:val="99"/>
    <w:unhideWhenUsed/>
    <w:pPr>
      <w:spacing w:after="0" w:afterAutospacing="0"/>
    </w:pPr>
  </w:style>
  <w:style w:type="paragraph" w:styleId="688" w:default="1">
    <w:name w:val="Normal"/>
    <w:qFormat/>
    <w:rPr>
      <w:lang w:val="uk-UA"/>
    </w:rPr>
  </w:style>
  <w:style w:type="paragraph" w:styleId="689">
    <w:name w:val="Heading 1"/>
    <w:basedOn w:val="688"/>
    <w:next w:val="688"/>
    <w:link w:val="717"/>
    <w:uiPriority w:val="9"/>
    <w:qFormat/>
    <w:pPr>
      <w:keepLines/>
      <w:keepNext/>
      <w:spacing w:before="240" w:after="0" w:line="240" w:lineRule="auto"/>
      <w:widowControl w:val="off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ru-RU" w:eastAsia="ru-RU"/>
    </w:rPr>
  </w:style>
  <w:style w:type="paragraph" w:styleId="690">
    <w:name w:val="Heading 2"/>
    <w:basedOn w:val="688"/>
    <w:link w:val="709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styleId="691" w:default="1">
    <w:name w:val="Default Paragraph Font"/>
    <w:uiPriority w:val="1"/>
    <w:semiHidden/>
    <w:unhideWhenUsed/>
  </w:style>
  <w:style w:type="table" w:styleId="6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3" w:default="1">
    <w:name w:val="No List"/>
    <w:uiPriority w:val="99"/>
    <w:semiHidden/>
    <w:unhideWhenUsed/>
  </w:style>
  <w:style w:type="paragraph" w:styleId="694">
    <w:name w:val="List Paragraph"/>
    <w:basedOn w:val="688"/>
    <w:link w:val="695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695" w:customStyle="1">
    <w:name w:val="Абзац списку Знак"/>
    <w:link w:val="694"/>
    <w:uiPriority w:val="34"/>
    <w:rPr>
      <w:rFonts w:ascii="Calibri" w:hAnsi="Calibri" w:eastAsia="Calibri" w:cs="Calibri"/>
      <w:lang w:eastAsia="zh-CN"/>
    </w:rPr>
  </w:style>
  <w:style w:type="table" w:styleId="696">
    <w:name w:val="Table Grid"/>
    <w:basedOn w:val="69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7" w:customStyle="1">
    <w:name w:val="Сетка таблицы2"/>
    <w:basedOn w:val="692"/>
    <w:next w:val="696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8">
    <w:name w:val="Normal (Web)"/>
    <w:basedOn w:val="688"/>
    <w:link w:val="705"/>
    <w:unhideWhenUsed/>
    <w:qFormat/>
    <w:rPr>
      <w:rFonts w:ascii="Times New Roman" w:hAnsi="Times New Roman" w:cs="Times New Roman"/>
      <w:sz w:val="24"/>
      <w:szCs w:val="24"/>
    </w:rPr>
  </w:style>
  <w:style w:type="table" w:styleId="699" w:customStyle="1">
    <w:name w:val="Сетка таблицы1"/>
    <w:basedOn w:val="692"/>
    <w:next w:val="696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00">
    <w:name w:val="Footer"/>
    <w:basedOn w:val="688"/>
    <w:link w:val="701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701" w:customStyle="1">
    <w:name w:val="Нижній колонтитул Знак"/>
    <w:basedOn w:val="691"/>
    <w:link w:val="700"/>
    <w:uiPriority w:val="99"/>
    <w:rPr>
      <w:rFonts w:ascii="Calibri" w:hAnsi="Calibri" w:eastAsia="Calibri" w:cs="Calibri"/>
      <w:lang w:eastAsia="zh-CN"/>
    </w:rPr>
  </w:style>
  <w:style w:type="paragraph" w:styleId="702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703">
    <w:name w:val="Hyperlink"/>
    <w:basedOn w:val="691"/>
    <w:uiPriority w:val="99"/>
    <w:unhideWhenUsed/>
    <w:rPr>
      <w:color w:val="0563c1" w:themeColor="hyperlink"/>
      <w:u w:val="single"/>
    </w:rPr>
  </w:style>
  <w:style w:type="character" w:styleId="704" w:customStyle="1">
    <w:name w:val="xfm_93972720"/>
    <w:basedOn w:val="691"/>
  </w:style>
  <w:style w:type="character" w:styleId="705" w:customStyle="1">
    <w:name w:val="Звичайний (веб) Знак"/>
    <w:link w:val="698"/>
    <w:qFormat/>
    <w:rPr>
      <w:rFonts w:ascii="Times New Roman" w:hAnsi="Times New Roman" w:cs="Times New Roman"/>
      <w:sz w:val="24"/>
      <w:szCs w:val="24"/>
      <w:lang w:val="uk-UA"/>
    </w:rPr>
  </w:style>
  <w:style w:type="paragraph" w:styleId="706">
    <w:name w:val="Body Text 2"/>
    <w:basedOn w:val="688"/>
    <w:link w:val="707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character" w:styleId="707" w:customStyle="1">
    <w:name w:val="Основний текст 2 Знак"/>
    <w:basedOn w:val="691"/>
    <w:link w:val="706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708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uk-UA" w:eastAsia="uk-UA"/>
    </w:rPr>
  </w:style>
  <w:style w:type="character" w:styleId="709" w:customStyle="1">
    <w:name w:val="Заголовок 2 Знак"/>
    <w:basedOn w:val="691"/>
    <w:link w:val="690"/>
    <w:uiPriority w:val="9"/>
    <w:rPr>
      <w:rFonts w:ascii="Times New Roman" w:hAnsi="Times New Roman" w:eastAsia="Times New Roman" w:cs="Times New Roman"/>
      <w:b/>
      <w:bCs/>
      <w:sz w:val="36"/>
      <w:szCs w:val="36"/>
      <w:lang w:val="uk-UA" w:eastAsia="uk-UA"/>
    </w:rPr>
  </w:style>
  <w:style w:type="paragraph" w:styleId="710">
    <w:name w:val="No Spacing"/>
    <w:link w:val="711"/>
    <w:uiPriority w:val="1"/>
    <w:qFormat/>
    <w:pPr>
      <w:spacing w:after="0" w:line="240" w:lineRule="auto"/>
    </w:pPr>
    <w:rPr>
      <w:rFonts w:ascii="Calibri" w:hAnsi="Calibri" w:eastAsia="Calibri" w:cs="Times New Roman"/>
      <w:lang w:val="uk-UA"/>
    </w:rPr>
  </w:style>
  <w:style w:type="character" w:styleId="711" w:customStyle="1">
    <w:name w:val="Без інтервалів Знак"/>
    <w:basedOn w:val="691"/>
    <w:link w:val="710"/>
    <w:uiPriority w:val="1"/>
    <w:rPr>
      <w:rFonts w:ascii="Calibri" w:hAnsi="Calibri" w:eastAsia="Calibri" w:cs="Times New Roman"/>
      <w:lang w:val="uk-UA"/>
    </w:rPr>
  </w:style>
  <w:style w:type="character" w:styleId="712" w:customStyle="1">
    <w:name w:val="Другое_"/>
    <w:basedOn w:val="691"/>
    <w:link w:val="713"/>
    <w:rPr>
      <w:rFonts w:ascii="Calibri" w:hAnsi="Calibri" w:eastAsia="Calibri" w:cs="Calibri"/>
      <w:sz w:val="20"/>
      <w:szCs w:val="20"/>
    </w:rPr>
  </w:style>
  <w:style w:type="paragraph" w:styleId="713" w:customStyle="1">
    <w:name w:val="Другое"/>
    <w:basedOn w:val="688"/>
    <w:link w:val="712"/>
    <w:pPr>
      <w:spacing w:after="0" w:line="240" w:lineRule="auto"/>
      <w:widowControl w:val="off"/>
    </w:pPr>
    <w:rPr>
      <w:rFonts w:ascii="Calibri" w:hAnsi="Calibri" w:eastAsia="Calibri" w:cs="Calibri"/>
      <w:sz w:val="20"/>
      <w:szCs w:val="20"/>
      <w:lang w:val="ru-RU"/>
    </w:rPr>
  </w:style>
  <w:style w:type="paragraph" w:styleId="714" w:customStyle="1">
    <w:name w:val="Звичайний1"/>
    <w:qFormat/>
    <w:pPr>
      <w:spacing w:after="0" w:line="240" w:lineRule="auto"/>
    </w:pPr>
    <w:rPr>
      <w:rFonts w:ascii="Tms Rmn" w:hAnsi="Tms Rmn" w:eastAsia="Times New Roman" w:cs="Times New Roman"/>
      <w:sz w:val="20"/>
      <w:szCs w:val="20"/>
      <w:lang w:val="uk-UA" w:eastAsia="ru-RU" w:bidi="te-IN"/>
    </w:rPr>
  </w:style>
  <w:style w:type="character" w:styleId="715" w:customStyle="1">
    <w:name w:val="Основной текст (2)_"/>
    <w:basedOn w:val="691"/>
    <w:link w:val="716"/>
    <w:rPr>
      <w:rFonts w:eastAsia="Times New Roman" w:cs="Times New Roman"/>
      <w:shd w:val="clear" w:color="auto" w:fill="ffffff"/>
    </w:rPr>
  </w:style>
  <w:style w:type="paragraph" w:styleId="716" w:customStyle="1">
    <w:name w:val="Основной текст (2)"/>
    <w:basedOn w:val="688"/>
    <w:link w:val="715"/>
    <w:pPr>
      <w:ind w:hanging="700"/>
      <w:jc w:val="both"/>
      <w:spacing w:before="240" w:after="480" w:line="0" w:lineRule="atLeast"/>
      <w:shd w:val="clear" w:color="auto" w:fill="ffffff"/>
      <w:widowControl w:val="off"/>
    </w:pPr>
    <w:rPr>
      <w:rFonts w:eastAsia="Times New Roman" w:cs="Times New Roman"/>
      <w:lang w:val="ru-RU"/>
    </w:rPr>
  </w:style>
  <w:style w:type="character" w:styleId="717" w:customStyle="1">
    <w:name w:val="Заголовок 1 Знак"/>
    <w:basedOn w:val="691"/>
    <w:link w:val="689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ru-RU"/>
    </w:rPr>
  </w:style>
  <w:style w:type="character" w:styleId="718" w:customStyle="1">
    <w:name w:val="T23"/>
    <w:rPr>
      <w:rFonts w:hint="default" w:ascii="Times New Roman" w:hAnsi="Times New Roman" w:eastAsia="Times New Roman1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png"/><Relationship Id="rId38" Type="http://schemas.openxmlformats.org/officeDocument/2006/relationships/image" Target="media/image2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117</cp:revision>
  <dcterms:created xsi:type="dcterms:W3CDTF">2022-11-01T12:47:00Z</dcterms:created>
  <dcterms:modified xsi:type="dcterms:W3CDTF">2023-07-17T19:41:55Z</dcterms:modified>
</cp:coreProperties>
</file>