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дизельного палива в талонах за кодом CPV за ЄЗС ДК 021:2015: 09130000-9 Нафта і дистиляти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011691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дизельного палива в талонах</w:t>
      </w:r>
      <w:bookmarkEnd w:id="0"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Дизельне паливо в талонах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7000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</w:pPr>
            <w:r>
              <w:t xml:space="preserve">л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1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tbl>
      <w:tblPr>
        <w:tblW w:w="96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410"/>
        <w:gridCol w:w="1134"/>
        <w:gridCol w:w="1417"/>
        <w:gridCol w:w="4394"/>
      </w:tblGrid>
      <w:tr>
        <w:trPr>
          <w:trHeight w:val="716"/>
        </w:trPr>
        <w:tc>
          <w:tcPr>
            <w:tcW w:w="31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Відповідність ДСТУ</w:t>
            </w:r>
            <w:r/>
          </w:p>
        </w:tc>
      </w:tr>
      <w:tr>
        <w:trPr>
          <w:trHeight w:val="480"/>
        </w:trPr>
        <w:tc>
          <w:tcPr>
            <w:tcW w:w="31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Дизельне паливо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7 000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ДСТУ 3868-99 та/або ДСТУ 4840:2007 та/або ДСТУ 7688:2015</w:t>
            </w:r>
            <w:r/>
          </w:p>
        </w:tc>
      </w:tr>
      <w:tr>
        <w:trPr>
          <w:trHeight w:val="102"/>
        </w:trPr>
        <w:tc>
          <w:tcPr>
            <w:gridSpan w:val="5"/>
            <w:tcW w:w="966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Талони номіналом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Технічні та якісні характеристики товару повинні відповідати вимогам діючого законодавства України, у тому числі Технічного регламенту щодо вимог до автомобільних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бензинів, дизельного, суднових та котельних палив, затвердженого постановою Кабінету Міністрів України від 01.08.2013 № 927.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Термін поставки – протягом дії договору.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Технічні та якісні вимоги до Товару повинні відповідати Технічному регламенту щодо вимог до автомобільних бензинів, суднових та котельних палив, затвердженого ПКМУ від 01.08.2013 року № 927.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Дизельне паливо повинно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 відповідати температурному режиму експлуатації транспортних засобів в регіонах України. В зимовий період дизельне паливо повинне відповідати температурному режиму і бути не менше -35°C.  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Відпуск Товару Замовнику здійснюється цілодобово по довірчим документам (талонам/паливним карткам) на АЗС Постачальника в м. Києві, Київській області та в кожній області України за виключенням окупованих територій.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Талони/паливні картки - повинні бути універсальні пластикові або картонні (паперові) картки з вбудованим в неї 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мікрочіпом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 або системою цифрового захисту, що дозволяє здійснити ідентифікацію Покупця та провести заправку транспортного засобу нафтопродуктами певного виду палива.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Учасник повинен надати: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1. Гарантійний лист щодо надання копій сертифікату (паспорту) якості, копія декларації про відповідність або інший документ, який підтверджує якість Товару, що буде поставлятись Учасником. 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2. Довідку (в довільній формі) про дійсність довірчих документів (талонів/паливних карток) на території м. Києві, Київській області та обов’язкова наявність АЗС в кожній області України за виключенням окупованих територій.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3. У разі наявності партнерських АЗС, Учасник процедури закупівлі повинен надати в складі пропозиції документальне підтвердження права користування автозаправними станціями інших власників: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 - 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копії Договорів з операторами (ліцензіатами)  партнерських АЗС, орендованих АЗС, які повинні бути чинними впродовж строку поставки предмета закупівлі, та/або копія документу, який підтверджує діяльність операторів АЗС  відповідно до чинного законодавства. 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 - гарантійний лист від власника/орендаря/оператора(ліцензіата) партнерських АЗС, орендованих АЗС, адресований Учаснику, про гарантування заправок автотранспорту за довірчими документами (талонами/паливними картками) встановленого зразка на АЗС.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4. Лист - підтвердження (в довільній формі) від Учасника щодо знаходження не менше однієї власної або 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партенрської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 АЗС від місця розташування Замовника від вул. Молодогвардійська 28  на відстані не більше 3 км з обов’язковим зазначенням адреси розташування перелічених АЗС. 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5.  Довідку (у довільній формі), якою Учасник гарантує, що Това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р є таким, що не має негативного впливу на навколишнє довкілля та передбачає застосування необхідних заходів із захисту довкілля, тобто учасник гарантує, що технічні, якісні характеристики предмета закупівлі відповідають встановленим законодавством нормам.</w:t>
      </w:r>
      <w:r/>
    </w:p>
    <w:p>
      <w:pPr>
        <w:pStyle w:val="707"/>
        <w:jc w:val="both"/>
        <w:spacing w:line="240" w:lineRule="auto"/>
        <w:rPr>
          <w:rFonts w:ascii="Times New Roman" w:hAnsi="Times New Roman" w:cs="Times New Roman"/>
          <w:color w:val="auto"/>
          <w:lang w:val="uk-UA" w:eastAsia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6. Чинний дозвіл або ліцензія на провадження відповідної господарської діяльності, або довідку в довільній формі із підтвердженням наявності в учасник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а відповідної ліцензії з посиланням на відкритий реєстр який містить таку інформацію, якщо отримання такого дозволу або ліцензії на провадження такого виду діяльності передбачено законодавством. Якщо не передбачено, надати довідку про це в довільній формі.</w:t>
      </w:r>
      <w:r/>
    </w:p>
    <w:p>
      <w:pPr>
        <w:pStyle w:val="707"/>
        <w:jc w:val="both"/>
        <w:spacing w:line="240" w:lineRule="auto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lang w:val="uk-UA" w:eastAsia="uk-UA"/>
        </w:rPr>
        <w:t xml:space="preserve">7. У складі пропозиції надає копію оригіналу документу (с</w:t>
      </w:r>
      <w:r>
        <w:rPr>
          <w:rFonts w:ascii="Times New Roman" w:hAnsi="Times New Roman" w:cs="Times New Roman"/>
          <w:color w:val="auto"/>
          <w:lang w:val="uk-UA" w:eastAsia="uk-UA"/>
        </w:rPr>
        <w:t xml:space="preserve">ертифікат тощо), який підтверджує впровадження системи управління якістю в Учасника, як суб’єкта господарювання – юридичної особи стосовно торгівлі (оптової чи роздрібної) пальним (паливом), виданий акредитованим уповноваженим органом у сфері сертифікації.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319 620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дев’ятнадцять тисяч шістсот двадцять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Обычный1"/>
    <w:pPr>
      <w:spacing w:after="0" w:line="276" w:lineRule="auto"/>
    </w:pPr>
    <w:rPr>
      <w:rFonts w:ascii="Arial" w:hAnsi="Arial" w:eastAsia="Times New Roman" w:cs="Arial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98</cp:revision>
  <dcterms:created xsi:type="dcterms:W3CDTF">2022-11-01T12:47:00Z</dcterms:created>
  <dcterms:modified xsi:type="dcterms:W3CDTF">2023-06-05T13:55:54Z</dcterms:modified>
</cp:coreProperties>
</file>