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C71A281"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6417F" w:rsidRPr="0086417F">
        <w:rPr>
          <w:b w:val="0"/>
          <w:bCs w:val="0"/>
          <w:sz w:val="24"/>
          <w:szCs w:val="24"/>
          <w:lang w:eastAsia="en-US"/>
        </w:rPr>
        <w:t>Закупівля послуг з управління побутовими відходами код CPV за ЄЗС ДК 021:2015: 90510000-5 «Утилізація / видалення сміття та поводження зі сміттям»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E6C775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904765">
        <w:rPr>
          <w:rFonts w:ascii="Times New Roman" w:hAnsi="Times New Roman" w:cs="Times New Roman"/>
          <w:sz w:val="24"/>
          <w:szCs w:val="24"/>
        </w:rPr>
        <w:t>2422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7777777"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86417F" w:rsidRPr="0086417F">
        <w:rPr>
          <w:b w:val="0"/>
          <w:bCs w:val="0"/>
          <w:sz w:val="24"/>
          <w:szCs w:val="24"/>
          <w:lang w:eastAsia="en-US"/>
        </w:rPr>
        <w:t>Закупівля послуг з управління побутовими відходами код CPV за ЄЗС ДК 021:2015: 90510000-5 «Утилізація / видалення сміття та поводження зі сміттям»</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34DCF97E" w14:textId="77777777" w:rsidR="0086417F" w:rsidRPr="0086417F" w:rsidRDefault="0086417F" w:rsidP="0086417F">
      <w:pPr>
        <w:spacing w:after="0" w:line="240" w:lineRule="auto"/>
        <w:jc w:val="center"/>
        <w:rPr>
          <w:rFonts w:ascii="Times New Roman" w:eastAsia="Aptos" w:hAnsi="Times New Roman" w:cs="Times New Roman"/>
          <w:b/>
          <w:bCs/>
          <w:color w:val="000000"/>
          <w:kern w:val="2"/>
          <w:sz w:val="24"/>
          <w:szCs w:val="24"/>
          <w14:ligatures w14:val="standardContextual"/>
        </w:rPr>
      </w:pPr>
      <w:r w:rsidRPr="0086417F">
        <w:rPr>
          <w:rFonts w:ascii="Times New Roman" w:eastAsia="Aptos" w:hAnsi="Times New Roman" w:cs="Times New Roman"/>
          <w:b/>
          <w:bCs/>
          <w:color w:val="000000"/>
          <w:kern w:val="2"/>
          <w:sz w:val="24"/>
          <w:szCs w:val="24"/>
          <w14:ligatures w14:val="standardContextual"/>
        </w:rPr>
        <w:t>ТЕХНІЧНІ ВИМОГИ</w:t>
      </w:r>
    </w:p>
    <w:tbl>
      <w:tblPr>
        <w:tblStyle w:val="51"/>
        <w:tblW w:w="9688" w:type="dxa"/>
        <w:tblLook w:val="04A0" w:firstRow="1" w:lastRow="0" w:firstColumn="1" w:lastColumn="0" w:noHBand="0" w:noVBand="1"/>
      </w:tblPr>
      <w:tblGrid>
        <w:gridCol w:w="553"/>
        <w:gridCol w:w="6003"/>
        <w:gridCol w:w="1599"/>
        <w:gridCol w:w="1533"/>
      </w:tblGrid>
      <w:tr w:rsidR="0086417F" w:rsidRPr="0086417F" w14:paraId="0B668261" w14:textId="77777777" w:rsidTr="003D096D">
        <w:tc>
          <w:tcPr>
            <w:tcW w:w="553" w:type="dxa"/>
            <w:vAlign w:val="center"/>
          </w:tcPr>
          <w:p w14:paraId="1C5C1F75" w14:textId="77777777" w:rsidR="0086417F" w:rsidRPr="0086417F" w:rsidRDefault="0086417F" w:rsidP="0086417F">
            <w:pPr>
              <w:jc w:val="center"/>
              <w:rPr>
                <w:rFonts w:ascii="Times New Roman" w:hAnsi="Times New Roman" w:cs="Times New Roman"/>
                <w:b/>
                <w:bCs/>
                <w:color w:val="000000"/>
                <w:lang w:eastAsia="uk-UA"/>
              </w:rPr>
            </w:pPr>
            <w:r w:rsidRPr="0086417F">
              <w:rPr>
                <w:rFonts w:ascii="Times New Roman" w:hAnsi="Times New Roman" w:cs="Times New Roman"/>
                <w:b/>
                <w:bCs/>
                <w:color w:val="000000"/>
                <w:lang w:eastAsia="uk-UA"/>
              </w:rPr>
              <w:t>№ з/п</w:t>
            </w:r>
          </w:p>
        </w:tc>
        <w:tc>
          <w:tcPr>
            <w:tcW w:w="6003" w:type="dxa"/>
            <w:vAlign w:val="center"/>
          </w:tcPr>
          <w:p w14:paraId="152F8653" w14:textId="77777777" w:rsidR="0086417F" w:rsidRPr="0086417F" w:rsidRDefault="0086417F" w:rsidP="0086417F">
            <w:pPr>
              <w:jc w:val="center"/>
              <w:rPr>
                <w:rFonts w:ascii="Times New Roman" w:hAnsi="Times New Roman" w:cs="Times New Roman"/>
                <w:b/>
                <w:bCs/>
                <w:color w:val="000000"/>
                <w:lang w:eastAsia="uk-UA"/>
              </w:rPr>
            </w:pPr>
            <w:r w:rsidRPr="0086417F">
              <w:rPr>
                <w:rFonts w:ascii="Times New Roman" w:hAnsi="Times New Roman" w:cs="Times New Roman"/>
                <w:b/>
                <w:bCs/>
                <w:color w:val="000000"/>
                <w:lang w:eastAsia="uk-UA"/>
              </w:rPr>
              <w:t>Назва послуги</w:t>
            </w:r>
          </w:p>
        </w:tc>
        <w:tc>
          <w:tcPr>
            <w:tcW w:w="1599" w:type="dxa"/>
            <w:vAlign w:val="center"/>
          </w:tcPr>
          <w:p w14:paraId="5B40E82E" w14:textId="77777777" w:rsidR="0086417F" w:rsidRPr="0086417F" w:rsidRDefault="0086417F" w:rsidP="0086417F">
            <w:pPr>
              <w:jc w:val="center"/>
              <w:rPr>
                <w:rFonts w:ascii="Times New Roman" w:hAnsi="Times New Roman" w:cs="Times New Roman"/>
                <w:b/>
                <w:bCs/>
                <w:color w:val="000000"/>
                <w:lang w:eastAsia="uk-UA"/>
              </w:rPr>
            </w:pPr>
            <w:r w:rsidRPr="0086417F">
              <w:rPr>
                <w:rFonts w:ascii="Times New Roman" w:hAnsi="Times New Roman" w:cs="Times New Roman"/>
                <w:b/>
                <w:bCs/>
                <w:color w:val="000000"/>
                <w:lang w:eastAsia="uk-UA"/>
              </w:rPr>
              <w:t>Кількість</w:t>
            </w:r>
          </w:p>
        </w:tc>
        <w:tc>
          <w:tcPr>
            <w:tcW w:w="1533" w:type="dxa"/>
            <w:vAlign w:val="center"/>
          </w:tcPr>
          <w:p w14:paraId="6418183B" w14:textId="77777777" w:rsidR="0086417F" w:rsidRPr="0086417F" w:rsidRDefault="0086417F" w:rsidP="0086417F">
            <w:pPr>
              <w:jc w:val="center"/>
              <w:rPr>
                <w:rFonts w:ascii="Times New Roman" w:hAnsi="Times New Roman" w:cs="Times New Roman"/>
                <w:b/>
                <w:bCs/>
                <w:color w:val="000000"/>
                <w:lang w:eastAsia="uk-UA"/>
              </w:rPr>
            </w:pPr>
            <w:r w:rsidRPr="0086417F">
              <w:rPr>
                <w:rFonts w:ascii="Times New Roman" w:hAnsi="Times New Roman" w:cs="Times New Roman"/>
                <w:b/>
                <w:bCs/>
                <w:color w:val="000000"/>
                <w:lang w:eastAsia="uk-UA"/>
              </w:rPr>
              <w:t>Одиниця виміру</w:t>
            </w:r>
          </w:p>
        </w:tc>
      </w:tr>
      <w:tr w:rsidR="0086417F" w:rsidRPr="0086417F" w14:paraId="31E0609E" w14:textId="77777777" w:rsidTr="003D096D">
        <w:tc>
          <w:tcPr>
            <w:tcW w:w="553" w:type="dxa"/>
            <w:vAlign w:val="center"/>
          </w:tcPr>
          <w:p w14:paraId="76A468C6" w14:textId="77777777" w:rsidR="0086417F" w:rsidRPr="0086417F" w:rsidRDefault="0086417F" w:rsidP="0086417F">
            <w:pPr>
              <w:jc w:val="center"/>
              <w:rPr>
                <w:rFonts w:ascii="Times New Roman" w:hAnsi="Times New Roman" w:cs="Times New Roman"/>
                <w:color w:val="000000"/>
                <w:lang w:eastAsia="uk-UA"/>
              </w:rPr>
            </w:pPr>
            <w:r w:rsidRPr="0086417F">
              <w:rPr>
                <w:rFonts w:ascii="Times New Roman" w:hAnsi="Times New Roman" w:cs="Times New Roman"/>
                <w:color w:val="000000"/>
                <w:lang w:eastAsia="uk-UA"/>
              </w:rPr>
              <w:t>1.</w:t>
            </w:r>
          </w:p>
        </w:tc>
        <w:tc>
          <w:tcPr>
            <w:tcW w:w="6003" w:type="dxa"/>
            <w:vAlign w:val="center"/>
          </w:tcPr>
          <w:p w14:paraId="1C547436" w14:textId="77777777" w:rsidR="0086417F" w:rsidRPr="0086417F" w:rsidRDefault="0086417F" w:rsidP="0086417F">
            <w:pPr>
              <w:jc w:val="both"/>
              <w:rPr>
                <w:rFonts w:ascii="Times New Roman" w:eastAsia="Calibri" w:hAnsi="Times New Roman" w:cs="Times New Roman"/>
                <w:color w:val="000000"/>
              </w:rPr>
            </w:pPr>
            <w:r w:rsidRPr="0086417F">
              <w:rPr>
                <w:rFonts w:ascii="Times New Roman" w:hAnsi="Times New Roman" w:cs="Times New Roman"/>
                <w:b/>
                <w:spacing w:val="1"/>
              </w:rPr>
              <w:t>Послуги з забезпечення та зберігання твердих побутових відходів у спосіб, що є безпечними для здоров’я людини та навколишнього природного середовища, передати відходи суб’єктам навколишнього природного середовища, суб’єктам господарювання у сфері управління відходами протягом одного року з моменту їх утворення</w:t>
            </w:r>
          </w:p>
        </w:tc>
        <w:tc>
          <w:tcPr>
            <w:tcW w:w="1599" w:type="dxa"/>
            <w:vAlign w:val="center"/>
          </w:tcPr>
          <w:p w14:paraId="6EFAEDE4" w14:textId="77777777" w:rsidR="0086417F" w:rsidRPr="0086417F" w:rsidRDefault="0086417F" w:rsidP="0086417F">
            <w:pPr>
              <w:jc w:val="center"/>
              <w:rPr>
                <w:rFonts w:ascii="Times New Roman" w:hAnsi="Times New Roman" w:cs="Times New Roman"/>
                <w:color w:val="000000"/>
                <w:lang w:eastAsia="uk-UA"/>
              </w:rPr>
            </w:pPr>
            <w:r w:rsidRPr="0086417F">
              <w:rPr>
                <w:rFonts w:ascii="Times New Roman" w:eastAsia="Calibri" w:hAnsi="Times New Roman" w:cs="Times New Roman"/>
                <w:b/>
                <w:bCs/>
              </w:rPr>
              <w:t>М</w:t>
            </w:r>
            <w:r w:rsidRPr="0086417F">
              <w:rPr>
                <w:rFonts w:ascii="Times New Roman" w:eastAsia="Calibri" w:hAnsi="Times New Roman" w:cs="Times New Roman"/>
                <w:b/>
                <w:bCs/>
                <w:vertAlign w:val="superscript"/>
              </w:rPr>
              <w:t>3</w:t>
            </w:r>
          </w:p>
        </w:tc>
        <w:tc>
          <w:tcPr>
            <w:tcW w:w="1533" w:type="dxa"/>
            <w:vAlign w:val="center"/>
          </w:tcPr>
          <w:p w14:paraId="2B853F76" w14:textId="77777777" w:rsidR="0086417F" w:rsidRPr="0086417F" w:rsidRDefault="0086417F" w:rsidP="0086417F">
            <w:pPr>
              <w:jc w:val="center"/>
              <w:rPr>
                <w:rFonts w:ascii="Times New Roman" w:hAnsi="Times New Roman" w:cs="Times New Roman"/>
                <w:color w:val="000000"/>
                <w:lang w:eastAsia="uk-UA"/>
              </w:rPr>
            </w:pPr>
            <w:r w:rsidRPr="0086417F">
              <w:rPr>
                <w:rFonts w:ascii="Times New Roman" w:hAnsi="Times New Roman" w:cs="Times New Roman"/>
                <w:b/>
                <w:bCs/>
              </w:rPr>
              <w:t>300</w:t>
            </w:r>
          </w:p>
        </w:tc>
      </w:tr>
    </w:tbl>
    <w:p w14:paraId="07E76392" w14:textId="77777777" w:rsidR="0086417F" w:rsidRPr="0086417F" w:rsidRDefault="0086417F" w:rsidP="0086417F">
      <w:pPr>
        <w:spacing w:after="0" w:line="240" w:lineRule="auto"/>
        <w:jc w:val="both"/>
        <w:rPr>
          <w:rFonts w:ascii="Times New Roman" w:eastAsia="Aptos" w:hAnsi="Times New Roman" w:cs="Times New Roman"/>
          <w:color w:val="000000"/>
          <w:kern w:val="2"/>
          <w:sz w:val="24"/>
          <w:szCs w:val="24"/>
          <w14:ligatures w14:val="standardContextual"/>
        </w:rPr>
      </w:pPr>
    </w:p>
    <w:p w14:paraId="52E3872B" w14:textId="77777777" w:rsidR="0086417F" w:rsidRPr="0086417F" w:rsidRDefault="0086417F" w:rsidP="0086417F">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86417F">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7DC5601F" w14:textId="77777777" w:rsidR="0086417F" w:rsidRPr="0086417F" w:rsidRDefault="0086417F" w:rsidP="0086417F">
      <w:pPr>
        <w:spacing w:after="0" w:line="240" w:lineRule="auto"/>
        <w:jc w:val="both"/>
        <w:rPr>
          <w:rFonts w:ascii="Times New Roman" w:eastAsia="Aptos" w:hAnsi="Times New Roman" w:cs="Times New Roman"/>
          <w:color w:val="000000"/>
          <w:kern w:val="2"/>
          <w:sz w:val="24"/>
          <w:szCs w:val="24"/>
          <w14:ligatures w14:val="standardContextual"/>
        </w:rPr>
      </w:pPr>
    </w:p>
    <w:p w14:paraId="18058DDC" w14:textId="77777777" w:rsidR="0086417F" w:rsidRPr="0086417F" w:rsidRDefault="0086417F" w:rsidP="0086417F">
      <w:pPr>
        <w:spacing w:after="0" w:line="240" w:lineRule="auto"/>
        <w:ind w:firstLine="567"/>
        <w:jc w:val="both"/>
        <w:rPr>
          <w:rFonts w:ascii="Times New Roman" w:hAnsi="Times New Roman" w:cs="Times New Roman"/>
          <w:sz w:val="24"/>
          <w:szCs w:val="24"/>
          <w:shd w:val="clear" w:color="auto" w:fill="FFFFFF"/>
        </w:rPr>
      </w:pPr>
      <w:r w:rsidRPr="0086417F">
        <w:rPr>
          <w:rFonts w:ascii="Times New Roman" w:hAnsi="Times New Roman" w:cs="Times New Roman"/>
          <w:sz w:val="24"/>
          <w:szCs w:val="24"/>
        </w:rPr>
        <w:t>Послуги надаються відповідно до пункту 3 статті 13 Закону України «Про управління відходами» в редакції від 29.06.2024 у</w:t>
      </w:r>
      <w:r w:rsidRPr="0086417F">
        <w:rPr>
          <w:rFonts w:ascii="Times New Roman" w:hAnsi="Times New Roman" w:cs="Times New Roman"/>
          <w:sz w:val="24"/>
          <w:szCs w:val="24"/>
          <w:shd w:val="clear" w:color="auto" w:fill="FFFFFF"/>
        </w:rPr>
        <w:t>творювачі або власники відходів, які не є суб’єктами господарювання у сфері управління відходами, зобов’язані забезпечувати зберігання відходів у спосіб, що є безпечним для здоров’я людини та навколишнього природного середовища, та передавати відходи суб’єктам господарювання у сфері управління відходами протягом одного року з моменту їх утворення.</w:t>
      </w:r>
    </w:p>
    <w:p w14:paraId="281FE97F" w14:textId="77777777" w:rsidR="0086417F" w:rsidRPr="0086417F" w:rsidRDefault="0086417F" w:rsidP="0086417F">
      <w:pPr>
        <w:suppressAutoHyphens/>
        <w:spacing w:after="0" w:line="240" w:lineRule="auto"/>
        <w:ind w:firstLine="708"/>
        <w:jc w:val="both"/>
        <w:rPr>
          <w:rFonts w:ascii="Times New Roman" w:hAnsi="Times New Roman" w:cs="Times New Roman"/>
          <w:kern w:val="2"/>
          <w:sz w:val="24"/>
          <w:szCs w:val="24"/>
          <w14:ligatures w14:val="standardContextual"/>
        </w:rPr>
      </w:pPr>
      <w:r w:rsidRPr="0086417F">
        <w:rPr>
          <w:rFonts w:ascii="Times New Roman" w:hAnsi="Times New Roman" w:cs="Times New Roman"/>
          <w:color w:val="000000" w:themeColor="text1"/>
          <w:kern w:val="2"/>
          <w:sz w:val="24"/>
          <w:szCs w:val="24"/>
          <w14:ligatures w14:val="standardContextual"/>
        </w:rPr>
        <w:t xml:space="preserve">Вимоги до якості послуг: збирання побутових відходів за контейнерною системою, </w:t>
      </w:r>
      <w:r w:rsidRPr="0086417F">
        <w:rPr>
          <w:rFonts w:ascii="Times New Roman" w:hAnsi="Times New Roman" w:cs="Times New Roman"/>
          <w:kern w:val="2"/>
          <w:sz w:val="24"/>
          <w:szCs w:val="24"/>
          <w:shd w:val="clear" w:color="auto" w:fill="FFFFFF"/>
          <w14:ligatures w14:val="standardContextual"/>
        </w:rPr>
        <w:t>забезпечення своєчасності надання послуг, безперервність і відповідну якість послуг згідно із законодавством про житлово-комунальні послуги та про відходи,</w:t>
      </w:r>
      <w:r w:rsidRPr="0086417F">
        <w:rPr>
          <w:rFonts w:ascii="Times New Roman" w:hAnsi="Times New Roman" w:cs="Times New Roman"/>
          <w:kern w:val="2"/>
          <w:sz w:val="24"/>
          <w:szCs w:val="24"/>
          <w14:ligatures w14:val="standardContextual"/>
        </w:rPr>
        <w:t xml:space="preserve"> </w:t>
      </w:r>
      <w:r w:rsidRPr="0086417F">
        <w:rPr>
          <w:rFonts w:ascii="Times New Roman" w:hAnsi="Times New Roman" w:cs="Times New Roman"/>
          <w:kern w:val="2"/>
          <w:sz w:val="24"/>
          <w:szCs w:val="24"/>
          <w:shd w:val="clear" w:color="auto" w:fill="FFFFFF"/>
          <w14:ligatures w14:val="standardContextual"/>
        </w:rPr>
        <w:t xml:space="preserve">без додаткової оплати </w:t>
      </w:r>
      <w:r w:rsidRPr="0086417F">
        <w:rPr>
          <w:rFonts w:ascii="Times New Roman" w:hAnsi="Times New Roman" w:cs="Times New Roman"/>
          <w:kern w:val="2"/>
          <w:sz w:val="24"/>
          <w:szCs w:val="24"/>
          <w:shd w:val="clear" w:color="auto" w:fill="FFFFFF"/>
          <w14:ligatures w14:val="standardContextual"/>
        </w:rPr>
        <w:lastRenderedPageBreak/>
        <w:t xml:space="preserve">надавати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w:t>
      </w:r>
    </w:p>
    <w:p w14:paraId="6B4D65EE" w14:textId="77777777" w:rsidR="0086417F" w:rsidRPr="0086417F" w:rsidRDefault="0086417F" w:rsidP="0086417F">
      <w:pPr>
        <w:suppressAutoHyphens/>
        <w:spacing w:after="0" w:line="240" w:lineRule="auto"/>
        <w:jc w:val="both"/>
        <w:rPr>
          <w:rFonts w:ascii="Times New Roman" w:hAnsi="Times New Roman" w:cs="Times New Roman"/>
          <w:color w:val="000000" w:themeColor="text1"/>
          <w:kern w:val="2"/>
          <w:sz w:val="24"/>
          <w:szCs w:val="24"/>
          <w14:ligatures w14:val="standardContextual"/>
        </w:rPr>
      </w:pPr>
    </w:p>
    <w:p w14:paraId="134C4F87" w14:textId="77777777" w:rsidR="0086417F" w:rsidRPr="0086417F" w:rsidRDefault="0086417F" w:rsidP="0086417F">
      <w:pPr>
        <w:spacing w:after="0" w:line="240" w:lineRule="auto"/>
        <w:jc w:val="both"/>
        <w:rPr>
          <w:rFonts w:ascii="Times New Roman" w:eastAsia="Aptos" w:hAnsi="Times New Roman" w:cs="Times New Roman"/>
          <w:color w:val="000000"/>
          <w:kern w:val="2"/>
          <w:sz w:val="24"/>
          <w:szCs w:val="24"/>
          <w14:ligatures w14:val="standardContextual"/>
        </w:rPr>
      </w:pPr>
      <w:r w:rsidRPr="0086417F">
        <w:rPr>
          <w:rFonts w:ascii="Times New Roman" w:eastAsia="Aptos" w:hAnsi="Times New Roman" w:cs="Times New Roman"/>
          <w:color w:val="000000"/>
          <w:kern w:val="2"/>
          <w:sz w:val="24"/>
          <w:szCs w:val="24"/>
          <w14:ligatures w14:val="standardContextual"/>
        </w:rPr>
        <w:t>Місце вивозу сміття:</w:t>
      </w:r>
    </w:p>
    <w:p w14:paraId="7193AF74" w14:textId="77777777" w:rsidR="0086417F" w:rsidRPr="0086417F" w:rsidRDefault="0086417F" w:rsidP="0086417F">
      <w:pPr>
        <w:spacing w:after="0" w:line="240" w:lineRule="auto"/>
        <w:jc w:val="both"/>
        <w:rPr>
          <w:rFonts w:ascii="Times New Roman" w:hAnsi="Times New Roman" w:cs="Times New Roman"/>
          <w:bCs/>
          <w:sz w:val="24"/>
          <w:szCs w:val="24"/>
        </w:rPr>
      </w:pPr>
      <w:r w:rsidRPr="0086417F">
        <w:rPr>
          <w:rFonts w:ascii="Times New Roman" w:hAnsi="Times New Roman" w:cs="Times New Roman"/>
          <w:bCs/>
          <w:sz w:val="24"/>
          <w:szCs w:val="24"/>
        </w:rPr>
        <w:t xml:space="preserve">м. Київ, вул. Волинська, 26 </w:t>
      </w:r>
    </w:p>
    <w:p w14:paraId="1700AA16" w14:textId="7199E876" w:rsidR="00904765" w:rsidRPr="0086417F" w:rsidRDefault="0086417F" w:rsidP="0086417F">
      <w:pPr>
        <w:spacing w:after="0" w:line="240" w:lineRule="auto"/>
        <w:jc w:val="both"/>
        <w:rPr>
          <w:rFonts w:ascii="Times New Roman" w:eastAsia="Aptos" w:hAnsi="Times New Roman" w:cs="Times New Roman"/>
          <w:color w:val="000000"/>
          <w:kern w:val="2"/>
          <w:sz w:val="24"/>
          <w:szCs w:val="24"/>
          <w14:ligatures w14:val="standardContextual"/>
        </w:rPr>
      </w:pPr>
      <w:r w:rsidRPr="0086417F">
        <w:rPr>
          <w:rFonts w:ascii="Times New Roman" w:hAnsi="Times New Roman" w:cs="Times New Roman"/>
          <w:bCs/>
          <w:sz w:val="24"/>
          <w:szCs w:val="24"/>
        </w:rPr>
        <w:t>м. Київ, вул. Володимира Сікевича, 28</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0F0E4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6417F">
        <w:rPr>
          <w:rFonts w:ascii="Times New Roman" w:eastAsia="Times New Roman" w:hAnsi="Times New Roman" w:cs="Times New Roman"/>
          <w:sz w:val="24"/>
          <w:szCs w:val="24"/>
          <w:lang w:eastAsia="ru-RU"/>
        </w:rPr>
        <w:t>62 142,00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6417F">
        <w:rPr>
          <w:rFonts w:ascii="Times New Roman" w:eastAsia="Times New Roman" w:hAnsi="Times New Roman" w:cs="Times New Roman"/>
          <w:sz w:val="24"/>
          <w:szCs w:val="24"/>
          <w:lang w:eastAsia="ru-RU"/>
        </w:rPr>
        <w:t>шістдесят дві тисячі сто сорок дві</w:t>
      </w:r>
      <w:r w:rsidR="00E1484E">
        <w:rPr>
          <w:rFonts w:ascii="Times New Roman" w:eastAsia="Times New Roman" w:hAnsi="Times New Roman" w:cs="Times New Roman"/>
          <w:sz w:val="24"/>
          <w:szCs w:val="24"/>
          <w:lang w:eastAsia="ru-RU"/>
        </w:rPr>
        <w:t xml:space="preserve"> грив</w:t>
      </w:r>
      <w:r w:rsidR="0086417F">
        <w:rPr>
          <w:rFonts w:ascii="Times New Roman" w:eastAsia="Times New Roman" w:hAnsi="Times New Roman" w:cs="Times New Roman"/>
          <w:sz w:val="24"/>
          <w:szCs w:val="24"/>
          <w:lang w:eastAsia="ru-RU"/>
        </w:rPr>
        <w:t>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634</Words>
  <Characters>4236</Characters>
  <Application>Microsoft Office Word</Application>
  <DocSecurity>0</DocSecurity>
  <Lines>111</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2025-12-15T08:24:00Z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