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4"/>
        <w:ind w:left="0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2. Назва предм</w:t>
      </w:r>
      <w:r>
        <w:rPr>
          <w:rFonts w:ascii="Times New Roman" w:hAnsi="Times New Roman"/>
          <w:b/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hyperlink r:id="rId11" w:tooltip="https://www.dzo.com.ua/tenders/17227183" w:history="1">
        <w:r>
          <w:rPr>
            <w:rStyle w:val="675"/>
            <w:rFonts w:ascii="Times New Roman" w:hAnsi="Times New Roman"/>
            <w:color w:val="000000"/>
            <w:sz w:val="24"/>
            <w:szCs w:val="24"/>
            <w:u w:val="none"/>
          </w:rPr>
          <w:t xml:space="preserve">Послуги з демонтажу та діагностики комплексів автоматичної фото/</w:t>
        </w:r>
        <w:r>
          <w:rPr>
            <w:rStyle w:val="675"/>
            <w:rFonts w:ascii="Times New Roman" w:hAnsi="Times New Roman"/>
            <w:color w:val="000000"/>
            <w:sz w:val="24"/>
            <w:szCs w:val="24"/>
            <w:u w:val="none"/>
          </w:rPr>
          <w:t xml:space="preserve">відеофіксації</w:t>
        </w:r>
        <w:r>
          <w:rPr>
            <w:rStyle w:val="675"/>
            <w:rFonts w:ascii="Times New Roman" w:hAnsi="Times New Roman"/>
            <w:color w:val="000000"/>
            <w:sz w:val="24"/>
            <w:szCs w:val="24"/>
            <w:u w:val="none"/>
          </w:rPr>
          <w:t xml:space="preserve"> правопорушень у сфері безпеки дорожнього руху «КАСКАД» із серійними номерами 027-1219, 037-1219, 038-1219, 040-1219, 048-12</w:t>
        </w:r>
        <w:r>
          <w:rPr>
            <w:rStyle w:val="675"/>
            <w:rFonts w:ascii="Times New Roman" w:hAnsi="Times New Roman"/>
            <w:color w:val="000000"/>
            <w:sz w:val="24"/>
            <w:szCs w:val="24"/>
            <w:u w:val="none"/>
          </w:rPr>
          <w:t xml:space="preserve">19, 051-1219, 056-1120, 096-1120, 112-1120, 137-1120, 142-1220, 144-1220, 157-1220, 209-1220, 216-1220 та 241-1220 за ДК 021:2015 : 50230000-6 Послуги з ремонту, технічного обслуговування дорожньої інфраструктури і пов’язаного обладнання та супутні послуги</w:t>
        </w:r>
      </w:hyperlink>
      <w:r/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006448</w:t>
      </w:r>
      <w:r>
        <w:rPr>
          <w:rFonts w:ascii="Times New Roman" w:hAnsi="Times New Roman" w:cs="Times New Roman"/>
          <w:sz w:val="24"/>
          <w:szCs w:val="24"/>
        </w:rPr>
        <w:t xml:space="preserve">-a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hyperlink r:id="rId12" w:tooltip="https://www.dzo.com.ua/tenders/17227183" w:history="1">
        <w:r>
          <w:rPr>
            <w:rStyle w:val="675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Послуги з демонтажу та діагностики комплексів автоматичної фото/</w:t>
        </w:r>
        <w:r>
          <w:rPr>
            <w:rStyle w:val="675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відеофіксації</w:t>
        </w:r>
        <w:r>
          <w:rPr>
            <w:rStyle w:val="675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 правопорушень у сфері безпеки дорожнього руху «КАСКАД» із серійними номерами 027-1219, 037-1219, 038-1219, 040-1219, 048-12</w:t>
        </w:r>
        <w:r>
          <w:rPr>
            <w:rStyle w:val="675"/>
            <w:rFonts w:ascii="Times New Roman" w:hAnsi="Times New Roman" w:cs="Times New Roman"/>
            <w:color w:val="000000"/>
            <w:sz w:val="24"/>
            <w:szCs w:val="24"/>
            <w:u w:val="none"/>
          </w:rPr>
          <w:t xml:space="preserve">19, 051-1219, 056-1120, 096-1120, 112-1120, 137-1120, 142-1220, 144-1220, 157-1220, 209-1220, 216-1220 та 241-1220 за ДК 021:2015 : 50230000-6 Послуги з ремонту, технічного обслуговування дорожньої інфраструктури і пов’язаного обладнання та супутні послуги</w:t>
        </w:r>
      </w:hyperlink>
      <w:r/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357"/>
        <w:jc w:val="center"/>
        <w:spacing w:line="264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426"/>
        <w:jc w:val="both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Діагностичні послуги передбачають виконання наступних послуг:</w:t>
      </w:r>
      <w:r/>
    </w:p>
    <w:p>
      <w:pPr>
        <w:ind w:firstLine="426"/>
        <w:jc w:val="both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Візуальний контроль наявності та цілісності зовнішніх антенних пристроїв, пломб.</w:t>
      </w:r>
      <w:r/>
    </w:p>
    <w:p>
      <w:pPr>
        <w:ind w:firstLine="426"/>
        <w:jc w:val="both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Візуальний контроль цілісності сигнальних кабелів, кабелів електроживлення та заземлення.</w:t>
      </w:r>
      <w:r/>
    </w:p>
    <w:p>
      <w:pPr>
        <w:ind w:firstLine="426"/>
        <w:jc w:val="both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Перевірка працездатності комплектуючих виробів у всіх режимах з використанням програмного забезпечення системи контролю.</w:t>
      </w:r>
      <w:r/>
    </w:p>
    <w:p>
      <w:pPr>
        <w:ind w:firstLine="426"/>
        <w:jc w:val="both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1.4. Детальний огляд блоків всієї апаратури.</w:t>
      </w:r>
      <w:r/>
    </w:p>
    <w:p>
      <w:pPr>
        <w:ind w:firstLine="426"/>
        <w:jc w:val="both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При локалізації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несправностей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виконуються роботи з відновлення функціонування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коммплексу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автоматичної фото/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відеофіксації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правопорушень у сфері забезпечення безпеки дорожнього руху.</w:t>
      </w:r>
      <w:r/>
    </w:p>
    <w:p>
      <w:pPr>
        <w:ind w:firstLine="426"/>
        <w:jc w:val="both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Список технічних засобів (приладів контролю), які забезпечують в автоматичному режимі фотозйомку або відеозапис подій, що містять ознаки адміністративних правопорушень у сфері забезпечення безпеки дорожнього руху, та які необхідно діагностувати:</w:t>
      </w:r>
      <w:r/>
    </w:p>
    <w:p>
      <w:pPr>
        <w:ind w:firstLine="426"/>
        <w:jc w:val="both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tbl>
      <w:tblPr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0"/>
        <w:gridCol w:w="1207"/>
        <w:gridCol w:w="4450"/>
        <w:gridCol w:w="3109"/>
      </w:tblGrid>
      <w:tr>
        <w:trPr>
          <w:cantSplit/>
          <w:trHeight w:val="454"/>
          <w:tblHeader/>
        </w:trPr>
        <w:tc>
          <w:tcPr>
            <w:tcW w:w="7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з/п</w:t>
            </w:r>
            <w:r/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Серійний номер</w:t>
            </w:r>
            <w:r/>
          </w:p>
        </w:tc>
        <w:tc>
          <w:tcPr>
            <w:tcW w:w="44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Місцерозташування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Координати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66"/>
              <w:numPr>
                <w:ilvl w:val="0"/>
                <w:numId w:val="9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027-1219</w:t>
            </w:r>
            <w:r/>
          </w:p>
        </w:tc>
        <w:tc>
          <w:tcPr>
            <w:tcW w:w="44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М07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Київ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Ковель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Ягодин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37 + 700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50.568831759, 30.098156945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66"/>
              <w:numPr>
                <w:ilvl w:val="0"/>
                <w:numId w:val="9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037-1219</w:t>
            </w:r>
            <w:r/>
          </w:p>
        </w:tc>
        <w:tc>
          <w:tcPr>
            <w:tcW w:w="44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М05 Київ - Одеса 19 + 400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50.318085323, 30.387992873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66"/>
              <w:numPr>
                <w:ilvl w:val="0"/>
                <w:numId w:val="9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038-1219</w:t>
            </w:r>
            <w:r/>
          </w:p>
        </w:tc>
        <w:tc>
          <w:tcPr>
            <w:tcW w:w="44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Н01 Київ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Знамянка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 + 088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50.253229051, 30.554770341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66"/>
              <w:numPr>
                <w:ilvl w:val="0"/>
                <w:numId w:val="9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040-1219</w:t>
            </w:r>
            <w:r/>
          </w:p>
        </w:tc>
        <w:tc>
          <w:tcPr>
            <w:tcW w:w="44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 - Чоп 66 + 250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50.412136102, 29.607616926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66"/>
              <w:numPr>
                <w:ilvl w:val="0"/>
                <w:numId w:val="9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048-1219</w:t>
            </w:r>
            <w:r/>
          </w:p>
        </w:tc>
        <w:tc>
          <w:tcPr>
            <w:tcW w:w="44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 - Чоп 49 + 700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50.418557212, 29.835235967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66"/>
              <w:numPr>
                <w:ilvl w:val="0"/>
                <w:numId w:val="9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051-1219</w:t>
            </w:r>
            <w:r/>
          </w:p>
        </w:tc>
        <w:tc>
          <w:tcPr>
            <w:tcW w:w="44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М07 Київ - Ковель - Ягодин 23 + 550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50.553370914, 30.28347603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66"/>
              <w:numPr>
                <w:ilvl w:val="0"/>
                <w:numId w:val="9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056-1120</w:t>
            </w:r>
            <w:r/>
          </w:p>
        </w:tc>
        <w:tc>
          <w:tcPr>
            <w:tcW w:w="44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М21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Виступовичі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Житомир - Могилів - Подільський 294 + 619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49.320199139, 28.501113591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66"/>
              <w:numPr>
                <w:ilvl w:val="0"/>
                <w:numId w:val="9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096-1120</w:t>
            </w:r>
            <w:r/>
          </w:p>
        </w:tc>
        <w:tc>
          <w:tcPr>
            <w:tcW w:w="44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М06 Київ-Чоп 447+803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50.002740543, 25.115215961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66"/>
              <w:numPr>
                <w:ilvl w:val="0"/>
                <w:numId w:val="9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112-1120</w:t>
            </w:r>
            <w:r/>
          </w:p>
        </w:tc>
        <w:tc>
          <w:tcPr>
            <w:tcW w:w="44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Н17 Львів-Радехів-Луцьк 3+064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49.944268023, 24.183025214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66"/>
              <w:numPr>
                <w:ilvl w:val="0"/>
                <w:numId w:val="9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137-1120</w:t>
            </w:r>
            <w:r/>
          </w:p>
        </w:tc>
        <w:tc>
          <w:tcPr>
            <w:tcW w:w="44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М01 Київ-Чернігів-Нові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Яриловичі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113+864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51.208031974, 31.213326247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66"/>
              <w:numPr>
                <w:ilvl w:val="0"/>
                <w:numId w:val="9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142-1220</w:t>
            </w:r>
            <w:r/>
          </w:p>
        </w:tc>
        <w:tc>
          <w:tcPr>
            <w:tcW w:w="44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Львів, вул. Стрийська, 35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49.816769857, 24.020148318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66"/>
              <w:numPr>
                <w:ilvl w:val="0"/>
                <w:numId w:val="9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144-1220</w:t>
            </w:r>
            <w:r/>
          </w:p>
        </w:tc>
        <w:tc>
          <w:tcPr>
            <w:tcW w:w="44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Львів, пр-т. Святого Івана Павла ІІ, 35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49.800535153, 24.031119364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66"/>
              <w:numPr>
                <w:ilvl w:val="0"/>
                <w:numId w:val="9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157-1220</w:t>
            </w:r>
            <w:r/>
          </w:p>
        </w:tc>
        <w:tc>
          <w:tcPr>
            <w:tcW w:w="44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Одеса, пр-т. Шевченка, 4А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46.459230402, 30.749679943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66"/>
              <w:numPr>
                <w:ilvl w:val="0"/>
                <w:numId w:val="9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209-1220</w:t>
            </w:r>
            <w:r/>
          </w:p>
        </w:tc>
        <w:tc>
          <w:tcPr>
            <w:tcW w:w="44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Полтава, вул. Маршала Бірюзова, 32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49.59987226, 34.515139886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66"/>
              <w:numPr>
                <w:ilvl w:val="0"/>
                <w:numId w:val="9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216-1220</w:t>
            </w:r>
            <w:r/>
          </w:p>
        </w:tc>
        <w:tc>
          <w:tcPr>
            <w:tcW w:w="44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Луцьк, вул.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Конякіна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18А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50.769657767, 25.357070027</w:t>
            </w:r>
            <w:r/>
          </w:p>
        </w:tc>
      </w:tr>
      <w:tr>
        <w:trPr>
          <w:cantSplit/>
          <w:trHeight w:val="454"/>
        </w:trPr>
        <w:tc>
          <w:tcPr>
            <w:tcW w:w="760" w:type="dxa"/>
            <w:vAlign w:val="center"/>
            <w:textDirection w:val="lrTb"/>
            <w:noWrap w:val="false"/>
          </w:tcPr>
          <w:p>
            <w:pPr>
              <w:pStyle w:val="666"/>
              <w:numPr>
                <w:ilvl w:val="0"/>
                <w:numId w:val="9"/>
              </w:numPr>
              <w:ind w:left="484" w:right="-391" w:hanging="661"/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W w:w="11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КАСКАД 241-1220</w:t>
            </w:r>
            <w:r/>
          </w:p>
        </w:tc>
        <w:tc>
          <w:tcPr>
            <w:tcW w:w="446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Житомир, Чуднівський міст (у напрямку вул. Качинського)</w:t>
            </w:r>
            <w:r/>
          </w:p>
        </w:tc>
        <w:tc>
          <w:tcPr>
            <w:tcW w:w="31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50.246407813, 28.653959287</w:t>
            </w:r>
            <w:r/>
          </w:p>
        </w:tc>
      </w:tr>
    </w:tbl>
    <w:p>
      <w:pPr>
        <w:jc w:val="both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Після проведення діагностики Виконавець надає Замовнику акти виконаних послуг, в яких вказуються проведені роботи та виявлені недоліки.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бюджет України на 2023 рік» за КПКВК 1001050 «Реалізація державної політики у сфері внутрішніх справ, забезпечення виконання завдань 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150 240,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п’ятдесят тисяч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сорок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00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Очікувана вартість визначена відповідно до пункту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Розділу ІІІ «Методи визначення очікуваної вартості» Примірної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 формулою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=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V*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 xml:space="preserve">м.п.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*К</w:t>
      </w:r>
      <w:r>
        <w:rPr>
          <w:rFonts w:ascii="Times New Roman" w:hAnsi="Times New Roman" w:eastAsia="Times New Roman" w:cs="Times New Roman"/>
          <w:sz w:val="24"/>
          <w:szCs w:val="24"/>
          <w:vertAlign w:val="subscript"/>
          <w:lang w:eastAsia="ru-RU"/>
        </w:rPr>
        <w:t xml:space="preserve">і </w:t>
      </w: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2"/>
    <w:next w:val="662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3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2"/>
    <w:next w:val="662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3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2"/>
    <w:next w:val="662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2"/>
    <w:next w:val="66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2"/>
    <w:next w:val="66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2"/>
    <w:next w:val="66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2"/>
    <w:next w:val="66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2"/>
    <w:next w:val="66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2"/>
    <w:next w:val="66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62"/>
    <w:next w:val="662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3"/>
    <w:link w:val="33"/>
    <w:uiPriority w:val="10"/>
    <w:rPr>
      <w:sz w:val="48"/>
      <w:szCs w:val="48"/>
    </w:rPr>
  </w:style>
  <w:style w:type="paragraph" w:styleId="35">
    <w:name w:val="Subtitle"/>
    <w:basedOn w:val="662"/>
    <w:next w:val="66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3"/>
    <w:link w:val="35"/>
    <w:uiPriority w:val="11"/>
    <w:rPr>
      <w:sz w:val="24"/>
      <w:szCs w:val="24"/>
    </w:rPr>
  </w:style>
  <w:style w:type="paragraph" w:styleId="37">
    <w:name w:val="Quote"/>
    <w:basedOn w:val="662"/>
    <w:next w:val="66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2"/>
    <w:next w:val="66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6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63"/>
    <w:link w:val="41"/>
    <w:uiPriority w:val="99"/>
  </w:style>
  <w:style w:type="character" w:styleId="44">
    <w:name w:val="Footer Char"/>
    <w:basedOn w:val="663"/>
    <w:link w:val="672"/>
    <w:uiPriority w:val="99"/>
  </w:style>
  <w:style w:type="paragraph" w:styleId="45">
    <w:name w:val="Caption"/>
    <w:basedOn w:val="662"/>
    <w:next w:val="6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2"/>
    <w:uiPriority w:val="99"/>
  </w:style>
  <w:style w:type="table" w:styleId="48">
    <w:name w:val="Table Grid Light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3"/>
    <w:uiPriority w:val="99"/>
    <w:unhideWhenUsed/>
    <w:rPr>
      <w:vertAlign w:val="superscript"/>
    </w:rPr>
  </w:style>
  <w:style w:type="paragraph" w:styleId="177">
    <w:name w:val="endnote text"/>
    <w:basedOn w:val="66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3"/>
    <w:uiPriority w:val="99"/>
    <w:semiHidden/>
    <w:unhideWhenUsed/>
    <w:rPr>
      <w:vertAlign w:val="superscript"/>
    </w:rPr>
  </w:style>
  <w:style w:type="paragraph" w:styleId="180">
    <w:name w:val="toc 1"/>
    <w:basedOn w:val="662"/>
    <w:next w:val="66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2"/>
    <w:next w:val="66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2"/>
    <w:next w:val="66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2"/>
    <w:next w:val="66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2"/>
    <w:next w:val="66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2"/>
    <w:next w:val="66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2"/>
    <w:next w:val="66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2"/>
    <w:next w:val="66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2"/>
    <w:next w:val="66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2"/>
    <w:next w:val="662"/>
    <w:uiPriority w:val="99"/>
    <w:unhideWhenUsed/>
    <w:pPr>
      <w:spacing w:after="0" w:afterAutospacing="0"/>
    </w:pPr>
  </w:style>
  <w:style w:type="paragraph" w:styleId="662" w:default="1">
    <w:name w:val="Normal"/>
    <w:qFormat/>
    <w:rPr>
      <w:lang w:val="uk-UA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paragraph" w:styleId="666">
    <w:name w:val="List Paragraph"/>
    <w:basedOn w:val="662"/>
    <w:link w:val="66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67" w:customStyle="1">
    <w:name w:val="Абзац списку Знак"/>
    <w:link w:val="666"/>
    <w:uiPriority w:val="34"/>
    <w:rPr>
      <w:rFonts w:ascii="Calibri" w:hAnsi="Calibri" w:eastAsia="Calibri" w:cs="Calibri"/>
      <w:lang w:eastAsia="zh-CN"/>
    </w:rPr>
  </w:style>
  <w:style w:type="table" w:styleId="668">
    <w:name w:val="Table Grid"/>
    <w:basedOn w:val="66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9" w:customStyle="1">
    <w:name w:val="Сетка таблицы2"/>
    <w:basedOn w:val="664"/>
    <w:next w:val="668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0">
    <w:name w:val="Normal (Web)"/>
    <w:basedOn w:val="662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table" w:styleId="671" w:customStyle="1">
    <w:name w:val="Сетка таблицы1"/>
    <w:basedOn w:val="664"/>
    <w:next w:val="668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72">
    <w:name w:val="Footer"/>
    <w:basedOn w:val="662"/>
    <w:link w:val="673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73" w:customStyle="1">
    <w:name w:val="Нижній колонтитул Знак"/>
    <w:basedOn w:val="663"/>
    <w:link w:val="672"/>
    <w:uiPriority w:val="99"/>
    <w:rPr>
      <w:rFonts w:ascii="Calibri" w:hAnsi="Calibri" w:eastAsia="Calibri" w:cs="Calibri"/>
      <w:lang w:eastAsia="zh-CN"/>
    </w:rPr>
  </w:style>
  <w:style w:type="paragraph" w:styleId="674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75">
    <w:name w:val="Hyperlink"/>
    <w:basedOn w:val="663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zo.com.ua/tenders/17227183" TargetMode="External"/><Relationship Id="rId12" Type="http://schemas.openxmlformats.org/officeDocument/2006/relationships/hyperlink" Target="https://www.dzo.com.ua/tenders/1722718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Єфіменко Олександр Анатолійович</cp:lastModifiedBy>
  <cp:revision>36</cp:revision>
  <dcterms:created xsi:type="dcterms:W3CDTF">2022-11-01T12:47:00Z</dcterms:created>
  <dcterms:modified xsi:type="dcterms:W3CDTF">2023-03-29T14:35:16Z</dcterms:modified>
</cp:coreProperties>
</file>