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549E7C3"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15DB1" w:rsidRPr="00F15DB1">
        <w:rPr>
          <w:rFonts w:eastAsiaTheme="minorHAnsi"/>
          <w:b w:val="0"/>
          <w:bCs w:val="0"/>
          <w:sz w:val="24"/>
          <w:szCs w:val="24"/>
          <w:lang w:eastAsia="en-US"/>
        </w:rPr>
        <w:t>Послуги з розвитку комп’ютерної програми «Сервіс Екстреної Служби України-112» за кодом ДК 021:2015 - 72260000-5 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AC4538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F15DB1">
        <w:rPr>
          <w:rFonts w:ascii="Times New Roman" w:hAnsi="Times New Roman" w:cs="Times New Roman"/>
          <w:sz w:val="24"/>
          <w:szCs w:val="24"/>
        </w:rPr>
        <w:t>11</w:t>
      </w:r>
      <w:r w:rsidR="001944C8">
        <w:rPr>
          <w:rFonts w:ascii="Times New Roman" w:hAnsi="Times New Roman" w:cs="Times New Roman"/>
          <w:sz w:val="24"/>
          <w:szCs w:val="24"/>
        </w:rPr>
        <w:t>-</w:t>
      </w:r>
      <w:r w:rsidR="00F15DB1">
        <w:rPr>
          <w:rFonts w:ascii="Times New Roman" w:hAnsi="Times New Roman" w:cs="Times New Roman"/>
          <w:sz w:val="24"/>
          <w:szCs w:val="24"/>
        </w:rPr>
        <w:t>03</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F15DB1">
        <w:rPr>
          <w:rFonts w:ascii="Times New Roman" w:hAnsi="Times New Roman" w:cs="Times New Roman"/>
          <w:sz w:val="24"/>
          <w:szCs w:val="24"/>
        </w:rPr>
        <w:t>3452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5E94CBA"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15DB1" w:rsidRPr="00F15DB1">
        <w:rPr>
          <w:rFonts w:ascii="Times New Roman" w:hAnsi="Times New Roman" w:cs="Times New Roman"/>
          <w:sz w:val="24"/>
          <w:szCs w:val="24"/>
        </w:rPr>
        <w:t>Послуги з розвитку комп’ютерної програми «Сервіс Екстреної Служби України-112» за кодом ДК 021:2015 - 72260000-5 Послуги, пов’язані з програмним забезпеченням</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47841862" w14:textId="77777777" w:rsidR="00F15DB1" w:rsidRPr="00F15DB1" w:rsidRDefault="00F15DB1" w:rsidP="00F15DB1">
      <w:pPr>
        <w:suppressAutoHyphens/>
        <w:spacing w:after="0" w:line="240" w:lineRule="auto"/>
        <w:jc w:val="center"/>
        <w:rPr>
          <w:rFonts w:ascii="Times New Roman" w:hAnsi="Times New Roman" w:cs="Times New Roman"/>
          <w:b/>
          <w:color w:val="000000"/>
          <w:sz w:val="24"/>
          <w:szCs w:val="24"/>
        </w:rPr>
      </w:pPr>
      <w:r w:rsidRPr="00F15DB1">
        <w:rPr>
          <w:rFonts w:ascii="Times New Roman" w:hAnsi="Times New Roman" w:cs="Times New Roman"/>
          <w:b/>
          <w:color w:val="000000"/>
          <w:sz w:val="24"/>
          <w:szCs w:val="24"/>
        </w:rPr>
        <w:t>ТЕХНІЧНІ ВИМОГИ</w:t>
      </w:r>
    </w:p>
    <w:p w14:paraId="31A85466" w14:textId="77777777" w:rsidR="00F15DB1" w:rsidRPr="00F15DB1" w:rsidRDefault="00F15DB1" w:rsidP="00F15DB1">
      <w:pPr>
        <w:tabs>
          <w:tab w:val="left" w:pos="993"/>
          <w:tab w:val="left" w:pos="1418"/>
        </w:tabs>
        <w:suppressAutoHyphens/>
        <w:spacing w:after="0" w:line="240" w:lineRule="auto"/>
        <w:ind w:left="-142"/>
        <w:jc w:val="center"/>
        <w:rPr>
          <w:rFonts w:ascii="Times New Roman" w:hAnsi="Times New Roman" w:cs="Times New Roman"/>
          <w:sz w:val="24"/>
          <w:szCs w:val="24"/>
        </w:rPr>
      </w:pPr>
      <w:r w:rsidRPr="00F15DB1">
        <w:rPr>
          <w:rFonts w:ascii="Times New Roman" w:hAnsi="Times New Roman" w:cs="Times New Roman"/>
          <w:b/>
          <w:sz w:val="24"/>
          <w:szCs w:val="24"/>
        </w:rPr>
        <w:t>Послуги з розвитку комп’ютерної програми</w:t>
      </w:r>
    </w:p>
    <w:p w14:paraId="21BA9D01" w14:textId="77777777" w:rsidR="00F15DB1" w:rsidRPr="00F15DB1" w:rsidRDefault="00F15DB1" w:rsidP="00F15DB1">
      <w:pPr>
        <w:tabs>
          <w:tab w:val="left" w:pos="993"/>
          <w:tab w:val="left" w:pos="1418"/>
        </w:tabs>
        <w:suppressAutoHyphens/>
        <w:spacing w:after="0" w:line="240" w:lineRule="auto"/>
        <w:ind w:left="-142"/>
        <w:jc w:val="center"/>
        <w:rPr>
          <w:rFonts w:ascii="Times New Roman" w:hAnsi="Times New Roman" w:cs="Times New Roman"/>
          <w:b/>
          <w:sz w:val="24"/>
          <w:szCs w:val="24"/>
        </w:rPr>
      </w:pPr>
      <w:r w:rsidRPr="00F15DB1">
        <w:rPr>
          <w:rFonts w:ascii="Times New Roman" w:hAnsi="Times New Roman" w:cs="Times New Roman"/>
          <w:b/>
          <w:sz w:val="24"/>
          <w:szCs w:val="24"/>
        </w:rPr>
        <w:t>«Сервіс Екстреної Служби України-112»</w:t>
      </w:r>
    </w:p>
    <w:p w14:paraId="0F2601F0" w14:textId="77777777" w:rsidR="00F15DB1" w:rsidRPr="00F15DB1" w:rsidRDefault="00F15DB1" w:rsidP="00F15DB1">
      <w:pPr>
        <w:tabs>
          <w:tab w:val="left" w:pos="993"/>
          <w:tab w:val="left" w:pos="1418"/>
        </w:tabs>
        <w:suppressAutoHyphens/>
        <w:spacing w:after="0" w:line="240" w:lineRule="auto"/>
        <w:ind w:left="-142"/>
        <w:jc w:val="center"/>
        <w:rPr>
          <w:rFonts w:ascii="Times New Roman" w:hAnsi="Times New Roman" w:cs="Times New Roman"/>
          <w:sz w:val="24"/>
          <w:szCs w:val="24"/>
        </w:rPr>
      </w:pPr>
      <w:r w:rsidRPr="00F15DB1">
        <w:rPr>
          <w:rFonts w:ascii="Times New Roman" w:hAnsi="Times New Roman" w:cs="Times New Roman"/>
          <w:b/>
          <w:sz w:val="24"/>
          <w:szCs w:val="24"/>
        </w:rPr>
        <w:t>СКЛАД (ЗМІСТ) ВИМОГ</w:t>
      </w:r>
    </w:p>
    <w:p w14:paraId="40250E1B" w14:textId="77777777" w:rsidR="00F15DB1" w:rsidRPr="00F15DB1" w:rsidRDefault="00F15DB1" w:rsidP="00F15DB1">
      <w:pPr>
        <w:suppressAutoHyphens/>
        <w:spacing w:after="0" w:line="240" w:lineRule="auto"/>
        <w:jc w:val="center"/>
        <w:rPr>
          <w:rFonts w:ascii="Times New Roman" w:hAnsi="Times New Roman" w:cs="Times New Roman"/>
          <w:b/>
          <w:sz w:val="24"/>
          <w:szCs w:val="24"/>
        </w:rPr>
      </w:pPr>
    </w:p>
    <w:p w14:paraId="689B0B4E" w14:textId="77777777" w:rsidR="00F15DB1" w:rsidRPr="00F15DB1" w:rsidRDefault="00F15DB1" w:rsidP="00F15DB1">
      <w:pPr>
        <w:suppressAutoHyphens/>
        <w:spacing w:after="0" w:line="240" w:lineRule="auto"/>
        <w:rPr>
          <w:rFonts w:ascii="Times New Roman" w:hAnsi="Times New Roman" w:cs="Times New Roman"/>
          <w:sz w:val="24"/>
          <w:szCs w:val="24"/>
        </w:rPr>
      </w:pPr>
    </w:p>
    <w:tbl>
      <w:tblPr>
        <w:tblStyle w:val="StGen11"/>
        <w:tblW w:w="9585" w:type="dxa"/>
        <w:tblLayout w:type="fixed"/>
        <w:tblCellMar>
          <w:top w:w="100" w:type="dxa"/>
          <w:left w:w="100" w:type="dxa"/>
          <w:bottom w:w="100" w:type="dxa"/>
          <w:right w:w="100" w:type="dxa"/>
        </w:tblCellMar>
        <w:tblLook w:val="0600" w:firstRow="0" w:lastRow="0" w:firstColumn="0" w:lastColumn="0" w:noHBand="1" w:noVBand="1"/>
      </w:tblPr>
      <w:tblGrid>
        <w:gridCol w:w="705"/>
        <w:gridCol w:w="3396"/>
        <w:gridCol w:w="5484"/>
      </w:tblGrid>
      <w:tr w:rsidR="00F15DB1" w:rsidRPr="00F15DB1" w14:paraId="232B5F58" w14:textId="77777777" w:rsidTr="000F1D69">
        <w:trPr>
          <w:trHeight w:val="247"/>
        </w:trPr>
        <w:tc>
          <w:tcPr>
            <w:tcW w:w="705" w:type="dxa"/>
            <w:tcBorders>
              <w:top w:val="single" w:sz="8" w:space="0" w:color="000000"/>
              <w:left w:val="single" w:sz="8" w:space="0" w:color="000000"/>
              <w:bottom w:val="single" w:sz="8" w:space="0" w:color="000000"/>
              <w:right w:val="single" w:sz="8" w:space="0" w:color="000000"/>
            </w:tcBorders>
          </w:tcPr>
          <w:p w14:paraId="1F0DA5F3"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b/>
                <w:sz w:val="24"/>
                <w:szCs w:val="24"/>
              </w:rPr>
              <w:t>№</w:t>
            </w:r>
          </w:p>
        </w:tc>
        <w:tc>
          <w:tcPr>
            <w:tcW w:w="3396" w:type="dxa"/>
            <w:tcBorders>
              <w:top w:val="single" w:sz="8" w:space="0" w:color="000000"/>
              <w:left w:val="single" w:sz="8" w:space="0" w:color="000000"/>
              <w:bottom w:val="single" w:sz="8" w:space="0" w:color="000000"/>
              <w:right w:val="single" w:sz="8" w:space="0" w:color="000000"/>
            </w:tcBorders>
          </w:tcPr>
          <w:p w14:paraId="69A4235B"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b/>
                <w:sz w:val="24"/>
                <w:szCs w:val="24"/>
              </w:rPr>
              <w:t>Найменування задач</w:t>
            </w:r>
          </w:p>
        </w:tc>
        <w:tc>
          <w:tcPr>
            <w:tcW w:w="5484" w:type="dxa"/>
            <w:tcBorders>
              <w:top w:val="single" w:sz="8" w:space="0" w:color="000000"/>
              <w:left w:val="single" w:sz="8" w:space="0" w:color="000000"/>
              <w:bottom w:val="single" w:sz="8" w:space="0" w:color="000000"/>
              <w:right w:val="single" w:sz="8" w:space="0" w:color="000000"/>
            </w:tcBorders>
          </w:tcPr>
          <w:p w14:paraId="58ED5038"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b/>
                <w:sz w:val="24"/>
                <w:szCs w:val="24"/>
              </w:rPr>
              <w:t>Опис задач</w:t>
            </w:r>
          </w:p>
        </w:tc>
      </w:tr>
      <w:tr w:rsidR="00F15DB1" w:rsidRPr="00F15DB1" w14:paraId="509B5BBD" w14:textId="77777777" w:rsidTr="000F1D69">
        <w:trPr>
          <w:trHeight w:val="269"/>
        </w:trPr>
        <w:tc>
          <w:tcPr>
            <w:tcW w:w="9585" w:type="dxa"/>
            <w:gridSpan w:val="3"/>
            <w:tcBorders>
              <w:top w:val="single" w:sz="8" w:space="0" w:color="000000"/>
              <w:left w:val="single" w:sz="8" w:space="0" w:color="000000"/>
              <w:bottom w:val="single" w:sz="8" w:space="0" w:color="000000"/>
              <w:right w:val="single" w:sz="8" w:space="0" w:color="000000"/>
            </w:tcBorders>
          </w:tcPr>
          <w:p w14:paraId="51F57521" w14:textId="77777777" w:rsidR="00F15DB1" w:rsidRPr="00F15DB1" w:rsidRDefault="00F15DB1" w:rsidP="00F15DB1">
            <w:pPr>
              <w:widowControl w:val="0"/>
              <w:numPr>
                <w:ilvl w:val="0"/>
                <w:numId w:val="40"/>
              </w:numPr>
              <w:jc w:val="center"/>
              <w:rPr>
                <w:rFonts w:ascii="Times New Roman" w:hAnsi="Times New Roman" w:cs="Times New Roman"/>
                <w:sz w:val="24"/>
                <w:szCs w:val="24"/>
              </w:rPr>
            </w:pPr>
            <w:r w:rsidRPr="00F15DB1">
              <w:rPr>
                <w:rFonts w:ascii="Times New Roman" w:hAnsi="Times New Roman" w:cs="Times New Roman"/>
                <w:b/>
                <w:sz w:val="24"/>
                <w:szCs w:val="24"/>
              </w:rPr>
              <w:t>Кабінет оператора</w:t>
            </w:r>
          </w:p>
        </w:tc>
      </w:tr>
      <w:tr w:rsidR="00F15DB1" w:rsidRPr="00F15DB1" w14:paraId="0163A8E9" w14:textId="77777777" w:rsidTr="000F1D69">
        <w:tc>
          <w:tcPr>
            <w:tcW w:w="705" w:type="dxa"/>
            <w:tcBorders>
              <w:top w:val="single" w:sz="8" w:space="0" w:color="000000"/>
              <w:left w:val="single" w:sz="8" w:space="0" w:color="000000"/>
              <w:bottom w:val="single" w:sz="8" w:space="0" w:color="000000"/>
              <w:right w:val="single" w:sz="8" w:space="0" w:color="000000"/>
            </w:tcBorders>
          </w:tcPr>
          <w:p w14:paraId="731B38F3"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t>1.1</w:t>
            </w:r>
          </w:p>
        </w:tc>
        <w:tc>
          <w:tcPr>
            <w:tcW w:w="3396" w:type="dxa"/>
            <w:tcBorders>
              <w:top w:val="single" w:sz="8" w:space="0" w:color="000000"/>
              <w:left w:val="single" w:sz="8" w:space="0" w:color="000000"/>
              <w:bottom w:val="single" w:sz="8" w:space="0" w:color="000000"/>
              <w:right w:val="single" w:sz="8" w:space="0" w:color="000000"/>
            </w:tcBorders>
          </w:tcPr>
          <w:p w14:paraId="7664B391"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Прив’язка населеного пункту до області та району</w:t>
            </w:r>
          </w:p>
        </w:tc>
        <w:tc>
          <w:tcPr>
            <w:tcW w:w="5484" w:type="dxa"/>
            <w:tcBorders>
              <w:top w:val="single" w:sz="8" w:space="0" w:color="000000"/>
              <w:left w:val="single" w:sz="8" w:space="0" w:color="000000"/>
              <w:bottom w:val="single" w:sz="8" w:space="0" w:color="000000"/>
              <w:right w:val="single" w:sz="8" w:space="0" w:color="000000"/>
            </w:tcBorders>
            <w:vAlign w:val="center"/>
          </w:tcPr>
          <w:p w14:paraId="1049B418" w14:textId="77777777" w:rsidR="00F15DB1" w:rsidRPr="00F15DB1" w:rsidRDefault="00F15DB1" w:rsidP="00F15DB1">
            <w:pPr>
              <w:widowControl w:val="0"/>
              <w:numPr>
                <w:ilvl w:val="0"/>
                <w:numId w:val="38"/>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Забезпечити, щоб у полях </w:t>
            </w:r>
            <w:bookmarkStart w:id="0" w:name="__DdeLink__667_881255952"/>
            <w:r w:rsidRPr="00F15DB1">
              <w:rPr>
                <w:rFonts w:ascii="Times New Roman" w:hAnsi="Times New Roman" w:cs="Times New Roman"/>
                <w:sz w:val="24"/>
                <w:szCs w:val="24"/>
              </w:rPr>
              <w:t xml:space="preserve">«Адреса заявника» </w:t>
            </w:r>
            <w:bookmarkEnd w:id="0"/>
            <w:r w:rsidRPr="00F15DB1">
              <w:rPr>
                <w:rFonts w:ascii="Times New Roman" w:hAnsi="Times New Roman" w:cs="Times New Roman"/>
                <w:sz w:val="24"/>
                <w:szCs w:val="24"/>
              </w:rPr>
              <w:t>та «Адреса події» при введенні назви населеного пункту, району, система відображала повний опис кожного варіанту у спадному списку, що включає такі складники:</w:t>
            </w:r>
          </w:p>
          <w:p w14:paraId="768EBE47" w14:textId="77777777" w:rsidR="00F15DB1" w:rsidRPr="00F15DB1" w:rsidRDefault="00F15DB1" w:rsidP="00F15DB1">
            <w:pPr>
              <w:widowControl w:val="0"/>
              <w:numPr>
                <w:ilvl w:val="0"/>
                <w:numId w:val="29"/>
              </w:numPr>
              <w:jc w:val="both"/>
              <w:rPr>
                <w:rFonts w:ascii="Times New Roman" w:hAnsi="Times New Roman" w:cs="Times New Roman"/>
                <w:sz w:val="24"/>
                <w:szCs w:val="24"/>
              </w:rPr>
            </w:pPr>
            <w:r w:rsidRPr="00F15DB1">
              <w:rPr>
                <w:rFonts w:ascii="Times New Roman" w:hAnsi="Times New Roman" w:cs="Times New Roman"/>
                <w:sz w:val="24"/>
                <w:szCs w:val="24"/>
              </w:rPr>
              <w:t>Тип населеного пункту</w:t>
            </w:r>
          </w:p>
          <w:p w14:paraId="5D26A785" w14:textId="77777777" w:rsidR="00F15DB1" w:rsidRPr="00F15DB1" w:rsidRDefault="00F15DB1" w:rsidP="00F15DB1">
            <w:pPr>
              <w:widowControl w:val="0"/>
              <w:numPr>
                <w:ilvl w:val="0"/>
                <w:numId w:val="29"/>
              </w:numPr>
              <w:jc w:val="both"/>
              <w:rPr>
                <w:rFonts w:ascii="Times New Roman" w:hAnsi="Times New Roman" w:cs="Times New Roman"/>
                <w:sz w:val="24"/>
                <w:szCs w:val="24"/>
              </w:rPr>
            </w:pPr>
            <w:r w:rsidRPr="00F15DB1">
              <w:rPr>
                <w:rFonts w:ascii="Times New Roman" w:hAnsi="Times New Roman" w:cs="Times New Roman"/>
                <w:sz w:val="24"/>
                <w:szCs w:val="24"/>
              </w:rPr>
              <w:t>Назву населеного пункту</w:t>
            </w:r>
          </w:p>
          <w:p w14:paraId="2EF591BA" w14:textId="77777777" w:rsidR="00F15DB1" w:rsidRPr="00F15DB1" w:rsidRDefault="00F15DB1" w:rsidP="00F15DB1">
            <w:pPr>
              <w:widowControl w:val="0"/>
              <w:numPr>
                <w:ilvl w:val="0"/>
                <w:numId w:val="29"/>
              </w:numPr>
              <w:jc w:val="both"/>
              <w:rPr>
                <w:rFonts w:ascii="Times New Roman" w:hAnsi="Times New Roman" w:cs="Times New Roman"/>
                <w:sz w:val="24"/>
                <w:szCs w:val="24"/>
              </w:rPr>
            </w:pPr>
            <w:r w:rsidRPr="00F15DB1">
              <w:rPr>
                <w:rFonts w:ascii="Times New Roman" w:hAnsi="Times New Roman" w:cs="Times New Roman"/>
                <w:sz w:val="24"/>
                <w:szCs w:val="24"/>
              </w:rPr>
              <w:t>Назву району (якщо застосовано)</w:t>
            </w:r>
          </w:p>
          <w:p w14:paraId="1DE46271" w14:textId="77777777" w:rsidR="00F15DB1" w:rsidRPr="00F15DB1" w:rsidRDefault="00F15DB1" w:rsidP="00F15DB1">
            <w:pPr>
              <w:widowControl w:val="0"/>
              <w:numPr>
                <w:ilvl w:val="0"/>
                <w:numId w:val="29"/>
              </w:numPr>
              <w:jc w:val="both"/>
              <w:rPr>
                <w:rFonts w:ascii="Times New Roman" w:hAnsi="Times New Roman" w:cs="Times New Roman"/>
                <w:sz w:val="24"/>
                <w:szCs w:val="24"/>
              </w:rPr>
            </w:pPr>
            <w:r w:rsidRPr="00F15DB1">
              <w:rPr>
                <w:rFonts w:ascii="Times New Roman" w:hAnsi="Times New Roman" w:cs="Times New Roman"/>
                <w:sz w:val="24"/>
                <w:szCs w:val="24"/>
              </w:rPr>
              <w:t>Назву області (якщо застосовано)</w:t>
            </w:r>
          </w:p>
          <w:p w14:paraId="5DA142AB" w14:textId="77777777" w:rsidR="00F15DB1" w:rsidRPr="00F15DB1" w:rsidRDefault="00F15DB1" w:rsidP="00F15DB1">
            <w:pPr>
              <w:widowControl w:val="0"/>
              <w:numPr>
                <w:ilvl w:val="0"/>
                <w:numId w:val="29"/>
              </w:numPr>
              <w:jc w:val="both"/>
              <w:rPr>
                <w:rFonts w:ascii="Times New Roman" w:hAnsi="Times New Roman" w:cs="Times New Roman"/>
                <w:sz w:val="24"/>
                <w:szCs w:val="24"/>
              </w:rPr>
            </w:pPr>
            <w:r w:rsidRPr="00F15DB1">
              <w:rPr>
                <w:rFonts w:ascii="Times New Roman" w:hAnsi="Times New Roman" w:cs="Times New Roman"/>
                <w:sz w:val="24"/>
                <w:szCs w:val="24"/>
              </w:rPr>
              <w:t>Забезпечити, щоб після вибору варіанту, його складники автоматично заповнювалися у відповідні поля.</w:t>
            </w:r>
          </w:p>
          <w:p w14:paraId="0E878E1D" w14:textId="77777777" w:rsidR="00F15DB1" w:rsidRPr="00F15DB1" w:rsidRDefault="00F15DB1" w:rsidP="00F15DB1">
            <w:pPr>
              <w:widowControl w:val="0"/>
              <w:numPr>
                <w:ilvl w:val="0"/>
                <w:numId w:val="38"/>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Після заповнення відповідних полів, інформація у них зберігається для подальшого перенаправлення на службу реагування, чи вивантаження у звітах.</w:t>
            </w:r>
          </w:p>
        </w:tc>
      </w:tr>
      <w:tr w:rsidR="00F15DB1" w:rsidRPr="00F15DB1" w14:paraId="29247ADA" w14:textId="77777777" w:rsidTr="000F1D69">
        <w:tc>
          <w:tcPr>
            <w:tcW w:w="705" w:type="dxa"/>
            <w:tcBorders>
              <w:top w:val="single" w:sz="8" w:space="0" w:color="000000"/>
              <w:left w:val="single" w:sz="8" w:space="0" w:color="000000"/>
              <w:bottom w:val="single" w:sz="8" w:space="0" w:color="000000"/>
              <w:right w:val="single" w:sz="8" w:space="0" w:color="000000"/>
            </w:tcBorders>
          </w:tcPr>
          <w:p w14:paraId="675392DD"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t>1.2</w:t>
            </w:r>
          </w:p>
        </w:tc>
        <w:tc>
          <w:tcPr>
            <w:tcW w:w="3396" w:type="dxa"/>
            <w:tcBorders>
              <w:top w:val="single" w:sz="8" w:space="0" w:color="000000"/>
              <w:left w:val="single" w:sz="8" w:space="0" w:color="000000"/>
              <w:bottom w:val="single" w:sz="8" w:space="0" w:color="000000"/>
              <w:right w:val="single" w:sz="8" w:space="0" w:color="000000"/>
            </w:tcBorders>
          </w:tcPr>
          <w:p w14:paraId="0C36062D"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Створення полів та виведення даних, що отримані з пристрою заявника</w:t>
            </w:r>
          </w:p>
        </w:tc>
        <w:tc>
          <w:tcPr>
            <w:tcW w:w="5484" w:type="dxa"/>
            <w:tcBorders>
              <w:top w:val="single" w:sz="8" w:space="0" w:color="000000"/>
              <w:left w:val="single" w:sz="8" w:space="0" w:color="000000"/>
              <w:bottom w:val="single" w:sz="8" w:space="0" w:color="000000"/>
              <w:right w:val="single" w:sz="8" w:space="0" w:color="000000"/>
            </w:tcBorders>
          </w:tcPr>
          <w:p w14:paraId="0F979BC8" w14:textId="77777777" w:rsidR="00F15DB1" w:rsidRPr="00F15DB1" w:rsidRDefault="00F15DB1" w:rsidP="00F15DB1">
            <w:pPr>
              <w:widowControl w:val="0"/>
              <w:numPr>
                <w:ilvl w:val="0"/>
                <w:numId w:val="33"/>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Забезпечити в робочому інтерфейсі оператора окремий блок медичних та даних про пристрій заявника. У картці події додається </w:t>
            </w:r>
            <w:r w:rsidRPr="00F15DB1">
              <w:rPr>
                <w:rFonts w:ascii="Times New Roman" w:hAnsi="Times New Roman" w:cs="Times New Roman"/>
                <w:sz w:val="24"/>
                <w:szCs w:val="24"/>
              </w:rPr>
              <w:lastRenderedPageBreak/>
              <w:t>окремий блок з назвою «Дані отримані з пристрою заявника», який можна розгорнути/згорнути. За замовчуванням, блок «Дані отримані з пристрою заявника» знаходяться у згорнутому вигляді.</w:t>
            </w:r>
          </w:p>
          <w:p w14:paraId="463FFA4F" w14:textId="77777777" w:rsidR="00F15DB1" w:rsidRPr="00F15DB1" w:rsidRDefault="00F15DB1" w:rsidP="00F15DB1">
            <w:pPr>
              <w:widowControl w:val="0"/>
              <w:numPr>
                <w:ilvl w:val="0"/>
                <w:numId w:val="33"/>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Відображення даних у полях блоку «Дані отримані з пристрою заявника» відбувається лише у випадках, коли ПЗ отримал</w:t>
            </w:r>
            <w:r w:rsidRPr="00F15DB1">
              <w:rPr>
                <w:rFonts w:ascii="Times New Roman" w:hAnsi="Times New Roman" w:cs="Times New Roman"/>
                <w:spacing w:val="-17"/>
                <w:sz w:val="24"/>
                <w:szCs w:val="24"/>
              </w:rPr>
              <w:t>о ві</w:t>
            </w:r>
            <w:r w:rsidRPr="00F15DB1">
              <w:rPr>
                <w:rFonts w:ascii="Times New Roman" w:hAnsi="Times New Roman" w:cs="Times New Roman"/>
                <w:sz w:val="24"/>
                <w:szCs w:val="24"/>
              </w:rPr>
              <w:t xml:space="preserve">дповідну інформацію з пристрою (наприклад, від </w:t>
            </w:r>
            <w:proofErr w:type="spellStart"/>
            <w:r w:rsidRPr="00F15DB1">
              <w:rPr>
                <w:rFonts w:ascii="Times New Roman" w:hAnsi="Times New Roman" w:cs="Times New Roman"/>
                <w:sz w:val="24"/>
                <w:szCs w:val="24"/>
              </w:rPr>
              <w:t>Google</w:t>
            </w:r>
            <w:proofErr w:type="spellEnd"/>
            <w:r w:rsidRPr="00F15DB1">
              <w:rPr>
                <w:rFonts w:ascii="Times New Roman" w:hAnsi="Times New Roman" w:cs="Times New Roman"/>
                <w:sz w:val="24"/>
                <w:szCs w:val="24"/>
              </w:rPr>
              <w:t>).</w:t>
            </w:r>
          </w:p>
          <w:p w14:paraId="1F727A73" w14:textId="77777777" w:rsidR="00F15DB1" w:rsidRPr="00F15DB1" w:rsidRDefault="00F15DB1" w:rsidP="00F15DB1">
            <w:pPr>
              <w:widowControl w:val="0"/>
              <w:numPr>
                <w:ilvl w:val="0"/>
                <w:numId w:val="33"/>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Забезпечити у блоці «Дані отримані з пристрою заявника» поля для медичних даних:</w:t>
            </w:r>
          </w:p>
          <w:p w14:paraId="05D047C7"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Зріст (см);</w:t>
            </w:r>
          </w:p>
          <w:p w14:paraId="225E4109"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Вага (кг);</w:t>
            </w:r>
          </w:p>
          <w:p w14:paraId="14F1C266"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Група крові;</w:t>
            </w:r>
          </w:p>
          <w:p w14:paraId="19BB8B83"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Домашня адреса;</w:t>
            </w:r>
          </w:p>
          <w:p w14:paraId="4AE3ECDE"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Алергії;</w:t>
            </w:r>
          </w:p>
          <w:p w14:paraId="2502D70B"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Лікарські засоби;</w:t>
            </w:r>
          </w:p>
          <w:p w14:paraId="79008507"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Медичні пристрої;</w:t>
            </w:r>
          </w:p>
          <w:p w14:paraId="23FC5B0D"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Статус вагітності;</w:t>
            </w:r>
          </w:p>
          <w:p w14:paraId="233DBECB"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Термін вагітності;</w:t>
            </w:r>
          </w:p>
          <w:p w14:paraId="12CD26A6"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Додаткова інформація про вагітність;</w:t>
            </w:r>
          </w:p>
          <w:p w14:paraId="63506AEB"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Донорство органів;</w:t>
            </w:r>
          </w:p>
          <w:p w14:paraId="1F22B78D"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Детальніше про донорство органів;</w:t>
            </w:r>
          </w:p>
          <w:p w14:paraId="11E87192" w14:textId="77777777" w:rsidR="00F15DB1" w:rsidRPr="00F15DB1" w:rsidRDefault="00F15DB1" w:rsidP="00F15DB1">
            <w:pPr>
              <w:widowControl w:val="0"/>
              <w:numPr>
                <w:ilvl w:val="0"/>
                <w:numId w:val="27"/>
              </w:numPr>
              <w:jc w:val="both"/>
              <w:rPr>
                <w:rFonts w:ascii="Times New Roman" w:hAnsi="Times New Roman" w:cs="Times New Roman"/>
                <w:sz w:val="24"/>
                <w:szCs w:val="24"/>
              </w:rPr>
            </w:pPr>
            <w:r w:rsidRPr="00F15DB1">
              <w:rPr>
                <w:rFonts w:ascii="Times New Roman" w:hAnsi="Times New Roman" w:cs="Times New Roman"/>
                <w:sz w:val="24"/>
                <w:szCs w:val="24"/>
              </w:rPr>
              <w:t>Інша медична інформація.</w:t>
            </w:r>
          </w:p>
          <w:p w14:paraId="1D599D3F" w14:textId="77777777" w:rsidR="00F15DB1" w:rsidRPr="00F15DB1" w:rsidRDefault="00F15DB1" w:rsidP="00F15DB1">
            <w:pPr>
              <w:widowControl w:val="0"/>
              <w:numPr>
                <w:ilvl w:val="0"/>
                <w:numId w:val="33"/>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Забезпечити у блоці «Дані отримані з пристрою заявника» поля для даних з пристрою заявника:</w:t>
            </w:r>
          </w:p>
          <w:p w14:paraId="11F23E00"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Номер екстреної служби;</w:t>
            </w:r>
          </w:p>
          <w:p w14:paraId="15413DC0"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Номер телефону пристрою;</w:t>
            </w:r>
          </w:p>
          <w:p w14:paraId="02EAA7A0"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Модель пристрою;</w:t>
            </w:r>
          </w:p>
          <w:p w14:paraId="7F2D536D"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IMSI пристрою;</w:t>
            </w:r>
          </w:p>
          <w:p w14:paraId="08E6868C"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IMEI пристрою;</w:t>
            </w:r>
          </w:p>
          <w:p w14:paraId="0EC45C57"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ICCID пристрою;</w:t>
            </w:r>
          </w:p>
          <w:p w14:paraId="1E1720EB"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Головний</w:t>
            </w:r>
            <w:r w:rsidRPr="00F15DB1">
              <w:rPr>
                <w:rFonts w:ascii="Times New Roman" w:hAnsi="Times New Roman" w:cs="Times New Roman"/>
                <w:spacing w:val="-17"/>
                <w:sz w:val="24"/>
                <w:szCs w:val="24"/>
              </w:rPr>
              <w:t xml:space="preserve">  MCC </w:t>
            </w:r>
            <w:r w:rsidRPr="00F15DB1">
              <w:rPr>
                <w:rFonts w:ascii="Times New Roman" w:hAnsi="Times New Roman" w:cs="Times New Roman"/>
                <w:sz w:val="24"/>
                <w:szCs w:val="24"/>
              </w:rPr>
              <w:t>(</w:t>
            </w:r>
            <w:proofErr w:type="spellStart"/>
            <w:r w:rsidRPr="00F15DB1">
              <w:rPr>
                <w:rFonts w:ascii="Times New Roman" w:hAnsi="Times New Roman" w:cs="Times New Roman"/>
                <w:sz w:val="24"/>
                <w:szCs w:val="24"/>
              </w:rPr>
              <w:t>Mobile</w:t>
            </w:r>
            <w:proofErr w:type="spellEnd"/>
            <w:r w:rsidRPr="00F15DB1">
              <w:rPr>
                <w:rFonts w:ascii="Times New Roman" w:hAnsi="Times New Roman" w:cs="Times New Roman"/>
                <w:sz w:val="24"/>
                <w:szCs w:val="24"/>
              </w:rPr>
              <w:t xml:space="preserve"> </w:t>
            </w:r>
            <w:proofErr w:type="spellStart"/>
            <w:r w:rsidRPr="00F15DB1">
              <w:rPr>
                <w:rFonts w:ascii="Times New Roman" w:hAnsi="Times New Roman" w:cs="Times New Roman"/>
                <w:sz w:val="24"/>
                <w:szCs w:val="24"/>
              </w:rPr>
              <w:t>Country</w:t>
            </w:r>
            <w:proofErr w:type="spellEnd"/>
            <w:r w:rsidRPr="00F15DB1">
              <w:rPr>
                <w:rFonts w:ascii="Times New Roman" w:hAnsi="Times New Roman" w:cs="Times New Roman"/>
                <w:sz w:val="24"/>
                <w:szCs w:val="24"/>
              </w:rPr>
              <w:t xml:space="preserve"> </w:t>
            </w:r>
            <w:proofErr w:type="spellStart"/>
            <w:r w:rsidRPr="00F15DB1">
              <w:rPr>
                <w:rFonts w:ascii="Times New Roman" w:hAnsi="Times New Roman" w:cs="Times New Roman"/>
                <w:sz w:val="24"/>
                <w:szCs w:val="24"/>
              </w:rPr>
              <w:t>Code</w:t>
            </w:r>
            <w:proofErr w:type="spellEnd"/>
            <w:r w:rsidRPr="00F15DB1">
              <w:rPr>
                <w:rFonts w:ascii="Times New Roman" w:hAnsi="Times New Roman" w:cs="Times New Roman"/>
                <w:sz w:val="24"/>
                <w:szCs w:val="24"/>
              </w:rPr>
              <w:t>);</w:t>
            </w:r>
          </w:p>
          <w:p w14:paraId="78568A65"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Мережа MCC (</w:t>
            </w:r>
            <w:proofErr w:type="spellStart"/>
            <w:r w:rsidRPr="00F15DB1">
              <w:rPr>
                <w:rFonts w:ascii="Times New Roman" w:hAnsi="Times New Roman" w:cs="Times New Roman"/>
                <w:sz w:val="24"/>
                <w:szCs w:val="24"/>
              </w:rPr>
              <w:t>Mobile</w:t>
            </w:r>
            <w:proofErr w:type="spellEnd"/>
            <w:r w:rsidRPr="00F15DB1">
              <w:rPr>
                <w:rFonts w:ascii="Times New Roman" w:hAnsi="Times New Roman" w:cs="Times New Roman"/>
                <w:sz w:val="24"/>
                <w:szCs w:val="24"/>
              </w:rPr>
              <w:t xml:space="preserve"> </w:t>
            </w:r>
            <w:proofErr w:type="spellStart"/>
            <w:r w:rsidRPr="00F15DB1">
              <w:rPr>
                <w:rFonts w:ascii="Times New Roman" w:hAnsi="Times New Roman" w:cs="Times New Roman"/>
                <w:sz w:val="24"/>
                <w:szCs w:val="24"/>
              </w:rPr>
              <w:t>Country</w:t>
            </w:r>
            <w:proofErr w:type="spellEnd"/>
            <w:r w:rsidRPr="00F15DB1">
              <w:rPr>
                <w:rFonts w:ascii="Times New Roman" w:hAnsi="Times New Roman" w:cs="Times New Roman"/>
                <w:sz w:val="24"/>
                <w:szCs w:val="24"/>
              </w:rPr>
              <w:t xml:space="preserve"> </w:t>
            </w:r>
            <w:proofErr w:type="spellStart"/>
            <w:r w:rsidRPr="00F15DB1">
              <w:rPr>
                <w:rFonts w:ascii="Times New Roman" w:hAnsi="Times New Roman" w:cs="Times New Roman"/>
                <w:sz w:val="24"/>
                <w:szCs w:val="24"/>
              </w:rPr>
              <w:t>Code</w:t>
            </w:r>
            <w:proofErr w:type="spellEnd"/>
            <w:r w:rsidRPr="00F15DB1">
              <w:rPr>
                <w:rFonts w:ascii="Times New Roman" w:hAnsi="Times New Roman" w:cs="Times New Roman"/>
                <w:sz w:val="24"/>
                <w:szCs w:val="24"/>
              </w:rPr>
              <w:t>);</w:t>
            </w:r>
          </w:p>
          <w:p w14:paraId="2B083948"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Головний</w:t>
            </w:r>
            <w:r w:rsidRPr="00F15DB1">
              <w:rPr>
                <w:rFonts w:ascii="Times New Roman" w:hAnsi="Times New Roman" w:cs="Times New Roman"/>
                <w:spacing w:val="-17"/>
                <w:sz w:val="24"/>
                <w:szCs w:val="24"/>
              </w:rPr>
              <w:t> MNC (</w:t>
            </w:r>
            <w:proofErr w:type="spellStart"/>
            <w:r w:rsidRPr="00F15DB1">
              <w:rPr>
                <w:rFonts w:ascii="Times New Roman" w:hAnsi="Times New Roman" w:cs="Times New Roman"/>
                <w:sz w:val="24"/>
                <w:szCs w:val="24"/>
              </w:rPr>
              <w:t>Mobile</w:t>
            </w:r>
            <w:proofErr w:type="spellEnd"/>
            <w:r w:rsidRPr="00F15DB1">
              <w:rPr>
                <w:rFonts w:ascii="Times New Roman" w:hAnsi="Times New Roman" w:cs="Times New Roman"/>
                <w:sz w:val="24"/>
                <w:szCs w:val="24"/>
              </w:rPr>
              <w:t xml:space="preserve"> </w:t>
            </w:r>
            <w:proofErr w:type="spellStart"/>
            <w:r w:rsidRPr="00F15DB1">
              <w:rPr>
                <w:rFonts w:ascii="Times New Roman" w:hAnsi="Times New Roman" w:cs="Times New Roman"/>
                <w:sz w:val="24"/>
                <w:szCs w:val="24"/>
              </w:rPr>
              <w:t>Network</w:t>
            </w:r>
            <w:proofErr w:type="spellEnd"/>
            <w:r w:rsidRPr="00F15DB1">
              <w:rPr>
                <w:rFonts w:ascii="Times New Roman" w:hAnsi="Times New Roman" w:cs="Times New Roman"/>
                <w:sz w:val="24"/>
                <w:szCs w:val="24"/>
              </w:rPr>
              <w:t xml:space="preserve"> </w:t>
            </w:r>
            <w:proofErr w:type="spellStart"/>
            <w:r w:rsidRPr="00F15DB1">
              <w:rPr>
                <w:rFonts w:ascii="Times New Roman" w:hAnsi="Times New Roman" w:cs="Times New Roman"/>
                <w:sz w:val="24"/>
                <w:szCs w:val="24"/>
              </w:rPr>
              <w:t>Code</w:t>
            </w:r>
            <w:proofErr w:type="spellEnd"/>
            <w:r w:rsidRPr="00F15DB1">
              <w:rPr>
                <w:rFonts w:ascii="Times New Roman" w:hAnsi="Times New Roman" w:cs="Times New Roman"/>
                <w:sz w:val="24"/>
                <w:szCs w:val="24"/>
              </w:rPr>
              <w:t>);</w:t>
            </w:r>
          </w:p>
          <w:p w14:paraId="758A4AE8" w14:textId="77777777" w:rsidR="00F15DB1" w:rsidRPr="00F15DB1" w:rsidRDefault="00F15DB1" w:rsidP="00F15DB1">
            <w:pPr>
              <w:widowControl w:val="0"/>
              <w:numPr>
                <w:ilvl w:val="0"/>
                <w:numId w:val="43"/>
              </w:numPr>
              <w:jc w:val="both"/>
              <w:rPr>
                <w:rFonts w:ascii="Times New Roman" w:hAnsi="Times New Roman" w:cs="Times New Roman"/>
                <w:sz w:val="24"/>
                <w:szCs w:val="24"/>
              </w:rPr>
            </w:pPr>
            <w:r w:rsidRPr="00F15DB1">
              <w:rPr>
                <w:rFonts w:ascii="Times New Roman" w:hAnsi="Times New Roman" w:cs="Times New Roman"/>
                <w:sz w:val="24"/>
                <w:szCs w:val="24"/>
              </w:rPr>
              <w:t>Мережа MNC (</w:t>
            </w:r>
            <w:proofErr w:type="spellStart"/>
            <w:r w:rsidRPr="00F15DB1">
              <w:rPr>
                <w:rFonts w:ascii="Times New Roman" w:hAnsi="Times New Roman" w:cs="Times New Roman"/>
                <w:sz w:val="24"/>
                <w:szCs w:val="24"/>
              </w:rPr>
              <w:t>Mobile</w:t>
            </w:r>
            <w:proofErr w:type="spellEnd"/>
            <w:r w:rsidRPr="00F15DB1">
              <w:rPr>
                <w:rFonts w:ascii="Times New Roman" w:hAnsi="Times New Roman" w:cs="Times New Roman"/>
                <w:sz w:val="24"/>
                <w:szCs w:val="24"/>
              </w:rPr>
              <w:t xml:space="preserve"> </w:t>
            </w:r>
            <w:proofErr w:type="spellStart"/>
            <w:r w:rsidRPr="00F15DB1">
              <w:rPr>
                <w:rFonts w:ascii="Times New Roman" w:hAnsi="Times New Roman" w:cs="Times New Roman"/>
                <w:sz w:val="24"/>
                <w:szCs w:val="24"/>
              </w:rPr>
              <w:t>Network</w:t>
            </w:r>
            <w:proofErr w:type="spellEnd"/>
            <w:r w:rsidRPr="00F15DB1">
              <w:rPr>
                <w:rFonts w:ascii="Times New Roman" w:hAnsi="Times New Roman" w:cs="Times New Roman"/>
                <w:sz w:val="24"/>
                <w:szCs w:val="24"/>
              </w:rPr>
              <w:t xml:space="preserve"> </w:t>
            </w:r>
            <w:proofErr w:type="spellStart"/>
            <w:r w:rsidRPr="00F15DB1">
              <w:rPr>
                <w:rFonts w:ascii="Times New Roman" w:hAnsi="Times New Roman" w:cs="Times New Roman"/>
                <w:sz w:val="24"/>
                <w:szCs w:val="24"/>
              </w:rPr>
              <w:t>Code</w:t>
            </w:r>
            <w:proofErr w:type="spellEnd"/>
            <w:r w:rsidRPr="00F15DB1">
              <w:rPr>
                <w:rFonts w:ascii="Times New Roman" w:hAnsi="Times New Roman" w:cs="Times New Roman"/>
                <w:sz w:val="24"/>
                <w:szCs w:val="24"/>
              </w:rPr>
              <w:t>).</w:t>
            </w:r>
          </w:p>
          <w:p w14:paraId="5568989F" w14:textId="77777777" w:rsidR="00F15DB1" w:rsidRPr="00F15DB1" w:rsidRDefault="00F15DB1" w:rsidP="00F15DB1">
            <w:pPr>
              <w:widowControl w:val="0"/>
              <w:numPr>
                <w:ilvl w:val="0"/>
                <w:numId w:val="33"/>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Забезпечити можливість редагування інформації в полях:</w:t>
            </w:r>
          </w:p>
          <w:p w14:paraId="28B3ECCC" w14:textId="77777777" w:rsidR="00F15DB1" w:rsidRPr="00F15DB1" w:rsidRDefault="00F15DB1" w:rsidP="00F15DB1">
            <w:pPr>
              <w:ind w:firstLine="412"/>
              <w:jc w:val="both"/>
              <w:rPr>
                <w:rFonts w:ascii="Times New Roman" w:hAnsi="Times New Roman" w:cs="Times New Roman"/>
                <w:sz w:val="24"/>
                <w:szCs w:val="24"/>
              </w:rPr>
            </w:pPr>
            <w:r w:rsidRPr="00F15DB1">
              <w:rPr>
                <w:rFonts w:ascii="Times New Roman" w:hAnsi="Times New Roman" w:cs="Times New Roman"/>
                <w:sz w:val="24"/>
                <w:szCs w:val="24"/>
              </w:rPr>
              <w:t>Оператор повинен мати змогу редагувати кожне з отриманих полів у ручному режимі (наприклад, якщо отримані дані неактуальні або неповні).</w:t>
            </w:r>
          </w:p>
          <w:p w14:paraId="19900A34" w14:textId="77777777" w:rsidR="00F15DB1" w:rsidRPr="00F15DB1" w:rsidRDefault="00F15DB1" w:rsidP="00F15DB1">
            <w:pPr>
              <w:widowControl w:val="0"/>
              <w:numPr>
                <w:ilvl w:val="0"/>
                <w:numId w:val="33"/>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Вимоги до інтерфейсу:</w:t>
            </w:r>
          </w:p>
          <w:p w14:paraId="45E43A4B" w14:textId="77777777" w:rsidR="00F15DB1" w:rsidRPr="00F15DB1" w:rsidRDefault="00F15DB1" w:rsidP="00F15DB1">
            <w:pPr>
              <w:widowControl w:val="0"/>
              <w:numPr>
                <w:ilvl w:val="0"/>
                <w:numId w:val="41"/>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Поля з даними повинні бути чітко структуровані у дві секції: Медична інформація</w:t>
            </w:r>
            <w:r w:rsidRPr="00F15DB1">
              <w:rPr>
                <w:rFonts w:ascii="Times New Roman" w:hAnsi="Times New Roman" w:cs="Times New Roman"/>
                <w:b/>
                <w:bCs/>
                <w:sz w:val="24"/>
                <w:szCs w:val="24"/>
              </w:rPr>
              <w:t xml:space="preserve"> </w:t>
            </w:r>
            <w:r w:rsidRPr="00F15DB1">
              <w:rPr>
                <w:rFonts w:ascii="Times New Roman" w:hAnsi="Times New Roman" w:cs="Times New Roman"/>
                <w:sz w:val="24"/>
                <w:szCs w:val="24"/>
              </w:rPr>
              <w:t>та Інші дані;</w:t>
            </w:r>
          </w:p>
          <w:p w14:paraId="5F9D1B12" w14:textId="77777777" w:rsidR="00F15DB1" w:rsidRPr="00F15DB1" w:rsidRDefault="00F15DB1" w:rsidP="00F15DB1">
            <w:pPr>
              <w:widowControl w:val="0"/>
              <w:numPr>
                <w:ilvl w:val="0"/>
                <w:numId w:val="41"/>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Якщо інформація для певних полів не отримана, поля залишаються не заповнені.</w:t>
            </w:r>
          </w:p>
        </w:tc>
      </w:tr>
      <w:tr w:rsidR="00F15DB1" w:rsidRPr="00F15DB1" w14:paraId="4A4BECF1" w14:textId="77777777" w:rsidTr="000F1D69">
        <w:trPr>
          <w:trHeight w:val="4976"/>
        </w:trPr>
        <w:tc>
          <w:tcPr>
            <w:tcW w:w="705" w:type="dxa"/>
            <w:tcBorders>
              <w:top w:val="single" w:sz="8" w:space="0" w:color="000000"/>
              <w:left w:val="single" w:sz="8" w:space="0" w:color="000000"/>
              <w:bottom w:val="single" w:sz="8" w:space="0" w:color="000000"/>
              <w:right w:val="single" w:sz="8" w:space="0" w:color="000000"/>
            </w:tcBorders>
          </w:tcPr>
          <w:p w14:paraId="7789B397"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lastRenderedPageBreak/>
              <w:t>1.3</w:t>
            </w:r>
          </w:p>
        </w:tc>
        <w:tc>
          <w:tcPr>
            <w:tcW w:w="3396" w:type="dxa"/>
            <w:tcBorders>
              <w:top w:val="single" w:sz="8" w:space="0" w:color="000000"/>
              <w:left w:val="single" w:sz="8" w:space="0" w:color="000000"/>
              <w:bottom w:val="single" w:sz="8" w:space="0" w:color="000000"/>
              <w:right w:val="single" w:sz="8" w:space="0" w:color="000000"/>
            </w:tcBorders>
          </w:tcPr>
          <w:p w14:paraId="78BBA31C"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Повторне перенаправлення картки на службу реагування</w:t>
            </w:r>
          </w:p>
        </w:tc>
        <w:tc>
          <w:tcPr>
            <w:tcW w:w="5484" w:type="dxa"/>
            <w:tcBorders>
              <w:top w:val="single" w:sz="8" w:space="0" w:color="000000"/>
              <w:left w:val="single" w:sz="8" w:space="0" w:color="000000"/>
              <w:bottom w:val="single" w:sz="8" w:space="0" w:color="000000"/>
              <w:right w:val="single" w:sz="8" w:space="0" w:color="000000"/>
            </w:tcBorders>
          </w:tcPr>
          <w:p w14:paraId="516D61BB" w14:textId="77777777" w:rsidR="00F15DB1" w:rsidRPr="00F15DB1" w:rsidRDefault="00F15DB1" w:rsidP="00F15DB1">
            <w:pPr>
              <w:widowControl w:val="0"/>
              <w:numPr>
                <w:ilvl w:val="0"/>
                <w:numId w:val="26"/>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Після невдалої спроби перенаправлення картки події до служб реагування, потрібно забезпечити механізм повторного перенаправлення цієї картки. </w:t>
            </w:r>
          </w:p>
          <w:p w14:paraId="6C4B26D0" w14:textId="77777777" w:rsidR="00F15DB1" w:rsidRPr="00F15DB1" w:rsidRDefault="00F15DB1" w:rsidP="00F15DB1">
            <w:pPr>
              <w:widowControl w:val="0"/>
              <w:numPr>
                <w:ilvl w:val="0"/>
                <w:numId w:val="26"/>
              </w:numPr>
              <w:ind w:left="0" w:firstLine="442"/>
              <w:jc w:val="both"/>
              <w:rPr>
                <w:rFonts w:ascii="Times New Roman" w:hAnsi="Times New Roman" w:cs="Times New Roman"/>
                <w:sz w:val="24"/>
                <w:szCs w:val="24"/>
              </w:rPr>
            </w:pPr>
            <w:r w:rsidRPr="00F15DB1">
              <w:rPr>
                <w:rFonts w:ascii="Times New Roman" w:hAnsi="Times New Roman" w:cs="Times New Roman"/>
                <w:sz w:val="24"/>
                <w:szCs w:val="24"/>
              </w:rPr>
              <w:t xml:space="preserve">У робочому інтерфейсі оператора відображати інформаційне повідомлення «Картка події не була </w:t>
            </w:r>
            <w:proofErr w:type="spellStart"/>
            <w:r w:rsidRPr="00F15DB1">
              <w:rPr>
                <w:rFonts w:ascii="Times New Roman" w:hAnsi="Times New Roman" w:cs="Times New Roman"/>
                <w:sz w:val="24"/>
                <w:szCs w:val="24"/>
              </w:rPr>
              <w:t>перенаправлена</w:t>
            </w:r>
            <w:proofErr w:type="spellEnd"/>
            <w:r w:rsidRPr="00F15DB1">
              <w:rPr>
                <w:rFonts w:ascii="Times New Roman" w:hAnsi="Times New Roman" w:cs="Times New Roman"/>
                <w:sz w:val="24"/>
                <w:szCs w:val="24"/>
              </w:rPr>
              <w:t xml:space="preserve"> </w:t>
            </w:r>
            <w:r w:rsidRPr="00F15DB1">
              <w:rPr>
                <w:rFonts w:ascii="Times New Roman" w:hAnsi="Times New Roman" w:cs="Times New Roman"/>
                <w:spacing w:val="-17"/>
                <w:sz w:val="24"/>
                <w:szCs w:val="24"/>
              </w:rPr>
              <w:t>до с</w:t>
            </w:r>
            <w:r w:rsidRPr="00F15DB1">
              <w:rPr>
                <w:rFonts w:ascii="Times New Roman" w:hAnsi="Times New Roman" w:cs="Times New Roman"/>
                <w:sz w:val="24"/>
                <w:szCs w:val="24"/>
              </w:rPr>
              <w:t>лужби [назва служби</w:t>
            </w:r>
            <w:r w:rsidRPr="00F15DB1">
              <w:rPr>
                <w:rFonts w:ascii="Times New Roman" w:hAnsi="Times New Roman" w:cs="Times New Roman"/>
                <w:spacing w:val="-17"/>
                <w:sz w:val="24"/>
                <w:szCs w:val="24"/>
              </w:rPr>
              <w:t>] у з</w:t>
            </w:r>
            <w:r w:rsidRPr="00F15DB1">
              <w:rPr>
                <w:rFonts w:ascii="Times New Roman" w:hAnsi="Times New Roman" w:cs="Times New Roman"/>
                <w:sz w:val="24"/>
                <w:szCs w:val="24"/>
              </w:rPr>
              <w:t>в’язку з втратою з’єднання».</w:t>
            </w:r>
          </w:p>
          <w:p w14:paraId="1A1CD846" w14:textId="77777777" w:rsidR="00F15DB1" w:rsidRPr="00F15DB1" w:rsidRDefault="00F15DB1" w:rsidP="00F15DB1">
            <w:pPr>
              <w:widowControl w:val="0"/>
              <w:numPr>
                <w:ilvl w:val="0"/>
                <w:numId w:val="26"/>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У разі перенаправлення картки події до кількох служб, тоді у робочому інтерфейсі оператора для кожної служби буде виводитись окреме повідомлення. </w:t>
            </w:r>
          </w:p>
          <w:p w14:paraId="5FA1BFAF" w14:textId="77777777" w:rsidR="00F15DB1" w:rsidRPr="00F15DB1" w:rsidRDefault="00F15DB1" w:rsidP="00F15DB1">
            <w:pPr>
              <w:widowControl w:val="0"/>
              <w:numPr>
                <w:ilvl w:val="0"/>
                <w:numId w:val="26"/>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Якщо перенаправлення картки події не відбулось на основну службу реагування, тоді сценарій функціоналу повторного перенаправлення повинен бути наступним:</w:t>
            </w:r>
          </w:p>
          <w:p w14:paraId="5B4376A3" w14:textId="77777777" w:rsidR="00F15DB1" w:rsidRPr="00F15DB1" w:rsidRDefault="00F15DB1" w:rsidP="00F15DB1">
            <w:pPr>
              <w:widowControl w:val="0"/>
              <w:numPr>
                <w:ilvl w:val="0"/>
                <w:numId w:val="44"/>
              </w:numPr>
              <w:ind w:firstLine="425"/>
              <w:jc w:val="both"/>
              <w:rPr>
                <w:rFonts w:ascii="Times New Roman" w:hAnsi="Times New Roman" w:cs="Times New Roman"/>
                <w:sz w:val="24"/>
                <w:szCs w:val="24"/>
              </w:rPr>
            </w:pPr>
            <w:r w:rsidRPr="00F15DB1">
              <w:rPr>
                <w:rFonts w:ascii="Times New Roman" w:hAnsi="Times New Roman" w:cs="Times New Roman"/>
                <w:sz w:val="24"/>
                <w:szCs w:val="24"/>
              </w:rPr>
              <w:t>Картка події автоматично ставиться в чергу на повторне перенаправлення, коли з’єднання буде відновлено;</w:t>
            </w:r>
          </w:p>
          <w:p w14:paraId="462B31CB" w14:textId="77777777" w:rsidR="00F15DB1" w:rsidRPr="00F15DB1" w:rsidRDefault="00F15DB1" w:rsidP="00F15DB1">
            <w:pPr>
              <w:widowControl w:val="0"/>
              <w:numPr>
                <w:ilvl w:val="0"/>
                <w:numId w:val="44"/>
              </w:numPr>
              <w:ind w:firstLine="425"/>
              <w:jc w:val="both"/>
              <w:rPr>
                <w:rFonts w:ascii="Times New Roman" w:hAnsi="Times New Roman" w:cs="Times New Roman"/>
                <w:sz w:val="24"/>
                <w:szCs w:val="24"/>
              </w:rPr>
            </w:pPr>
            <w:r w:rsidRPr="00F15DB1">
              <w:rPr>
                <w:rFonts w:ascii="Times New Roman" w:hAnsi="Times New Roman" w:cs="Times New Roman"/>
                <w:sz w:val="24"/>
                <w:szCs w:val="24"/>
              </w:rPr>
              <w:t>Екстрений виклик (телефонний) у цей час перенаправляється автоматично на службу реагування.</w:t>
            </w:r>
          </w:p>
          <w:p w14:paraId="022205C7" w14:textId="77777777" w:rsidR="00F15DB1" w:rsidRPr="00F15DB1" w:rsidRDefault="00F15DB1" w:rsidP="00F15DB1">
            <w:pPr>
              <w:widowControl w:val="0"/>
              <w:numPr>
                <w:ilvl w:val="0"/>
                <w:numId w:val="44"/>
              </w:numPr>
              <w:ind w:left="-5" w:firstLine="397"/>
              <w:jc w:val="both"/>
              <w:rPr>
                <w:rFonts w:ascii="Times New Roman" w:hAnsi="Times New Roman" w:cs="Times New Roman"/>
                <w:sz w:val="24"/>
                <w:szCs w:val="24"/>
              </w:rPr>
            </w:pPr>
            <w:r w:rsidRPr="00F15DB1">
              <w:rPr>
                <w:rFonts w:ascii="Times New Roman" w:hAnsi="Times New Roman" w:cs="Times New Roman"/>
                <w:sz w:val="24"/>
                <w:szCs w:val="24"/>
              </w:rPr>
              <w:t xml:space="preserve">Оператор бачить повідомлення: «Картка події не була </w:t>
            </w:r>
            <w:proofErr w:type="spellStart"/>
            <w:r w:rsidRPr="00F15DB1">
              <w:rPr>
                <w:rFonts w:ascii="Times New Roman" w:hAnsi="Times New Roman" w:cs="Times New Roman"/>
                <w:sz w:val="24"/>
                <w:szCs w:val="24"/>
              </w:rPr>
              <w:t>перенаправлена</w:t>
            </w:r>
            <w:proofErr w:type="spellEnd"/>
            <w:r w:rsidRPr="00F15DB1">
              <w:rPr>
                <w:rFonts w:ascii="Times New Roman" w:hAnsi="Times New Roman" w:cs="Times New Roman"/>
                <w:sz w:val="24"/>
                <w:szCs w:val="24"/>
              </w:rPr>
              <w:t xml:space="preserve"> до служби [назва служби] у зв’язку з втратою з’єднання».</w:t>
            </w:r>
          </w:p>
          <w:p w14:paraId="6E444C47" w14:textId="77777777" w:rsidR="00F15DB1" w:rsidRPr="00F15DB1" w:rsidRDefault="00F15DB1" w:rsidP="00F15DB1">
            <w:pPr>
              <w:widowControl w:val="0"/>
              <w:numPr>
                <w:ilvl w:val="0"/>
                <w:numId w:val="26"/>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Якщо перенаправлення картки події не відбулось на додаткову службу реагування, тоді сценарій функціоналу повторного перенаправлення повинен бути наступним:</w:t>
            </w:r>
          </w:p>
          <w:p w14:paraId="4D2F2759" w14:textId="77777777" w:rsidR="00F15DB1" w:rsidRPr="00F15DB1" w:rsidRDefault="00F15DB1" w:rsidP="00F15DB1">
            <w:pPr>
              <w:widowControl w:val="0"/>
              <w:numPr>
                <w:ilvl w:val="0"/>
                <w:numId w:val="28"/>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Картка події також ставиться в чергу на повторне перенаправлення після відновлення з’єднання;</w:t>
            </w:r>
          </w:p>
          <w:p w14:paraId="25054CF0" w14:textId="77777777" w:rsidR="00F15DB1" w:rsidRPr="00F15DB1" w:rsidRDefault="00F15DB1" w:rsidP="00F15DB1">
            <w:pPr>
              <w:widowControl w:val="0"/>
              <w:numPr>
                <w:ilvl w:val="0"/>
                <w:numId w:val="28"/>
              </w:numPr>
              <w:ind w:left="-5" w:firstLine="502"/>
              <w:jc w:val="both"/>
              <w:rPr>
                <w:rFonts w:ascii="Times New Roman" w:hAnsi="Times New Roman" w:cs="Times New Roman"/>
                <w:sz w:val="24"/>
                <w:szCs w:val="24"/>
              </w:rPr>
            </w:pPr>
            <w:r w:rsidRPr="00F15DB1">
              <w:rPr>
                <w:rFonts w:ascii="Times New Roman" w:hAnsi="Times New Roman" w:cs="Times New Roman"/>
                <w:sz w:val="24"/>
                <w:szCs w:val="24"/>
              </w:rPr>
              <w:t xml:space="preserve">Оператор бачить повідомлення: «Картка події не була </w:t>
            </w:r>
            <w:proofErr w:type="spellStart"/>
            <w:r w:rsidRPr="00F15DB1">
              <w:rPr>
                <w:rFonts w:ascii="Times New Roman" w:hAnsi="Times New Roman" w:cs="Times New Roman"/>
                <w:sz w:val="24"/>
                <w:szCs w:val="24"/>
              </w:rPr>
              <w:t>перенаправлена</w:t>
            </w:r>
            <w:proofErr w:type="spellEnd"/>
            <w:r w:rsidRPr="00F15DB1">
              <w:rPr>
                <w:rFonts w:ascii="Times New Roman" w:hAnsi="Times New Roman" w:cs="Times New Roman"/>
                <w:sz w:val="24"/>
                <w:szCs w:val="24"/>
              </w:rPr>
              <w:t xml:space="preserve"> до служб/-и [назва служби] у зв’язку з втратою з’єднання».</w:t>
            </w:r>
          </w:p>
          <w:p w14:paraId="5765513A" w14:textId="77777777" w:rsidR="00F15DB1" w:rsidRPr="00F15DB1" w:rsidRDefault="00F15DB1" w:rsidP="00F15DB1">
            <w:pPr>
              <w:widowControl w:val="0"/>
              <w:numPr>
                <w:ilvl w:val="0"/>
                <w:numId w:val="26"/>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Функціональність черги на повторне перенаправлення:</w:t>
            </w:r>
          </w:p>
          <w:p w14:paraId="64EA0731" w14:textId="77777777" w:rsidR="00F15DB1" w:rsidRPr="00F15DB1" w:rsidRDefault="00F15DB1" w:rsidP="00F15DB1">
            <w:pPr>
              <w:widowControl w:val="0"/>
              <w:numPr>
                <w:ilvl w:val="0"/>
                <w:numId w:val="31"/>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Система зберігає картку події у спеціальній черзі;</w:t>
            </w:r>
          </w:p>
          <w:p w14:paraId="0122DCF0" w14:textId="77777777" w:rsidR="00F15DB1" w:rsidRPr="00F15DB1" w:rsidRDefault="00F15DB1" w:rsidP="00F15DB1">
            <w:pPr>
              <w:widowControl w:val="0"/>
              <w:numPr>
                <w:ilvl w:val="0"/>
                <w:numId w:val="31"/>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Повторна спроба надсилання відбувається автоматично при відновленні з’єднання;</w:t>
            </w:r>
          </w:p>
          <w:p w14:paraId="31829983" w14:textId="77777777" w:rsidR="00F15DB1" w:rsidRPr="00F15DB1" w:rsidRDefault="00F15DB1" w:rsidP="00F15DB1">
            <w:pPr>
              <w:widowControl w:val="0"/>
              <w:numPr>
                <w:ilvl w:val="0"/>
                <w:numId w:val="31"/>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Оператор не повинен виконувати жодних додаткових дій, окрім контролю ситуації.</w:t>
            </w:r>
          </w:p>
          <w:p w14:paraId="7A480483" w14:textId="77777777" w:rsidR="00F15DB1" w:rsidRPr="00F15DB1" w:rsidRDefault="00F15DB1" w:rsidP="00F15DB1">
            <w:pPr>
              <w:widowControl w:val="0"/>
              <w:numPr>
                <w:ilvl w:val="0"/>
                <w:numId w:val="26"/>
              </w:numPr>
              <w:jc w:val="both"/>
              <w:rPr>
                <w:rFonts w:ascii="Times New Roman" w:hAnsi="Times New Roman" w:cs="Times New Roman"/>
                <w:sz w:val="24"/>
                <w:szCs w:val="24"/>
              </w:rPr>
            </w:pPr>
            <w:r w:rsidRPr="00F15DB1">
              <w:rPr>
                <w:rFonts w:ascii="Times New Roman" w:hAnsi="Times New Roman" w:cs="Times New Roman"/>
                <w:sz w:val="24"/>
                <w:szCs w:val="24"/>
              </w:rPr>
              <w:t>Повідомлення про статус з’єднання:</w:t>
            </w:r>
          </w:p>
          <w:p w14:paraId="37E21DB3" w14:textId="77777777" w:rsidR="00F15DB1" w:rsidRPr="00F15DB1" w:rsidRDefault="00F15DB1" w:rsidP="00F15DB1">
            <w:pPr>
              <w:widowControl w:val="0"/>
              <w:numPr>
                <w:ilvl w:val="0"/>
                <w:numId w:val="36"/>
              </w:numPr>
              <w:jc w:val="both"/>
              <w:rPr>
                <w:rFonts w:ascii="Times New Roman" w:hAnsi="Times New Roman" w:cs="Times New Roman"/>
                <w:sz w:val="24"/>
                <w:szCs w:val="24"/>
              </w:rPr>
            </w:pPr>
            <w:r w:rsidRPr="00F15DB1">
              <w:rPr>
                <w:rFonts w:ascii="Times New Roman" w:hAnsi="Times New Roman" w:cs="Times New Roman"/>
                <w:sz w:val="24"/>
                <w:szCs w:val="24"/>
              </w:rPr>
              <w:t>мають інформативний характер;</w:t>
            </w:r>
          </w:p>
          <w:p w14:paraId="789A20E2" w14:textId="77777777" w:rsidR="00F15DB1" w:rsidRPr="00F15DB1" w:rsidRDefault="00F15DB1" w:rsidP="00F15DB1">
            <w:pPr>
              <w:widowControl w:val="0"/>
              <w:numPr>
                <w:ilvl w:val="0"/>
                <w:numId w:val="36"/>
              </w:numPr>
              <w:jc w:val="both"/>
              <w:rPr>
                <w:rFonts w:ascii="Times New Roman" w:hAnsi="Times New Roman" w:cs="Times New Roman"/>
                <w:sz w:val="24"/>
                <w:szCs w:val="24"/>
              </w:rPr>
            </w:pPr>
            <w:r w:rsidRPr="00F15DB1">
              <w:rPr>
                <w:rFonts w:ascii="Times New Roman" w:hAnsi="Times New Roman" w:cs="Times New Roman"/>
                <w:sz w:val="24"/>
                <w:szCs w:val="24"/>
              </w:rPr>
              <w:t>не перекривають основний інтерфейс;</w:t>
            </w:r>
          </w:p>
          <w:p w14:paraId="4BEC7B88" w14:textId="77777777" w:rsidR="00F15DB1" w:rsidRPr="00F15DB1" w:rsidRDefault="00F15DB1" w:rsidP="00F15DB1">
            <w:pPr>
              <w:widowControl w:val="0"/>
              <w:numPr>
                <w:ilvl w:val="0"/>
                <w:numId w:val="36"/>
              </w:numPr>
              <w:ind w:left="-5" w:firstLine="397"/>
              <w:jc w:val="both"/>
              <w:rPr>
                <w:rFonts w:ascii="Times New Roman" w:hAnsi="Times New Roman" w:cs="Times New Roman"/>
                <w:sz w:val="24"/>
                <w:szCs w:val="24"/>
              </w:rPr>
            </w:pPr>
            <w:r w:rsidRPr="00F15DB1">
              <w:rPr>
                <w:rFonts w:ascii="Times New Roman" w:hAnsi="Times New Roman" w:cs="Times New Roman"/>
                <w:sz w:val="24"/>
                <w:szCs w:val="24"/>
              </w:rPr>
              <w:t>повинні містити назву служби реагування в яку відбувалось перенаправлення.</w:t>
            </w:r>
          </w:p>
        </w:tc>
      </w:tr>
      <w:tr w:rsidR="00F15DB1" w:rsidRPr="00F15DB1" w14:paraId="1BF0904C" w14:textId="77777777" w:rsidTr="000F1D69">
        <w:tc>
          <w:tcPr>
            <w:tcW w:w="705" w:type="dxa"/>
            <w:tcBorders>
              <w:top w:val="single" w:sz="8" w:space="0" w:color="000000"/>
              <w:left w:val="single" w:sz="8" w:space="0" w:color="000000"/>
              <w:bottom w:val="single" w:sz="8" w:space="0" w:color="000000"/>
              <w:right w:val="single" w:sz="8" w:space="0" w:color="000000"/>
            </w:tcBorders>
          </w:tcPr>
          <w:p w14:paraId="5DCDBFE7"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t>1.4</w:t>
            </w:r>
          </w:p>
        </w:tc>
        <w:tc>
          <w:tcPr>
            <w:tcW w:w="3396" w:type="dxa"/>
            <w:tcBorders>
              <w:top w:val="single" w:sz="8" w:space="0" w:color="000000"/>
              <w:left w:val="single" w:sz="8" w:space="0" w:color="000000"/>
              <w:bottom w:val="single" w:sz="8" w:space="0" w:color="000000"/>
              <w:right w:val="single" w:sz="8" w:space="0" w:color="000000"/>
            </w:tcBorders>
          </w:tcPr>
          <w:p w14:paraId="3947DF67"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Вибір основної служби на основі обраного класифікатора події</w:t>
            </w:r>
          </w:p>
        </w:tc>
        <w:tc>
          <w:tcPr>
            <w:tcW w:w="5484" w:type="dxa"/>
            <w:tcBorders>
              <w:top w:val="single" w:sz="8" w:space="0" w:color="000000"/>
              <w:left w:val="single" w:sz="8" w:space="0" w:color="000000"/>
              <w:bottom w:val="single" w:sz="8" w:space="0" w:color="000000"/>
              <w:right w:val="single" w:sz="8" w:space="0" w:color="000000"/>
            </w:tcBorders>
          </w:tcPr>
          <w:p w14:paraId="15524E22" w14:textId="77777777" w:rsidR="00F15DB1" w:rsidRPr="00F15DB1" w:rsidRDefault="00F15DB1" w:rsidP="00F15DB1">
            <w:pPr>
              <w:widowControl w:val="0"/>
              <w:numPr>
                <w:ilvl w:val="0"/>
                <w:numId w:val="37"/>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У робочому інтерфейсі оператора забезпечити автоматичне обрання основної служби реагування на основі обраної оператором «Категорії події».</w:t>
            </w:r>
          </w:p>
          <w:p w14:paraId="118C2E6B" w14:textId="77777777" w:rsidR="00F15DB1" w:rsidRPr="00F15DB1" w:rsidRDefault="00F15DB1" w:rsidP="00F15DB1">
            <w:pPr>
              <w:widowControl w:val="0"/>
              <w:numPr>
                <w:ilvl w:val="0"/>
                <w:numId w:val="37"/>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Якщо у картці події не заповнено поля </w:t>
            </w:r>
            <w:r w:rsidRPr="00F15DB1">
              <w:rPr>
                <w:rFonts w:ascii="Times New Roman" w:hAnsi="Times New Roman" w:cs="Times New Roman"/>
                <w:sz w:val="24"/>
                <w:szCs w:val="24"/>
              </w:rPr>
              <w:lastRenderedPageBreak/>
              <w:t>«Категорія події» та «Служба», то забезпечити наступні умови:</w:t>
            </w:r>
          </w:p>
          <w:p w14:paraId="49DD7DF6" w14:textId="77777777" w:rsidR="00F15DB1" w:rsidRPr="00F15DB1" w:rsidRDefault="00F15DB1" w:rsidP="00F15DB1">
            <w:pPr>
              <w:widowControl w:val="0"/>
              <w:numPr>
                <w:ilvl w:val="0"/>
                <w:numId w:val="45"/>
              </w:numPr>
              <w:ind w:firstLine="425"/>
              <w:jc w:val="both"/>
              <w:rPr>
                <w:rFonts w:ascii="Times New Roman" w:hAnsi="Times New Roman" w:cs="Times New Roman"/>
                <w:sz w:val="24"/>
                <w:szCs w:val="24"/>
              </w:rPr>
            </w:pPr>
            <w:r w:rsidRPr="00F15DB1">
              <w:rPr>
                <w:rFonts w:ascii="Times New Roman" w:hAnsi="Times New Roman" w:cs="Times New Roman"/>
                <w:sz w:val="24"/>
                <w:szCs w:val="24"/>
              </w:rPr>
              <w:t>Поле «Категорія події» доступне для вибору;</w:t>
            </w:r>
          </w:p>
          <w:p w14:paraId="51361DF5" w14:textId="77777777" w:rsidR="00F15DB1" w:rsidRPr="00F15DB1" w:rsidRDefault="00F15DB1" w:rsidP="00F15DB1">
            <w:pPr>
              <w:widowControl w:val="0"/>
              <w:numPr>
                <w:ilvl w:val="0"/>
                <w:numId w:val="45"/>
              </w:numPr>
              <w:ind w:firstLine="425"/>
              <w:jc w:val="both"/>
              <w:rPr>
                <w:rFonts w:ascii="Times New Roman" w:hAnsi="Times New Roman" w:cs="Times New Roman"/>
                <w:sz w:val="24"/>
                <w:szCs w:val="24"/>
              </w:rPr>
            </w:pPr>
            <w:r w:rsidRPr="00F15DB1">
              <w:rPr>
                <w:rFonts w:ascii="Times New Roman" w:hAnsi="Times New Roman" w:cs="Times New Roman"/>
                <w:sz w:val="24"/>
                <w:szCs w:val="24"/>
              </w:rPr>
              <w:t>Спадний список класифікаторів містить усі наявні класифікатори згруповані по службах реагування;</w:t>
            </w:r>
          </w:p>
          <w:p w14:paraId="242826CF" w14:textId="77777777" w:rsidR="00F15DB1" w:rsidRPr="00F15DB1" w:rsidRDefault="00F15DB1" w:rsidP="00F15DB1">
            <w:pPr>
              <w:widowControl w:val="0"/>
              <w:numPr>
                <w:ilvl w:val="0"/>
                <w:numId w:val="45"/>
              </w:numPr>
              <w:jc w:val="both"/>
              <w:rPr>
                <w:rFonts w:ascii="Times New Roman" w:hAnsi="Times New Roman" w:cs="Times New Roman"/>
                <w:sz w:val="24"/>
                <w:szCs w:val="24"/>
              </w:rPr>
            </w:pPr>
            <w:r w:rsidRPr="00F15DB1">
              <w:rPr>
                <w:rFonts w:ascii="Times New Roman" w:hAnsi="Times New Roman" w:cs="Times New Roman"/>
                <w:sz w:val="24"/>
                <w:szCs w:val="24"/>
              </w:rPr>
              <w:t>Поле «Служба» доступне для вибору</w:t>
            </w:r>
          </w:p>
          <w:p w14:paraId="33658EC5" w14:textId="77777777" w:rsidR="00F15DB1" w:rsidRPr="00F15DB1" w:rsidRDefault="00F15DB1" w:rsidP="00F15DB1">
            <w:pPr>
              <w:widowControl w:val="0"/>
              <w:numPr>
                <w:ilvl w:val="0"/>
                <w:numId w:val="37"/>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Після того, як оператор обирає класифікатор події, забезпечити, щоб система:</w:t>
            </w:r>
          </w:p>
          <w:p w14:paraId="5A22DE8D" w14:textId="77777777" w:rsidR="00F15DB1" w:rsidRPr="00F15DB1" w:rsidRDefault="00F15DB1" w:rsidP="00F15DB1">
            <w:pPr>
              <w:widowControl w:val="0"/>
              <w:numPr>
                <w:ilvl w:val="0"/>
                <w:numId w:val="32"/>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Автоматично визначала, яка основна служба реагування </w:t>
            </w:r>
            <w:proofErr w:type="spellStart"/>
            <w:r w:rsidRPr="00F15DB1">
              <w:rPr>
                <w:rFonts w:ascii="Times New Roman" w:hAnsi="Times New Roman" w:cs="Times New Roman"/>
                <w:sz w:val="24"/>
                <w:szCs w:val="24"/>
              </w:rPr>
              <w:t>привʼязана</w:t>
            </w:r>
            <w:proofErr w:type="spellEnd"/>
            <w:r w:rsidRPr="00F15DB1">
              <w:rPr>
                <w:rFonts w:ascii="Times New Roman" w:hAnsi="Times New Roman" w:cs="Times New Roman"/>
                <w:sz w:val="24"/>
                <w:szCs w:val="24"/>
              </w:rPr>
              <w:t xml:space="preserve"> до обраного оператором класифікатора;</w:t>
            </w:r>
          </w:p>
          <w:p w14:paraId="06C0AFE7" w14:textId="77777777" w:rsidR="00F15DB1" w:rsidRPr="00F15DB1" w:rsidRDefault="00F15DB1" w:rsidP="00F15DB1">
            <w:pPr>
              <w:widowControl w:val="0"/>
              <w:numPr>
                <w:ilvl w:val="0"/>
                <w:numId w:val="32"/>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Після обрання відповідного класифікатора, автоматично заповнювала поле </w:t>
            </w:r>
            <w:bookmarkStart w:id="1" w:name="__DdeLink__675_2135069227"/>
            <w:r w:rsidRPr="00F15DB1">
              <w:rPr>
                <w:rFonts w:ascii="Times New Roman" w:hAnsi="Times New Roman" w:cs="Times New Roman"/>
                <w:sz w:val="24"/>
                <w:szCs w:val="24"/>
              </w:rPr>
              <w:t>«Служба»</w:t>
            </w:r>
            <w:bookmarkEnd w:id="1"/>
            <w:r w:rsidRPr="00F15DB1">
              <w:rPr>
                <w:rFonts w:ascii="Times New Roman" w:hAnsi="Times New Roman" w:cs="Times New Roman"/>
                <w:sz w:val="24"/>
                <w:szCs w:val="24"/>
              </w:rPr>
              <w:t>,  «Направити картку», «Перенаправлення дзвінка».</w:t>
            </w:r>
          </w:p>
          <w:p w14:paraId="2928DAE1" w14:textId="77777777" w:rsidR="00F15DB1" w:rsidRPr="00F15DB1" w:rsidRDefault="00F15DB1" w:rsidP="00F15DB1">
            <w:pPr>
              <w:widowControl w:val="0"/>
              <w:numPr>
                <w:ilvl w:val="0"/>
                <w:numId w:val="32"/>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Якщо оператор змінює раніше обраний ним класифікатор події, то дані про основну службу реагування в полях «Служба», «Перенаправити до» та  «Перенаправлення дзвінка» змінюються автоматично на основі нового обраного класифікатора.</w:t>
            </w:r>
          </w:p>
          <w:p w14:paraId="1F61B8CA" w14:textId="77777777" w:rsidR="00F15DB1" w:rsidRPr="00F15DB1" w:rsidRDefault="00F15DB1" w:rsidP="00F15DB1">
            <w:pPr>
              <w:widowControl w:val="0"/>
              <w:numPr>
                <w:ilvl w:val="0"/>
                <w:numId w:val="37"/>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Якщо оператор першочергово обрав основну службу реагування в полі «Служба», тоді при виборі класифікатора події у спадному списку відображається перелік класифікаторів на основі обраної ним служби.</w:t>
            </w:r>
          </w:p>
          <w:p w14:paraId="02FAE910" w14:textId="77777777" w:rsidR="00F15DB1" w:rsidRPr="00F15DB1" w:rsidRDefault="00F15DB1" w:rsidP="00F15DB1">
            <w:pPr>
              <w:widowControl w:val="0"/>
              <w:numPr>
                <w:ilvl w:val="0"/>
                <w:numId w:val="37"/>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Оператор повинен мати можливість змінити інформацію в полях «Категорія події» та «Служба» у будь-який момент до збереження та направлення.</w:t>
            </w:r>
          </w:p>
          <w:p w14:paraId="6ECBCFD2" w14:textId="77777777" w:rsidR="00F15DB1" w:rsidRPr="00F15DB1" w:rsidRDefault="00F15DB1" w:rsidP="00F15DB1">
            <w:pPr>
              <w:widowControl w:val="0"/>
              <w:numPr>
                <w:ilvl w:val="0"/>
                <w:numId w:val="37"/>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Для подій яким не присвоєно служба реагування дозволити обирати її вручну.</w:t>
            </w:r>
          </w:p>
        </w:tc>
      </w:tr>
      <w:tr w:rsidR="00F15DB1" w:rsidRPr="00F15DB1" w14:paraId="3A59D66F" w14:textId="77777777" w:rsidTr="000F1D69">
        <w:tc>
          <w:tcPr>
            <w:tcW w:w="705" w:type="dxa"/>
            <w:tcBorders>
              <w:top w:val="single" w:sz="8" w:space="0" w:color="000000"/>
              <w:left w:val="single" w:sz="8" w:space="0" w:color="000000"/>
              <w:bottom w:val="single" w:sz="8" w:space="0" w:color="000000"/>
              <w:right w:val="single" w:sz="8" w:space="0" w:color="000000"/>
            </w:tcBorders>
          </w:tcPr>
          <w:p w14:paraId="76DC7877"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lastRenderedPageBreak/>
              <w:t>1.5</w:t>
            </w:r>
          </w:p>
        </w:tc>
        <w:tc>
          <w:tcPr>
            <w:tcW w:w="3396" w:type="dxa"/>
            <w:tcBorders>
              <w:top w:val="single" w:sz="8" w:space="0" w:color="000000"/>
              <w:left w:val="single" w:sz="8" w:space="0" w:color="000000"/>
              <w:bottom w:val="single" w:sz="8" w:space="0" w:color="000000"/>
              <w:right w:val="single" w:sz="8" w:space="0" w:color="000000"/>
            </w:tcBorders>
          </w:tcPr>
          <w:p w14:paraId="03066AAA"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Інформування оператора про помилки в роботі ПЗ або створенні картки екстреної події</w:t>
            </w:r>
          </w:p>
        </w:tc>
        <w:tc>
          <w:tcPr>
            <w:tcW w:w="5484" w:type="dxa"/>
            <w:tcBorders>
              <w:top w:val="single" w:sz="8" w:space="0" w:color="000000"/>
              <w:left w:val="single" w:sz="8" w:space="0" w:color="000000"/>
              <w:bottom w:val="single" w:sz="8" w:space="0" w:color="000000"/>
              <w:right w:val="single" w:sz="8" w:space="0" w:color="000000"/>
            </w:tcBorders>
          </w:tcPr>
          <w:p w14:paraId="2836B1EF" w14:textId="77777777" w:rsidR="00F15DB1" w:rsidRPr="00F15DB1" w:rsidRDefault="00F15DB1" w:rsidP="00F15DB1">
            <w:pPr>
              <w:widowControl w:val="0"/>
              <w:numPr>
                <w:ilvl w:val="0"/>
                <w:numId w:val="34"/>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Програмне забезпечення має забезпечити виведення інформативних повідомлень для оператора під час опрацювання картки події про успішне збереження картки події чи помилку, яка виникла в роботі програмного забезпечення або при неправильному опрацюванні картки події самим оператором. </w:t>
            </w:r>
          </w:p>
          <w:p w14:paraId="5554DDD0" w14:textId="77777777" w:rsidR="00F15DB1" w:rsidRPr="00F15DB1" w:rsidRDefault="00F15DB1" w:rsidP="00F15DB1">
            <w:pPr>
              <w:widowControl w:val="0"/>
              <w:numPr>
                <w:ilvl w:val="0"/>
                <w:numId w:val="34"/>
              </w:numPr>
              <w:ind w:left="-20" w:firstLine="532"/>
              <w:jc w:val="both"/>
              <w:rPr>
                <w:rFonts w:ascii="Times New Roman" w:hAnsi="Times New Roman" w:cs="Times New Roman"/>
                <w:sz w:val="24"/>
                <w:szCs w:val="24"/>
              </w:rPr>
            </w:pPr>
            <w:r w:rsidRPr="00F15DB1">
              <w:rPr>
                <w:rFonts w:ascii="Times New Roman" w:hAnsi="Times New Roman" w:cs="Times New Roman"/>
                <w:sz w:val="24"/>
                <w:szCs w:val="24"/>
              </w:rPr>
              <w:t>У разі успішного збереження картки події система повинна відображати повідомлення на екрані з підтвердженням дії (наприклад: «Картку події успішно збережено»).</w:t>
            </w:r>
          </w:p>
          <w:p w14:paraId="33CE6A0D" w14:textId="77777777" w:rsidR="00F15DB1" w:rsidRPr="00F15DB1" w:rsidRDefault="00F15DB1" w:rsidP="00F15DB1">
            <w:pPr>
              <w:widowControl w:val="0"/>
              <w:numPr>
                <w:ilvl w:val="0"/>
                <w:numId w:val="34"/>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У разі виникнення помилок, пов’язаних із технічними проблемами у роботі ПЗ (наприклад, недоступність сервера, </w:t>
            </w:r>
            <w:proofErr w:type="spellStart"/>
            <w:r w:rsidRPr="00F15DB1">
              <w:rPr>
                <w:rFonts w:ascii="Times New Roman" w:hAnsi="Times New Roman" w:cs="Times New Roman"/>
                <w:sz w:val="24"/>
                <w:szCs w:val="24"/>
              </w:rPr>
              <w:t>збої</w:t>
            </w:r>
            <w:proofErr w:type="spellEnd"/>
            <w:r w:rsidRPr="00F15DB1">
              <w:rPr>
                <w:rFonts w:ascii="Times New Roman" w:hAnsi="Times New Roman" w:cs="Times New Roman"/>
                <w:sz w:val="24"/>
                <w:szCs w:val="24"/>
              </w:rPr>
              <w:t xml:space="preserve"> з базою даних тощо), система повинна відображати відповідне повідомлення з інформацією отриманою з системи.</w:t>
            </w:r>
          </w:p>
          <w:p w14:paraId="10C7475F" w14:textId="77777777" w:rsidR="00F15DB1" w:rsidRPr="00F15DB1" w:rsidRDefault="00F15DB1" w:rsidP="00F15DB1">
            <w:pPr>
              <w:widowControl w:val="0"/>
              <w:numPr>
                <w:ilvl w:val="0"/>
                <w:numId w:val="34"/>
              </w:numPr>
              <w:ind w:left="-5" w:firstLine="487"/>
              <w:jc w:val="both"/>
              <w:rPr>
                <w:rFonts w:ascii="Times New Roman" w:hAnsi="Times New Roman" w:cs="Times New Roman"/>
                <w:sz w:val="24"/>
                <w:szCs w:val="24"/>
              </w:rPr>
            </w:pPr>
            <w:r w:rsidRPr="00F15DB1">
              <w:rPr>
                <w:rFonts w:ascii="Times New Roman" w:hAnsi="Times New Roman" w:cs="Times New Roman"/>
                <w:sz w:val="24"/>
                <w:szCs w:val="24"/>
              </w:rPr>
              <w:t xml:space="preserve">У разі виникнення помилок, пов’язаних із невірними діями оператора під час опрацювання картки події, система повинна відображати відповідне повідомлення з чітким поясненням причини та, за можливості, рекомендацією щодо </w:t>
            </w:r>
            <w:r w:rsidRPr="00F15DB1">
              <w:rPr>
                <w:rFonts w:ascii="Times New Roman" w:hAnsi="Times New Roman" w:cs="Times New Roman"/>
                <w:sz w:val="24"/>
                <w:szCs w:val="24"/>
              </w:rPr>
              <w:lastRenderedPageBreak/>
              <w:t xml:space="preserve">подальших дій. Приклад: </w:t>
            </w:r>
            <w:bookmarkStart w:id="2" w:name="__DdeLink__699_2135069227"/>
            <w:r w:rsidRPr="00F15DB1">
              <w:rPr>
                <w:rFonts w:ascii="Times New Roman" w:hAnsi="Times New Roman" w:cs="Times New Roman"/>
                <w:sz w:val="24"/>
                <w:szCs w:val="24"/>
              </w:rPr>
              <w:t>«</w:t>
            </w:r>
            <w:bookmarkEnd w:id="2"/>
            <w:r w:rsidRPr="00F15DB1">
              <w:rPr>
                <w:rFonts w:ascii="Times New Roman" w:hAnsi="Times New Roman" w:cs="Times New Roman"/>
                <w:sz w:val="24"/>
                <w:szCs w:val="24"/>
              </w:rPr>
              <w:t>Не вдалося зберегти картку: не заповнено обов’язкове поле «Категорія події».</w:t>
            </w:r>
          </w:p>
          <w:p w14:paraId="4809C866" w14:textId="77777777" w:rsidR="00F15DB1" w:rsidRPr="00F15DB1" w:rsidRDefault="00F15DB1" w:rsidP="00F15DB1">
            <w:pPr>
              <w:widowControl w:val="0"/>
              <w:numPr>
                <w:ilvl w:val="0"/>
                <w:numId w:val="34"/>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Повідомлення мають відображатися у видимій частині інтерфейсу оператора, не блокуючи основну взаємодію з системою.</w:t>
            </w:r>
          </w:p>
        </w:tc>
      </w:tr>
      <w:tr w:rsidR="00F15DB1" w:rsidRPr="00F15DB1" w14:paraId="21569ED7" w14:textId="77777777" w:rsidTr="000F1D69">
        <w:trPr>
          <w:trHeight w:val="246"/>
        </w:trPr>
        <w:tc>
          <w:tcPr>
            <w:tcW w:w="9585" w:type="dxa"/>
            <w:gridSpan w:val="3"/>
            <w:tcBorders>
              <w:top w:val="single" w:sz="8" w:space="0" w:color="000000"/>
              <w:left w:val="single" w:sz="8" w:space="0" w:color="000000"/>
              <w:bottom w:val="single" w:sz="8" w:space="0" w:color="000000"/>
              <w:right w:val="single" w:sz="8" w:space="0" w:color="000000"/>
            </w:tcBorders>
          </w:tcPr>
          <w:p w14:paraId="238430F3" w14:textId="77777777" w:rsidR="00F15DB1" w:rsidRPr="00F15DB1" w:rsidRDefault="00F15DB1" w:rsidP="00F15DB1">
            <w:pPr>
              <w:ind w:left="720"/>
              <w:jc w:val="center"/>
              <w:rPr>
                <w:rFonts w:ascii="Times New Roman" w:hAnsi="Times New Roman" w:cs="Times New Roman"/>
                <w:sz w:val="24"/>
                <w:szCs w:val="24"/>
              </w:rPr>
            </w:pPr>
            <w:r w:rsidRPr="00F15DB1">
              <w:rPr>
                <w:rFonts w:ascii="Times New Roman" w:hAnsi="Times New Roman" w:cs="Times New Roman"/>
                <w:b/>
                <w:sz w:val="24"/>
                <w:szCs w:val="24"/>
              </w:rPr>
              <w:lastRenderedPageBreak/>
              <w:t>2. Кабінет супервізора</w:t>
            </w:r>
          </w:p>
        </w:tc>
      </w:tr>
      <w:tr w:rsidR="00F15DB1" w:rsidRPr="00F15DB1" w14:paraId="22932DED" w14:textId="77777777" w:rsidTr="000F1D69">
        <w:tc>
          <w:tcPr>
            <w:tcW w:w="705" w:type="dxa"/>
            <w:tcBorders>
              <w:top w:val="single" w:sz="8" w:space="0" w:color="000000"/>
              <w:left w:val="single" w:sz="8" w:space="0" w:color="000000"/>
              <w:bottom w:val="single" w:sz="8" w:space="0" w:color="000000"/>
              <w:right w:val="single" w:sz="8" w:space="0" w:color="000000"/>
            </w:tcBorders>
          </w:tcPr>
          <w:p w14:paraId="1318594D"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t>2.1</w:t>
            </w:r>
          </w:p>
        </w:tc>
        <w:tc>
          <w:tcPr>
            <w:tcW w:w="3396" w:type="dxa"/>
            <w:tcBorders>
              <w:top w:val="single" w:sz="8" w:space="0" w:color="000000"/>
              <w:left w:val="single" w:sz="8" w:space="0" w:color="000000"/>
              <w:bottom w:val="single" w:sz="8" w:space="0" w:color="000000"/>
              <w:right w:val="single" w:sz="8" w:space="0" w:color="000000"/>
            </w:tcBorders>
          </w:tcPr>
          <w:p w14:paraId="2826A57B"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Звіт перегляду екстрених комунікацій, що опрацьовані ДСНС та інформація про які передана до Служби 112</w:t>
            </w:r>
          </w:p>
        </w:tc>
        <w:tc>
          <w:tcPr>
            <w:tcW w:w="5484" w:type="dxa"/>
            <w:tcBorders>
              <w:top w:val="single" w:sz="8" w:space="0" w:color="000000"/>
              <w:left w:val="single" w:sz="8" w:space="0" w:color="000000"/>
              <w:bottom w:val="single" w:sz="8" w:space="0" w:color="000000"/>
              <w:right w:val="single" w:sz="8" w:space="0" w:color="000000"/>
            </w:tcBorders>
          </w:tcPr>
          <w:p w14:paraId="6DA73699" w14:textId="77777777" w:rsidR="00F15DB1" w:rsidRPr="00F15DB1" w:rsidRDefault="00F15DB1" w:rsidP="00F15DB1">
            <w:pPr>
              <w:widowControl w:val="0"/>
              <w:numPr>
                <w:ilvl w:val="0"/>
                <w:numId w:val="35"/>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У розділі </w:t>
            </w:r>
            <w:bookmarkStart w:id="3" w:name="__DdeLink__687_2135069227"/>
            <w:r w:rsidRPr="00F15DB1">
              <w:rPr>
                <w:rFonts w:ascii="Times New Roman" w:hAnsi="Times New Roman" w:cs="Times New Roman"/>
                <w:sz w:val="24"/>
                <w:szCs w:val="24"/>
              </w:rPr>
              <w:t>«Модуль звітності»</w:t>
            </w:r>
            <w:bookmarkEnd w:id="3"/>
            <w:r w:rsidRPr="00F15DB1">
              <w:rPr>
                <w:rFonts w:ascii="Times New Roman" w:hAnsi="Times New Roman" w:cs="Times New Roman"/>
                <w:sz w:val="24"/>
                <w:szCs w:val="24"/>
              </w:rPr>
              <w:t xml:space="preserve"> додати новий тип звіту: «Інформація про звернення до ДСНС».</w:t>
            </w:r>
          </w:p>
          <w:p w14:paraId="42E68065" w14:textId="77777777" w:rsidR="00F15DB1" w:rsidRPr="00F15DB1" w:rsidRDefault="00F15DB1" w:rsidP="00F15DB1">
            <w:pPr>
              <w:widowControl w:val="0"/>
              <w:numPr>
                <w:ilvl w:val="0"/>
                <w:numId w:val="35"/>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Забезпечити при формуванні звіту можливість обрати поля для формування документа звіту:</w:t>
            </w:r>
          </w:p>
          <w:p w14:paraId="1FD8836D"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Дата та час отримання екстреної комунікації;</w:t>
            </w:r>
          </w:p>
          <w:p w14:paraId="5036B32E"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Спосіб отримання екстреної комунікації;</w:t>
            </w:r>
          </w:p>
          <w:p w14:paraId="5D84C998"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ID картки події;</w:t>
            </w:r>
          </w:p>
          <w:p w14:paraId="4A36BCE9"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Посада оператора;</w:t>
            </w:r>
          </w:p>
          <w:p w14:paraId="30FA17AE"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Прізвище оператора;</w:t>
            </w:r>
          </w:p>
          <w:p w14:paraId="056B2A4F" w14:textId="77777777" w:rsidR="00F15DB1" w:rsidRPr="00F15DB1" w:rsidRDefault="00F15DB1" w:rsidP="00F15DB1">
            <w:pPr>
              <w:widowControl w:val="0"/>
              <w:numPr>
                <w:ilvl w:val="0"/>
                <w:numId w:val="42"/>
              </w:numPr>
              <w:jc w:val="both"/>
              <w:rPr>
                <w:rFonts w:ascii="Times New Roman" w:hAnsi="Times New Roman" w:cs="Times New Roman"/>
                <w:sz w:val="24"/>
                <w:szCs w:val="24"/>
              </w:rPr>
            </w:pPr>
            <w:proofErr w:type="spellStart"/>
            <w:r w:rsidRPr="00F15DB1">
              <w:rPr>
                <w:rFonts w:ascii="Times New Roman" w:hAnsi="Times New Roman" w:cs="Times New Roman"/>
                <w:sz w:val="24"/>
                <w:szCs w:val="24"/>
              </w:rPr>
              <w:t>Імʼя</w:t>
            </w:r>
            <w:proofErr w:type="spellEnd"/>
            <w:r w:rsidRPr="00F15DB1">
              <w:rPr>
                <w:rFonts w:ascii="Times New Roman" w:hAnsi="Times New Roman" w:cs="Times New Roman"/>
                <w:sz w:val="24"/>
                <w:szCs w:val="24"/>
              </w:rPr>
              <w:t xml:space="preserve"> оператора;</w:t>
            </w:r>
          </w:p>
          <w:p w14:paraId="7B42BFBC"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По батькові оператора;</w:t>
            </w:r>
          </w:p>
          <w:p w14:paraId="4AC2817D"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Прізвище заявника;</w:t>
            </w:r>
          </w:p>
          <w:p w14:paraId="22EE6B5C" w14:textId="77777777" w:rsidR="00F15DB1" w:rsidRPr="00F15DB1" w:rsidRDefault="00F15DB1" w:rsidP="00F15DB1">
            <w:pPr>
              <w:widowControl w:val="0"/>
              <w:numPr>
                <w:ilvl w:val="0"/>
                <w:numId w:val="42"/>
              </w:numPr>
              <w:jc w:val="both"/>
              <w:rPr>
                <w:rFonts w:ascii="Times New Roman" w:hAnsi="Times New Roman" w:cs="Times New Roman"/>
                <w:sz w:val="24"/>
                <w:szCs w:val="24"/>
              </w:rPr>
            </w:pPr>
            <w:proofErr w:type="spellStart"/>
            <w:r w:rsidRPr="00F15DB1">
              <w:rPr>
                <w:rFonts w:ascii="Times New Roman" w:hAnsi="Times New Roman" w:cs="Times New Roman"/>
                <w:sz w:val="24"/>
                <w:szCs w:val="24"/>
              </w:rPr>
              <w:t>Імʼя</w:t>
            </w:r>
            <w:proofErr w:type="spellEnd"/>
            <w:r w:rsidRPr="00F15DB1">
              <w:rPr>
                <w:rFonts w:ascii="Times New Roman" w:hAnsi="Times New Roman" w:cs="Times New Roman"/>
                <w:sz w:val="24"/>
                <w:szCs w:val="24"/>
              </w:rPr>
              <w:t xml:space="preserve"> заявника;</w:t>
            </w:r>
          </w:p>
          <w:p w14:paraId="2F995ED2"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По батькові заявника;</w:t>
            </w:r>
          </w:p>
          <w:p w14:paraId="29D7732F"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Номер телефону заявника;</w:t>
            </w:r>
          </w:p>
          <w:p w14:paraId="496AA432"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Регіон місцезнаходження заявника;</w:t>
            </w:r>
          </w:p>
          <w:p w14:paraId="1B29EF01" w14:textId="77777777" w:rsidR="00F15DB1" w:rsidRPr="00F15DB1" w:rsidRDefault="00F15DB1" w:rsidP="00F15DB1">
            <w:pPr>
              <w:widowControl w:val="0"/>
              <w:numPr>
                <w:ilvl w:val="0"/>
                <w:numId w:val="42"/>
              </w:numPr>
              <w:rPr>
                <w:rFonts w:ascii="Times New Roman" w:hAnsi="Times New Roman" w:cs="Times New Roman"/>
                <w:sz w:val="24"/>
                <w:szCs w:val="24"/>
              </w:rPr>
            </w:pPr>
            <w:r w:rsidRPr="00F15DB1">
              <w:rPr>
                <w:rFonts w:ascii="Times New Roman" w:hAnsi="Times New Roman" w:cs="Times New Roman"/>
                <w:sz w:val="24"/>
                <w:szCs w:val="24"/>
              </w:rPr>
              <w:t>Населений пункт місцезнаходження заявника;</w:t>
            </w:r>
          </w:p>
          <w:p w14:paraId="32C2AEDD"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Вулиця місцезнаходження заявника;</w:t>
            </w:r>
          </w:p>
          <w:p w14:paraId="71BB2248"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Будинок місцезнаходження заявника;</w:t>
            </w:r>
          </w:p>
          <w:p w14:paraId="331F27BB"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Координати надзвичайної ситуації;</w:t>
            </w:r>
          </w:p>
          <w:p w14:paraId="4D440946"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Класифікація надзвичайної ситуації;</w:t>
            </w:r>
          </w:p>
          <w:p w14:paraId="4624A230"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Короткий опис надзвичайної ситуації;</w:t>
            </w:r>
          </w:p>
          <w:p w14:paraId="066EEA86"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Дата та час закриття події;</w:t>
            </w:r>
          </w:p>
          <w:p w14:paraId="6827DD69" w14:textId="77777777" w:rsidR="00F15DB1" w:rsidRPr="00F15DB1" w:rsidRDefault="00F15DB1" w:rsidP="00F15DB1">
            <w:pPr>
              <w:widowControl w:val="0"/>
              <w:numPr>
                <w:ilvl w:val="0"/>
                <w:numId w:val="42"/>
              </w:numPr>
              <w:jc w:val="both"/>
              <w:rPr>
                <w:rFonts w:ascii="Times New Roman" w:hAnsi="Times New Roman" w:cs="Times New Roman"/>
                <w:sz w:val="24"/>
                <w:szCs w:val="24"/>
              </w:rPr>
            </w:pPr>
            <w:r w:rsidRPr="00F15DB1">
              <w:rPr>
                <w:rFonts w:ascii="Times New Roman" w:hAnsi="Times New Roman" w:cs="Times New Roman"/>
                <w:sz w:val="24"/>
                <w:szCs w:val="24"/>
              </w:rPr>
              <w:t>Хід ліквідації події.</w:t>
            </w:r>
          </w:p>
          <w:p w14:paraId="5C65F0F7" w14:textId="77777777" w:rsidR="00F15DB1" w:rsidRPr="00F15DB1" w:rsidRDefault="00F15DB1" w:rsidP="00F15DB1">
            <w:pPr>
              <w:widowControl w:val="0"/>
              <w:numPr>
                <w:ilvl w:val="0"/>
                <w:numId w:val="35"/>
              </w:numPr>
              <w:jc w:val="both"/>
              <w:rPr>
                <w:rFonts w:ascii="Times New Roman" w:hAnsi="Times New Roman" w:cs="Times New Roman"/>
                <w:sz w:val="24"/>
                <w:szCs w:val="24"/>
              </w:rPr>
            </w:pPr>
            <w:r w:rsidRPr="00F15DB1">
              <w:rPr>
                <w:rFonts w:ascii="Times New Roman" w:hAnsi="Times New Roman" w:cs="Times New Roman"/>
                <w:sz w:val="24"/>
                <w:szCs w:val="24"/>
              </w:rPr>
              <w:t>Обов’язкові фільтри:</w:t>
            </w:r>
          </w:p>
          <w:p w14:paraId="4DDA1C2E" w14:textId="77777777" w:rsidR="00F15DB1" w:rsidRPr="00F15DB1" w:rsidRDefault="00F15DB1" w:rsidP="00F15DB1">
            <w:pPr>
              <w:ind w:firstLine="383"/>
              <w:jc w:val="both"/>
              <w:rPr>
                <w:rFonts w:ascii="Times New Roman" w:hAnsi="Times New Roman" w:cs="Times New Roman"/>
                <w:sz w:val="24"/>
                <w:szCs w:val="24"/>
              </w:rPr>
            </w:pPr>
            <w:r w:rsidRPr="00F15DB1">
              <w:rPr>
                <w:rFonts w:ascii="Times New Roman" w:hAnsi="Times New Roman" w:cs="Times New Roman"/>
                <w:sz w:val="24"/>
                <w:szCs w:val="24"/>
              </w:rPr>
              <w:t>- Період формування звіту</w:t>
            </w:r>
          </w:p>
          <w:p w14:paraId="4377F27E" w14:textId="77777777" w:rsidR="00F15DB1" w:rsidRPr="00F15DB1" w:rsidRDefault="00F15DB1" w:rsidP="00F15DB1">
            <w:pPr>
              <w:widowControl w:val="0"/>
              <w:numPr>
                <w:ilvl w:val="0"/>
                <w:numId w:val="39"/>
              </w:numPr>
              <w:tabs>
                <w:tab w:val="left" w:pos="584"/>
              </w:tabs>
              <w:ind w:left="17" w:firstLine="383"/>
              <w:jc w:val="both"/>
              <w:rPr>
                <w:rFonts w:ascii="Times New Roman" w:hAnsi="Times New Roman" w:cs="Times New Roman"/>
                <w:sz w:val="24"/>
                <w:szCs w:val="24"/>
              </w:rPr>
            </w:pPr>
            <w:r w:rsidRPr="00F15DB1">
              <w:rPr>
                <w:rFonts w:ascii="Times New Roman" w:hAnsi="Times New Roman" w:cs="Times New Roman"/>
                <w:sz w:val="24"/>
                <w:szCs w:val="24"/>
              </w:rPr>
              <w:t>Регіон виклику.</w:t>
            </w:r>
          </w:p>
          <w:p w14:paraId="6B9EA72F" w14:textId="77777777" w:rsidR="00F15DB1" w:rsidRPr="00F15DB1" w:rsidRDefault="00F15DB1" w:rsidP="00F15DB1">
            <w:pPr>
              <w:widowControl w:val="0"/>
              <w:numPr>
                <w:ilvl w:val="0"/>
                <w:numId w:val="35"/>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Дані виводяться у сформований документ звіту за умови, що вони були отримані ІКС 112 з СУСЗ. Якщо дані не були отримані, тоді обрані супервізором поля у згенерованому документі будуть пустими.</w:t>
            </w:r>
          </w:p>
          <w:p w14:paraId="4080A6FE" w14:textId="77777777" w:rsidR="00F15DB1" w:rsidRPr="00F15DB1" w:rsidRDefault="00F15DB1" w:rsidP="00F15DB1">
            <w:pPr>
              <w:widowControl w:val="0"/>
              <w:numPr>
                <w:ilvl w:val="0"/>
                <w:numId w:val="35"/>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Документ звіту формується у форматі CSV.</w:t>
            </w:r>
          </w:p>
        </w:tc>
      </w:tr>
      <w:tr w:rsidR="00F15DB1" w:rsidRPr="00F15DB1" w14:paraId="0513C384" w14:textId="77777777" w:rsidTr="000F1D69">
        <w:trPr>
          <w:trHeight w:val="180"/>
        </w:trPr>
        <w:tc>
          <w:tcPr>
            <w:tcW w:w="9585" w:type="dxa"/>
            <w:gridSpan w:val="3"/>
            <w:tcBorders>
              <w:top w:val="single" w:sz="8" w:space="0" w:color="000000"/>
              <w:left w:val="single" w:sz="8" w:space="0" w:color="000000"/>
              <w:bottom w:val="single" w:sz="8" w:space="0" w:color="000000"/>
              <w:right w:val="single" w:sz="8" w:space="0" w:color="000000"/>
            </w:tcBorders>
          </w:tcPr>
          <w:p w14:paraId="035593CD"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b/>
                <w:sz w:val="24"/>
                <w:szCs w:val="24"/>
              </w:rPr>
              <w:t>3. Інтеграція зі службами реагування</w:t>
            </w:r>
          </w:p>
        </w:tc>
      </w:tr>
      <w:tr w:rsidR="00F15DB1" w:rsidRPr="00F15DB1" w14:paraId="023C6CD8" w14:textId="77777777" w:rsidTr="000F1D69">
        <w:tc>
          <w:tcPr>
            <w:tcW w:w="705" w:type="dxa"/>
            <w:tcBorders>
              <w:top w:val="single" w:sz="8" w:space="0" w:color="000000"/>
              <w:left w:val="single" w:sz="8" w:space="0" w:color="000000"/>
              <w:bottom w:val="single" w:sz="8" w:space="0" w:color="000000"/>
              <w:right w:val="single" w:sz="8" w:space="0" w:color="000000"/>
            </w:tcBorders>
          </w:tcPr>
          <w:p w14:paraId="62406097"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t>3.1</w:t>
            </w:r>
          </w:p>
        </w:tc>
        <w:tc>
          <w:tcPr>
            <w:tcW w:w="3396" w:type="dxa"/>
            <w:tcBorders>
              <w:top w:val="single" w:sz="8" w:space="0" w:color="000000"/>
              <w:left w:val="single" w:sz="8" w:space="0" w:color="000000"/>
              <w:bottom w:val="single" w:sz="8" w:space="0" w:color="000000"/>
              <w:right w:val="single" w:sz="8" w:space="0" w:color="000000"/>
            </w:tcBorders>
          </w:tcPr>
          <w:p w14:paraId="5AC65F30"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Реалізація зворотної інтеграції з 101</w:t>
            </w:r>
          </w:p>
        </w:tc>
        <w:tc>
          <w:tcPr>
            <w:tcW w:w="5484" w:type="dxa"/>
            <w:tcBorders>
              <w:top w:val="single" w:sz="8" w:space="0" w:color="000000"/>
              <w:left w:val="single" w:sz="8" w:space="0" w:color="000000"/>
              <w:bottom w:val="single" w:sz="8" w:space="0" w:color="000000"/>
              <w:right w:val="single" w:sz="8" w:space="0" w:color="000000"/>
            </w:tcBorders>
          </w:tcPr>
          <w:p w14:paraId="073EA895" w14:textId="77777777" w:rsidR="00F15DB1" w:rsidRPr="00F15DB1" w:rsidRDefault="00F15DB1" w:rsidP="00F15DB1">
            <w:pPr>
              <w:widowControl w:val="0"/>
              <w:numPr>
                <w:ilvl w:val="0"/>
                <w:numId w:val="30"/>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Забезпечити інтеграційний обмін даними про екстрені звернення між ІКС 112 та СУСЗ через API протокол.</w:t>
            </w:r>
          </w:p>
          <w:p w14:paraId="09D5FE13" w14:textId="77777777" w:rsidR="00F15DB1" w:rsidRPr="00F15DB1" w:rsidRDefault="00F15DB1" w:rsidP="00F15DB1">
            <w:pPr>
              <w:widowControl w:val="0"/>
              <w:numPr>
                <w:ilvl w:val="0"/>
                <w:numId w:val="30"/>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Дані про звернення отримані СУСЗ повинні передаватись в ІКС 112. </w:t>
            </w:r>
          </w:p>
          <w:p w14:paraId="7180DD3D" w14:textId="77777777" w:rsidR="00F15DB1" w:rsidRPr="00F15DB1" w:rsidRDefault="00F15DB1" w:rsidP="00F15DB1">
            <w:pPr>
              <w:widowControl w:val="0"/>
              <w:numPr>
                <w:ilvl w:val="0"/>
                <w:numId w:val="30"/>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В залежності від успішності отримання </w:t>
            </w:r>
            <w:r w:rsidRPr="00F15DB1">
              <w:rPr>
                <w:rFonts w:ascii="Times New Roman" w:hAnsi="Times New Roman" w:cs="Times New Roman"/>
                <w:sz w:val="24"/>
                <w:szCs w:val="24"/>
              </w:rPr>
              <w:lastRenderedPageBreak/>
              <w:t>даних в ІКС 112 з СУСЗ, з ІКС 112 до СУСЗ надсилається інформаційне повідомлення про успішність отримання даних на стороні ІКС 112.</w:t>
            </w:r>
          </w:p>
          <w:p w14:paraId="77B47228" w14:textId="77777777" w:rsidR="00F15DB1" w:rsidRPr="00F15DB1" w:rsidRDefault="00F15DB1" w:rsidP="00F15DB1">
            <w:pPr>
              <w:widowControl w:val="0"/>
              <w:numPr>
                <w:ilvl w:val="0"/>
                <w:numId w:val="30"/>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Забезпечити обробку структури переданої інформації.</w:t>
            </w:r>
          </w:p>
          <w:p w14:paraId="608C5241" w14:textId="77777777" w:rsidR="00F15DB1" w:rsidRPr="00F15DB1" w:rsidRDefault="00F15DB1" w:rsidP="00F15DB1">
            <w:pPr>
              <w:widowControl w:val="0"/>
              <w:numPr>
                <w:ilvl w:val="0"/>
                <w:numId w:val="30"/>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Забезпечити, щоб процес передачі звернень від СУСЗ відбувався повністю автоматично, без потреби втручання оператора.</w:t>
            </w:r>
          </w:p>
        </w:tc>
      </w:tr>
      <w:tr w:rsidR="00F15DB1" w:rsidRPr="00F15DB1" w14:paraId="1E8A9456" w14:textId="77777777" w:rsidTr="000F1D69">
        <w:tc>
          <w:tcPr>
            <w:tcW w:w="9585" w:type="dxa"/>
            <w:gridSpan w:val="3"/>
            <w:tcBorders>
              <w:top w:val="single" w:sz="8" w:space="0" w:color="000000"/>
              <w:left w:val="single" w:sz="8" w:space="0" w:color="000000"/>
              <w:bottom w:val="single" w:sz="8" w:space="0" w:color="000000"/>
              <w:right w:val="single" w:sz="8" w:space="0" w:color="000000"/>
            </w:tcBorders>
          </w:tcPr>
          <w:p w14:paraId="63285D27"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b/>
                <w:sz w:val="24"/>
                <w:szCs w:val="24"/>
              </w:rPr>
              <w:lastRenderedPageBreak/>
              <w:t>4. Кабінет адміністратора</w:t>
            </w:r>
          </w:p>
        </w:tc>
      </w:tr>
      <w:tr w:rsidR="00F15DB1" w:rsidRPr="00F15DB1" w14:paraId="7D2ACA62" w14:textId="77777777" w:rsidTr="000F1D69">
        <w:tc>
          <w:tcPr>
            <w:tcW w:w="705" w:type="dxa"/>
            <w:tcBorders>
              <w:top w:val="single" w:sz="8" w:space="0" w:color="000000"/>
              <w:left w:val="single" w:sz="8" w:space="0" w:color="000000"/>
              <w:bottom w:val="single" w:sz="8" w:space="0" w:color="000000"/>
              <w:right w:val="single" w:sz="8" w:space="0" w:color="000000"/>
            </w:tcBorders>
          </w:tcPr>
          <w:p w14:paraId="456978B0"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t>4.1</w:t>
            </w:r>
          </w:p>
        </w:tc>
        <w:tc>
          <w:tcPr>
            <w:tcW w:w="3396" w:type="dxa"/>
            <w:tcBorders>
              <w:top w:val="single" w:sz="8" w:space="0" w:color="000000"/>
              <w:left w:val="single" w:sz="8" w:space="0" w:color="000000"/>
              <w:bottom w:val="single" w:sz="8" w:space="0" w:color="000000"/>
              <w:right w:val="single" w:sz="8" w:space="0" w:color="000000"/>
            </w:tcBorders>
          </w:tcPr>
          <w:p w14:paraId="7A47E2C8" w14:textId="77777777" w:rsidR="00F15DB1" w:rsidRPr="00F15DB1" w:rsidRDefault="00F15DB1" w:rsidP="00F15DB1">
            <w:pPr>
              <w:rPr>
                <w:rFonts w:ascii="Times New Roman" w:hAnsi="Times New Roman" w:cs="Times New Roman"/>
                <w:sz w:val="24"/>
                <w:szCs w:val="24"/>
              </w:rPr>
            </w:pPr>
            <w:proofErr w:type="spellStart"/>
            <w:r w:rsidRPr="00F15DB1">
              <w:rPr>
                <w:rFonts w:ascii="Times New Roman" w:hAnsi="Times New Roman" w:cs="Times New Roman"/>
                <w:sz w:val="24"/>
                <w:szCs w:val="24"/>
              </w:rPr>
              <w:t>Логування</w:t>
            </w:r>
            <w:proofErr w:type="spellEnd"/>
            <w:r w:rsidRPr="00F15DB1">
              <w:rPr>
                <w:rFonts w:ascii="Times New Roman" w:hAnsi="Times New Roman" w:cs="Times New Roman"/>
                <w:sz w:val="24"/>
                <w:szCs w:val="24"/>
              </w:rPr>
              <w:t xml:space="preserve"> дій оператора</w:t>
            </w:r>
          </w:p>
        </w:tc>
        <w:tc>
          <w:tcPr>
            <w:tcW w:w="5484" w:type="dxa"/>
            <w:tcBorders>
              <w:top w:val="single" w:sz="8" w:space="0" w:color="000000"/>
              <w:left w:val="single" w:sz="8" w:space="0" w:color="000000"/>
              <w:bottom w:val="single" w:sz="8" w:space="0" w:color="000000"/>
              <w:right w:val="single" w:sz="8" w:space="0" w:color="000000"/>
            </w:tcBorders>
          </w:tcPr>
          <w:p w14:paraId="32D4139C" w14:textId="77777777" w:rsidR="00F15DB1" w:rsidRPr="00F15DB1" w:rsidRDefault="00F15DB1" w:rsidP="00F15DB1">
            <w:pPr>
              <w:widowControl w:val="0"/>
              <w:numPr>
                <w:ilvl w:val="0"/>
                <w:numId w:val="25"/>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Забезпечити </w:t>
            </w:r>
            <w:proofErr w:type="spellStart"/>
            <w:r w:rsidRPr="00F15DB1">
              <w:rPr>
                <w:rFonts w:ascii="Times New Roman" w:hAnsi="Times New Roman" w:cs="Times New Roman"/>
                <w:sz w:val="24"/>
                <w:szCs w:val="24"/>
              </w:rPr>
              <w:t>логування</w:t>
            </w:r>
            <w:proofErr w:type="spellEnd"/>
            <w:r w:rsidRPr="00F15DB1">
              <w:rPr>
                <w:rFonts w:ascii="Times New Roman" w:hAnsi="Times New Roman" w:cs="Times New Roman"/>
                <w:sz w:val="24"/>
                <w:szCs w:val="24"/>
              </w:rPr>
              <w:t xml:space="preserve"> усіх дій оператора під час опрацювання картки звернення від початку її обробки до її закриття, включно із перенаправленням, щоб супервізор мав можливість здійснити аудит, аналіз ефективності та контролю якості обробки звернень.</w:t>
            </w:r>
          </w:p>
          <w:p w14:paraId="0D011261" w14:textId="77777777" w:rsidR="00F15DB1" w:rsidRPr="00F15DB1" w:rsidRDefault="00F15DB1" w:rsidP="00F15DB1">
            <w:pPr>
              <w:widowControl w:val="0"/>
              <w:numPr>
                <w:ilvl w:val="0"/>
                <w:numId w:val="25"/>
              </w:numPr>
              <w:ind w:left="0" w:firstLine="425"/>
              <w:jc w:val="both"/>
              <w:rPr>
                <w:rFonts w:ascii="Times New Roman" w:hAnsi="Times New Roman" w:cs="Times New Roman"/>
                <w:sz w:val="24"/>
                <w:szCs w:val="24"/>
              </w:rPr>
            </w:pPr>
            <w:r w:rsidRPr="00F15DB1">
              <w:rPr>
                <w:rFonts w:ascii="Times New Roman" w:hAnsi="Times New Roman" w:cs="Times New Roman"/>
                <w:sz w:val="24"/>
                <w:szCs w:val="24"/>
              </w:rPr>
              <w:t xml:space="preserve">Інформація про дії оператора при опрацюванні картки події отримані </w:t>
            </w:r>
            <w:proofErr w:type="spellStart"/>
            <w:r w:rsidRPr="00F15DB1">
              <w:rPr>
                <w:rFonts w:ascii="Times New Roman" w:hAnsi="Times New Roman" w:cs="Times New Roman"/>
                <w:sz w:val="24"/>
                <w:szCs w:val="24"/>
              </w:rPr>
              <w:t>логуванням</w:t>
            </w:r>
            <w:proofErr w:type="spellEnd"/>
            <w:r w:rsidRPr="00F15DB1">
              <w:rPr>
                <w:rFonts w:ascii="Times New Roman" w:hAnsi="Times New Roman" w:cs="Times New Roman"/>
                <w:sz w:val="24"/>
                <w:szCs w:val="24"/>
              </w:rPr>
              <w:t xml:space="preserve"> повинні фіксуватися у кабінеті адміністратора ІКС 112.</w:t>
            </w:r>
          </w:p>
        </w:tc>
      </w:tr>
      <w:tr w:rsidR="00F15DB1" w:rsidRPr="00F15DB1" w14:paraId="2222F247" w14:textId="77777777" w:rsidTr="000F1D69">
        <w:trPr>
          <w:trHeight w:val="207"/>
        </w:trPr>
        <w:tc>
          <w:tcPr>
            <w:tcW w:w="9585" w:type="dxa"/>
            <w:gridSpan w:val="3"/>
            <w:tcBorders>
              <w:top w:val="single" w:sz="8" w:space="0" w:color="000000"/>
              <w:left w:val="single" w:sz="8" w:space="0" w:color="000000"/>
              <w:bottom w:val="single" w:sz="8" w:space="0" w:color="000000"/>
              <w:right w:val="single" w:sz="8" w:space="0" w:color="000000"/>
            </w:tcBorders>
          </w:tcPr>
          <w:p w14:paraId="6DA305D0" w14:textId="77777777" w:rsidR="00F15DB1" w:rsidRPr="00F15DB1" w:rsidRDefault="00F15DB1" w:rsidP="00F15DB1">
            <w:pPr>
              <w:ind w:left="360"/>
              <w:jc w:val="center"/>
              <w:rPr>
                <w:rFonts w:ascii="Times New Roman" w:hAnsi="Times New Roman" w:cs="Times New Roman"/>
                <w:sz w:val="24"/>
                <w:szCs w:val="24"/>
              </w:rPr>
            </w:pPr>
            <w:r w:rsidRPr="00F15DB1">
              <w:rPr>
                <w:rFonts w:ascii="Times New Roman" w:hAnsi="Times New Roman" w:cs="Times New Roman"/>
                <w:b/>
                <w:sz w:val="24"/>
                <w:szCs w:val="24"/>
              </w:rPr>
              <w:t xml:space="preserve">5. Розгортання КЦ Східного </w:t>
            </w:r>
            <w:proofErr w:type="spellStart"/>
            <w:r w:rsidRPr="00F15DB1">
              <w:rPr>
                <w:rFonts w:ascii="Times New Roman" w:hAnsi="Times New Roman" w:cs="Times New Roman"/>
                <w:b/>
                <w:sz w:val="24"/>
                <w:szCs w:val="24"/>
              </w:rPr>
              <w:t>макрорегіону</w:t>
            </w:r>
            <w:proofErr w:type="spellEnd"/>
          </w:p>
        </w:tc>
      </w:tr>
      <w:tr w:rsidR="00F15DB1" w:rsidRPr="00F15DB1" w14:paraId="506E0F42" w14:textId="77777777" w:rsidTr="000F1D69">
        <w:tc>
          <w:tcPr>
            <w:tcW w:w="705" w:type="dxa"/>
            <w:tcBorders>
              <w:top w:val="single" w:sz="8" w:space="0" w:color="000000"/>
              <w:left w:val="single" w:sz="8" w:space="0" w:color="000000"/>
              <w:bottom w:val="single" w:sz="8" w:space="0" w:color="000000"/>
              <w:right w:val="single" w:sz="8" w:space="0" w:color="000000"/>
            </w:tcBorders>
          </w:tcPr>
          <w:p w14:paraId="31B54F0F"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t>5.1</w:t>
            </w:r>
          </w:p>
        </w:tc>
        <w:tc>
          <w:tcPr>
            <w:tcW w:w="3396" w:type="dxa"/>
            <w:tcBorders>
              <w:top w:val="single" w:sz="8" w:space="0" w:color="000000"/>
              <w:left w:val="single" w:sz="8" w:space="0" w:color="000000"/>
              <w:bottom w:val="single" w:sz="8" w:space="0" w:color="000000"/>
              <w:right w:val="single" w:sz="8" w:space="0" w:color="000000"/>
            </w:tcBorders>
          </w:tcPr>
          <w:p w14:paraId="13A6ADF2"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Розгортання екземпляра програмного забезпечення на обладнанні комунікаційного центру «Служба 112» в місті Дніпро</w:t>
            </w:r>
          </w:p>
        </w:tc>
        <w:tc>
          <w:tcPr>
            <w:tcW w:w="5484" w:type="dxa"/>
            <w:tcBorders>
              <w:top w:val="single" w:sz="8" w:space="0" w:color="000000"/>
              <w:left w:val="single" w:sz="8" w:space="0" w:color="000000"/>
              <w:bottom w:val="single" w:sz="8" w:space="0" w:color="000000"/>
              <w:right w:val="single" w:sz="8" w:space="0" w:color="000000"/>
            </w:tcBorders>
          </w:tcPr>
          <w:p w14:paraId="7C6BD8EE" w14:textId="77777777" w:rsidR="00F15DB1" w:rsidRPr="00F15DB1" w:rsidRDefault="00F15DB1" w:rsidP="00F15DB1">
            <w:pPr>
              <w:jc w:val="both"/>
              <w:rPr>
                <w:rFonts w:ascii="Times New Roman" w:hAnsi="Times New Roman" w:cs="Times New Roman"/>
                <w:sz w:val="24"/>
                <w:szCs w:val="24"/>
              </w:rPr>
            </w:pPr>
            <w:r w:rsidRPr="00F15DB1">
              <w:rPr>
                <w:rFonts w:ascii="Times New Roman" w:hAnsi="Times New Roman" w:cs="Times New Roman"/>
                <w:sz w:val="24"/>
                <w:szCs w:val="24"/>
              </w:rPr>
              <w:t>Для автономної та незалежної роботи персоналу комунікаційного центру</w:t>
            </w:r>
            <w:r w:rsidRPr="00F15DB1">
              <w:rPr>
                <w:rFonts w:ascii="Times New Roman" w:hAnsi="Times New Roman" w:cs="Times New Roman"/>
                <w:sz w:val="24"/>
                <w:szCs w:val="24"/>
              </w:rPr>
              <w:br/>
              <w:t xml:space="preserve">«Служба 112» в місті Дніпро розгорнути окрему копію програмного забезпечення системи екстреної допомоги населенню за єдиним телефонним номером 112 на </w:t>
            </w:r>
            <w:proofErr w:type="spellStart"/>
            <w:r w:rsidRPr="00F15DB1">
              <w:rPr>
                <w:rFonts w:ascii="Times New Roman" w:hAnsi="Times New Roman" w:cs="Times New Roman"/>
                <w:sz w:val="24"/>
                <w:szCs w:val="24"/>
              </w:rPr>
              <w:t>потужностях</w:t>
            </w:r>
            <w:proofErr w:type="spellEnd"/>
            <w:r w:rsidRPr="00F15DB1">
              <w:rPr>
                <w:rFonts w:ascii="Times New Roman" w:hAnsi="Times New Roman" w:cs="Times New Roman"/>
                <w:sz w:val="24"/>
                <w:szCs w:val="24"/>
              </w:rPr>
              <w:t xml:space="preserve"> зазначеного комунікаційного центру.</w:t>
            </w:r>
          </w:p>
        </w:tc>
      </w:tr>
      <w:tr w:rsidR="00F15DB1" w:rsidRPr="00F15DB1" w14:paraId="697E24AB" w14:textId="77777777" w:rsidTr="000F1D69">
        <w:trPr>
          <w:trHeight w:val="259"/>
        </w:trPr>
        <w:tc>
          <w:tcPr>
            <w:tcW w:w="9585" w:type="dxa"/>
            <w:gridSpan w:val="3"/>
            <w:tcBorders>
              <w:top w:val="single" w:sz="8" w:space="0" w:color="000000"/>
              <w:left w:val="single" w:sz="8" w:space="0" w:color="000000"/>
              <w:bottom w:val="single" w:sz="8" w:space="0" w:color="000000"/>
              <w:right w:val="single" w:sz="8" w:space="0" w:color="000000"/>
            </w:tcBorders>
          </w:tcPr>
          <w:p w14:paraId="294C26ED"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b/>
                <w:sz w:val="24"/>
                <w:szCs w:val="24"/>
              </w:rPr>
              <w:t>6. Розгортання віддаленого робочого місця оператора 104</w:t>
            </w:r>
          </w:p>
        </w:tc>
      </w:tr>
      <w:tr w:rsidR="00F15DB1" w:rsidRPr="00F15DB1" w14:paraId="771222EA" w14:textId="77777777" w:rsidTr="000F1D69">
        <w:trPr>
          <w:trHeight w:val="1303"/>
        </w:trPr>
        <w:tc>
          <w:tcPr>
            <w:tcW w:w="705" w:type="dxa"/>
            <w:tcBorders>
              <w:top w:val="single" w:sz="8" w:space="0" w:color="000000"/>
              <w:left w:val="single" w:sz="8" w:space="0" w:color="000000"/>
              <w:bottom w:val="single" w:sz="8" w:space="0" w:color="000000"/>
              <w:right w:val="single" w:sz="8" w:space="0" w:color="000000"/>
            </w:tcBorders>
          </w:tcPr>
          <w:p w14:paraId="27519468"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t>6.1</w:t>
            </w:r>
          </w:p>
        </w:tc>
        <w:tc>
          <w:tcPr>
            <w:tcW w:w="3396" w:type="dxa"/>
            <w:tcBorders>
              <w:top w:val="single" w:sz="8" w:space="0" w:color="000000"/>
              <w:left w:val="single" w:sz="8" w:space="0" w:color="000000"/>
              <w:bottom w:val="single" w:sz="8" w:space="0" w:color="000000"/>
              <w:right w:val="single" w:sz="8" w:space="0" w:color="000000"/>
            </w:tcBorders>
          </w:tcPr>
          <w:p w14:paraId="7FB71CEA"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Розгортання віддаленого робочого місця оператора 104 на базі КЦ в місті Львів</w:t>
            </w:r>
          </w:p>
        </w:tc>
        <w:tc>
          <w:tcPr>
            <w:tcW w:w="5484" w:type="dxa"/>
            <w:tcBorders>
              <w:top w:val="single" w:sz="8" w:space="0" w:color="000000"/>
              <w:left w:val="single" w:sz="8" w:space="0" w:color="000000"/>
              <w:bottom w:val="single" w:sz="8" w:space="0" w:color="000000"/>
              <w:right w:val="single" w:sz="8" w:space="0" w:color="000000"/>
            </w:tcBorders>
          </w:tcPr>
          <w:p w14:paraId="2EDD339F" w14:textId="77777777" w:rsidR="00F15DB1" w:rsidRPr="00F15DB1" w:rsidRDefault="00F15DB1" w:rsidP="00F15DB1">
            <w:pPr>
              <w:jc w:val="both"/>
              <w:rPr>
                <w:rFonts w:ascii="Times New Roman" w:hAnsi="Times New Roman" w:cs="Times New Roman"/>
                <w:sz w:val="24"/>
                <w:szCs w:val="24"/>
              </w:rPr>
            </w:pPr>
            <w:r w:rsidRPr="00F15DB1">
              <w:rPr>
                <w:rFonts w:ascii="Times New Roman" w:hAnsi="Times New Roman" w:cs="Times New Roman"/>
                <w:sz w:val="24"/>
                <w:szCs w:val="24"/>
              </w:rPr>
              <w:t>Для забезпечення можливості операторами аварійної газової служби швидкого, надійного та ефективного реагування на екстрені звернення необхідно розгорнути віддалене робоче місце (ВРМ).</w:t>
            </w:r>
          </w:p>
        </w:tc>
      </w:tr>
      <w:tr w:rsidR="00F15DB1" w:rsidRPr="00F15DB1" w14:paraId="5BF1EDBD" w14:textId="77777777" w:rsidTr="000F1D69">
        <w:trPr>
          <w:trHeight w:val="290"/>
        </w:trPr>
        <w:tc>
          <w:tcPr>
            <w:tcW w:w="9585" w:type="dxa"/>
            <w:gridSpan w:val="3"/>
            <w:tcBorders>
              <w:top w:val="single" w:sz="8" w:space="0" w:color="000000"/>
              <w:left w:val="single" w:sz="8" w:space="0" w:color="000000"/>
              <w:bottom w:val="single" w:sz="8" w:space="0" w:color="000000"/>
              <w:right w:val="single" w:sz="8" w:space="0" w:color="000000"/>
            </w:tcBorders>
          </w:tcPr>
          <w:p w14:paraId="0DD26824"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b/>
                <w:sz w:val="24"/>
                <w:szCs w:val="24"/>
              </w:rPr>
              <w:t>7. Інтеграція та об’єднання систем</w:t>
            </w:r>
          </w:p>
        </w:tc>
      </w:tr>
      <w:tr w:rsidR="00F15DB1" w:rsidRPr="00F15DB1" w14:paraId="22431B71" w14:textId="77777777" w:rsidTr="000F1D69">
        <w:trPr>
          <w:trHeight w:val="4424"/>
        </w:trPr>
        <w:tc>
          <w:tcPr>
            <w:tcW w:w="705" w:type="dxa"/>
            <w:tcBorders>
              <w:top w:val="single" w:sz="8" w:space="0" w:color="000000"/>
              <w:left w:val="single" w:sz="8" w:space="0" w:color="000000"/>
              <w:bottom w:val="single" w:sz="8" w:space="0" w:color="000000"/>
              <w:right w:val="single" w:sz="8" w:space="0" w:color="000000"/>
            </w:tcBorders>
          </w:tcPr>
          <w:p w14:paraId="6B3A627E" w14:textId="77777777" w:rsidR="00F15DB1" w:rsidRPr="00F15DB1" w:rsidRDefault="00F15DB1" w:rsidP="00F15DB1">
            <w:pPr>
              <w:jc w:val="center"/>
              <w:rPr>
                <w:rFonts w:ascii="Times New Roman" w:hAnsi="Times New Roman" w:cs="Times New Roman"/>
                <w:sz w:val="24"/>
                <w:szCs w:val="24"/>
              </w:rPr>
            </w:pPr>
            <w:r w:rsidRPr="00F15DB1">
              <w:rPr>
                <w:rFonts w:ascii="Times New Roman" w:hAnsi="Times New Roman" w:cs="Times New Roman"/>
                <w:sz w:val="24"/>
                <w:szCs w:val="24"/>
              </w:rPr>
              <w:lastRenderedPageBreak/>
              <w:t>7.1</w:t>
            </w:r>
          </w:p>
        </w:tc>
        <w:tc>
          <w:tcPr>
            <w:tcW w:w="3396" w:type="dxa"/>
            <w:tcBorders>
              <w:top w:val="single" w:sz="8" w:space="0" w:color="000000"/>
              <w:left w:val="single" w:sz="8" w:space="0" w:color="000000"/>
              <w:bottom w:val="single" w:sz="8" w:space="0" w:color="000000"/>
              <w:right w:val="single" w:sz="8" w:space="0" w:color="000000"/>
            </w:tcBorders>
          </w:tcPr>
          <w:p w14:paraId="39E17F20" w14:textId="77777777" w:rsidR="00F15DB1" w:rsidRPr="00F15DB1" w:rsidRDefault="00F15DB1" w:rsidP="00F15DB1">
            <w:pPr>
              <w:rPr>
                <w:rFonts w:ascii="Times New Roman" w:hAnsi="Times New Roman" w:cs="Times New Roman"/>
                <w:sz w:val="24"/>
                <w:szCs w:val="24"/>
              </w:rPr>
            </w:pPr>
            <w:r w:rsidRPr="00F15DB1">
              <w:rPr>
                <w:rFonts w:ascii="Times New Roman" w:hAnsi="Times New Roman" w:cs="Times New Roman"/>
                <w:sz w:val="24"/>
                <w:szCs w:val="24"/>
              </w:rPr>
              <w:t>Інтеграція програмних забезпечень комп’ютерної програми “Програмний продукт Система управління інцидентами надзвичайних ситуацій для ДСНС” та комп’ютерної програми «Сервіс Екстреної Служби України-112».</w:t>
            </w:r>
          </w:p>
        </w:tc>
        <w:tc>
          <w:tcPr>
            <w:tcW w:w="5484" w:type="dxa"/>
            <w:tcBorders>
              <w:top w:val="single" w:sz="8" w:space="0" w:color="000000"/>
              <w:left w:val="single" w:sz="8" w:space="0" w:color="000000"/>
              <w:bottom w:val="single" w:sz="8" w:space="0" w:color="000000"/>
              <w:right w:val="single" w:sz="8" w:space="0" w:color="000000"/>
            </w:tcBorders>
          </w:tcPr>
          <w:p w14:paraId="1AD6B223" w14:textId="77777777" w:rsidR="00F15DB1" w:rsidRPr="00F15DB1" w:rsidRDefault="00F15DB1" w:rsidP="00F15DB1">
            <w:pPr>
              <w:jc w:val="both"/>
              <w:rPr>
                <w:rFonts w:ascii="Times New Roman" w:hAnsi="Times New Roman" w:cs="Times New Roman"/>
                <w:sz w:val="24"/>
                <w:szCs w:val="24"/>
              </w:rPr>
            </w:pPr>
            <w:r w:rsidRPr="00F15DB1">
              <w:rPr>
                <w:rFonts w:ascii="Times New Roman" w:hAnsi="Times New Roman" w:cs="Times New Roman"/>
                <w:sz w:val="24"/>
                <w:szCs w:val="24"/>
              </w:rPr>
              <w:t xml:space="preserve">Для забезпечення єдиної кодової бази, консолідації функціоналу необхідно провести інтеграцію в єдину комп’ютерну програму з назвою «Сервіс Екстреної Служби України – 112» комп’ютерних програм «Програмний продукт Система управління інцидентами надзвичайних ситуацій для ДСНС» та </w:t>
            </w:r>
            <w:bookmarkStart w:id="4" w:name="__DdeLink__691_3059333387"/>
            <w:r w:rsidRPr="00F15DB1">
              <w:rPr>
                <w:rFonts w:ascii="Times New Roman" w:hAnsi="Times New Roman" w:cs="Times New Roman"/>
                <w:sz w:val="24"/>
                <w:szCs w:val="24"/>
              </w:rPr>
              <w:t>«</w:t>
            </w:r>
            <w:bookmarkEnd w:id="4"/>
            <w:r w:rsidRPr="00F15DB1">
              <w:rPr>
                <w:rFonts w:ascii="Times New Roman" w:hAnsi="Times New Roman" w:cs="Times New Roman"/>
                <w:sz w:val="24"/>
                <w:szCs w:val="24"/>
              </w:rPr>
              <w:t>Сервіс Екстреної Служби України-112</w:t>
            </w:r>
            <w:bookmarkStart w:id="5" w:name="__DdeLink__698_3059333387"/>
            <w:r w:rsidRPr="00F15DB1">
              <w:rPr>
                <w:rFonts w:ascii="Times New Roman" w:hAnsi="Times New Roman" w:cs="Times New Roman"/>
                <w:sz w:val="24"/>
                <w:szCs w:val="24"/>
              </w:rPr>
              <w:t>»</w:t>
            </w:r>
            <w:bookmarkEnd w:id="5"/>
            <w:r w:rsidRPr="00F15DB1">
              <w:rPr>
                <w:rFonts w:ascii="Times New Roman" w:hAnsi="Times New Roman" w:cs="Times New Roman"/>
                <w:sz w:val="24"/>
                <w:szCs w:val="24"/>
              </w:rPr>
              <w:t>, а саме:</w:t>
            </w:r>
          </w:p>
          <w:p w14:paraId="397CB571" w14:textId="77777777" w:rsidR="00F15DB1" w:rsidRPr="00F15DB1" w:rsidRDefault="00F15DB1" w:rsidP="00F15DB1">
            <w:pPr>
              <w:widowControl w:val="0"/>
              <w:numPr>
                <w:ilvl w:val="0"/>
                <w:numId w:val="46"/>
              </w:numPr>
              <w:contextualSpacing/>
              <w:rPr>
                <w:rFonts w:ascii="Times New Roman" w:hAnsi="Times New Roman" w:cs="Times New Roman"/>
                <w:sz w:val="24"/>
                <w:szCs w:val="24"/>
              </w:rPr>
            </w:pPr>
            <w:r w:rsidRPr="00F15DB1">
              <w:rPr>
                <w:rFonts w:ascii="Times New Roman" w:hAnsi="Times New Roman" w:cs="Times New Roman"/>
                <w:sz w:val="24"/>
                <w:szCs w:val="24"/>
              </w:rPr>
              <w:t>Виконати інтеграцію їх функціоналу в єдиний програмний комплекс;</w:t>
            </w:r>
          </w:p>
          <w:p w14:paraId="004989E5" w14:textId="77777777" w:rsidR="00F15DB1" w:rsidRPr="00F15DB1" w:rsidRDefault="00F15DB1" w:rsidP="00F15DB1">
            <w:pPr>
              <w:widowControl w:val="0"/>
              <w:numPr>
                <w:ilvl w:val="0"/>
                <w:numId w:val="46"/>
              </w:numPr>
              <w:contextualSpacing/>
              <w:rPr>
                <w:rFonts w:ascii="Times New Roman" w:hAnsi="Times New Roman" w:cs="Times New Roman"/>
                <w:sz w:val="24"/>
                <w:szCs w:val="24"/>
              </w:rPr>
            </w:pPr>
            <w:r w:rsidRPr="00F15DB1">
              <w:rPr>
                <w:rFonts w:ascii="Times New Roman" w:hAnsi="Times New Roman" w:cs="Times New Roman"/>
                <w:sz w:val="24"/>
                <w:szCs w:val="24"/>
              </w:rPr>
              <w:t>Видалити дублюючі модулі та забезпечити цілісність коду;</w:t>
            </w:r>
          </w:p>
          <w:p w14:paraId="203BC181" w14:textId="77777777" w:rsidR="00F15DB1" w:rsidRPr="00F15DB1" w:rsidRDefault="00F15DB1" w:rsidP="00F15DB1">
            <w:pPr>
              <w:widowControl w:val="0"/>
              <w:numPr>
                <w:ilvl w:val="0"/>
                <w:numId w:val="46"/>
              </w:numPr>
              <w:contextualSpacing/>
              <w:rPr>
                <w:rFonts w:ascii="Times New Roman" w:hAnsi="Times New Roman" w:cs="Times New Roman"/>
                <w:sz w:val="24"/>
                <w:szCs w:val="24"/>
              </w:rPr>
            </w:pPr>
            <w:r w:rsidRPr="00F15DB1">
              <w:rPr>
                <w:rFonts w:ascii="Times New Roman" w:hAnsi="Times New Roman" w:cs="Times New Roman"/>
                <w:sz w:val="24"/>
                <w:szCs w:val="24"/>
              </w:rPr>
              <w:t xml:space="preserve">Привести систему до єдиних архітектурних, </w:t>
            </w:r>
            <w:proofErr w:type="spellStart"/>
            <w:r w:rsidRPr="00F15DB1">
              <w:rPr>
                <w:rFonts w:ascii="Times New Roman" w:hAnsi="Times New Roman" w:cs="Times New Roman"/>
                <w:sz w:val="24"/>
                <w:szCs w:val="24"/>
              </w:rPr>
              <w:t>інтерфейсних</w:t>
            </w:r>
            <w:proofErr w:type="spellEnd"/>
            <w:r w:rsidRPr="00F15DB1">
              <w:rPr>
                <w:rFonts w:ascii="Times New Roman" w:hAnsi="Times New Roman" w:cs="Times New Roman"/>
                <w:sz w:val="24"/>
                <w:szCs w:val="24"/>
              </w:rPr>
              <w:t xml:space="preserve"> та документаційних стандартів;</w:t>
            </w:r>
          </w:p>
          <w:p w14:paraId="2F7B24E4" w14:textId="77777777" w:rsidR="00F15DB1" w:rsidRPr="00F15DB1" w:rsidRDefault="00F15DB1" w:rsidP="00F15DB1">
            <w:pPr>
              <w:widowControl w:val="0"/>
              <w:numPr>
                <w:ilvl w:val="0"/>
                <w:numId w:val="46"/>
              </w:numPr>
              <w:contextualSpacing/>
              <w:rPr>
                <w:rFonts w:ascii="Times New Roman" w:hAnsi="Times New Roman" w:cs="Times New Roman"/>
                <w:sz w:val="24"/>
                <w:szCs w:val="24"/>
              </w:rPr>
            </w:pPr>
            <w:r w:rsidRPr="00F15DB1">
              <w:rPr>
                <w:rFonts w:ascii="Times New Roman" w:hAnsi="Times New Roman" w:cs="Times New Roman"/>
                <w:sz w:val="24"/>
                <w:szCs w:val="24"/>
              </w:rPr>
              <w:t>Забезпечити можливість подальших оновлень та масштабування</w:t>
            </w:r>
          </w:p>
        </w:tc>
      </w:tr>
    </w:tbl>
    <w:p w14:paraId="5582FE93" w14:textId="41968BF5" w:rsidR="00E62C9F" w:rsidRPr="00F15DB1" w:rsidRDefault="00E62C9F" w:rsidP="00F15DB1">
      <w:pPr>
        <w:spacing w:after="0" w:line="240" w:lineRule="auto"/>
        <w:ind w:firstLine="567"/>
        <w:jc w:val="both"/>
        <w:rPr>
          <w:rFonts w:ascii="Times New Roman" w:hAnsi="Times New Roman" w:cs="Times New Roman"/>
          <w:bCs/>
          <w:i/>
          <w:iCs/>
          <w:sz w:val="24"/>
          <w:szCs w:val="24"/>
        </w:rPr>
      </w:pPr>
    </w:p>
    <w:p w14:paraId="11F8A821" w14:textId="77777777" w:rsidR="00F15DB1" w:rsidRPr="00F15DB1" w:rsidRDefault="00F15DB1" w:rsidP="00F15DB1">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r w:rsidRPr="00F15DB1">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476191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15DB1">
        <w:rPr>
          <w:rFonts w:ascii="Times New Roman" w:eastAsia="Times New Roman" w:hAnsi="Times New Roman" w:cs="Times New Roman"/>
          <w:sz w:val="24"/>
          <w:szCs w:val="24"/>
          <w:lang w:eastAsia="ru-RU"/>
        </w:rPr>
        <w:t>1 349 694,00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15DB1">
        <w:rPr>
          <w:rFonts w:ascii="Times New Roman" w:eastAsia="Times New Roman" w:hAnsi="Times New Roman" w:cs="Times New Roman"/>
          <w:sz w:val="24"/>
          <w:szCs w:val="24"/>
          <w:lang w:eastAsia="ru-RU"/>
        </w:rPr>
        <w:t xml:space="preserve">один мільйон триста сорок дев’ять тисяч шістсот </w:t>
      </w:r>
      <w:proofErr w:type="spellStart"/>
      <w:r w:rsidR="00F15DB1">
        <w:rPr>
          <w:rFonts w:ascii="Times New Roman" w:eastAsia="Times New Roman" w:hAnsi="Times New Roman" w:cs="Times New Roman"/>
          <w:sz w:val="24"/>
          <w:szCs w:val="24"/>
          <w:lang w:eastAsia="ru-RU"/>
        </w:rPr>
        <w:t>дев’яносточотири</w:t>
      </w:r>
      <w:proofErr w:type="spellEnd"/>
      <w:r w:rsidR="001D46A6">
        <w:rPr>
          <w:rFonts w:ascii="Times New Roman" w:eastAsia="Times New Roman" w:hAnsi="Times New Roman" w:cs="Times New Roman"/>
          <w:sz w:val="24"/>
          <w:szCs w:val="24"/>
          <w:lang w:eastAsia="ru-RU"/>
        </w:rPr>
        <w:t xml:space="preserve"> грив</w:t>
      </w:r>
      <w:r w:rsidR="00F15DB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F15DB1">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DB3CAC"/>
    <w:multiLevelType w:val="multilevel"/>
    <w:tmpl w:val="9D44A5A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15:restartNumberingAfterBreak="0">
    <w:nsid w:val="0406793C"/>
    <w:multiLevelType w:val="multilevel"/>
    <w:tmpl w:val="AE1C151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9" w15:restartNumberingAfterBreak="0">
    <w:nsid w:val="08F26497"/>
    <w:multiLevelType w:val="multilevel"/>
    <w:tmpl w:val="9CD6486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EE4F94"/>
    <w:multiLevelType w:val="multilevel"/>
    <w:tmpl w:val="2C26FB3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15:restartNumberingAfterBreak="0">
    <w:nsid w:val="149F5F4B"/>
    <w:multiLevelType w:val="multilevel"/>
    <w:tmpl w:val="2B94386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B31BA"/>
    <w:multiLevelType w:val="multilevel"/>
    <w:tmpl w:val="DCCC418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7" w15:restartNumberingAfterBreak="0">
    <w:nsid w:val="24C97EB7"/>
    <w:multiLevelType w:val="multilevel"/>
    <w:tmpl w:val="1872448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8"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20" w15:restartNumberingAfterBreak="0">
    <w:nsid w:val="2F7D0885"/>
    <w:multiLevelType w:val="multilevel"/>
    <w:tmpl w:val="217CD68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15:restartNumberingAfterBreak="0">
    <w:nsid w:val="31925D5A"/>
    <w:multiLevelType w:val="multilevel"/>
    <w:tmpl w:val="0E60C3B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15:restartNumberingAfterBreak="0">
    <w:nsid w:val="334519BA"/>
    <w:multiLevelType w:val="multilevel"/>
    <w:tmpl w:val="5CB4B7F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4" w15:restartNumberingAfterBreak="0">
    <w:nsid w:val="35860541"/>
    <w:multiLevelType w:val="multilevel"/>
    <w:tmpl w:val="6CEE755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5"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CC7584B"/>
    <w:multiLevelType w:val="multilevel"/>
    <w:tmpl w:val="F7B20E58"/>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7"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9835C44"/>
    <w:multiLevelType w:val="multilevel"/>
    <w:tmpl w:val="E1368150"/>
    <w:lvl w:ilvl="0">
      <w:start w:val="1"/>
      <w:numFmt w:val="bullet"/>
      <w:pStyle w:val="a"/>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9" w15:restartNumberingAfterBreak="0">
    <w:nsid w:val="4D16035E"/>
    <w:multiLevelType w:val="multilevel"/>
    <w:tmpl w:val="B1EAD21C"/>
    <w:lvl w:ilvl="0">
      <w:start w:val="1"/>
      <w:numFmt w:val="bullet"/>
      <w:lvlText w:val="-"/>
      <w:lvlJc w:val="left"/>
      <w:pPr>
        <w:tabs>
          <w:tab w:val="num" w:pos="0"/>
        </w:tabs>
        <w:ind w:left="1440" w:hanging="360"/>
      </w:pPr>
      <w:rPr>
        <w:rFonts w:ascii="OpenSymbol" w:hAnsi="OpenSymbol" w:cs="OpenSymbol" w:hint="default"/>
        <w:u w:val="none"/>
      </w:rPr>
    </w:lvl>
    <w:lvl w:ilvl="1">
      <w:start w:val="1"/>
      <w:numFmt w:val="bullet"/>
      <w:lvlText w:val="-"/>
      <w:lvlJc w:val="left"/>
      <w:pPr>
        <w:tabs>
          <w:tab w:val="num" w:pos="0"/>
        </w:tabs>
        <w:ind w:left="2160" w:hanging="360"/>
      </w:pPr>
      <w:rPr>
        <w:rFonts w:ascii="OpenSymbol" w:hAnsi="OpenSymbol" w:cs="OpenSymbol"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30" w15:restartNumberingAfterBreak="0">
    <w:nsid w:val="4E1B19DD"/>
    <w:multiLevelType w:val="multilevel"/>
    <w:tmpl w:val="F084A7C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FED6202"/>
    <w:multiLevelType w:val="multilevel"/>
    <w:tmpl w:val="716474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6C262CC7"/>
    <w:multiLevelType w:val="multilevel"/>
    <w:tmpl w:val="1360CF0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2B44250"/>
    <w:multiLevelType w:val="multilevel"/>
    <w:tmpl w:val="926E062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1" w15:restartNumberingAfterBreak="0">
    <w:nsid w:val="742C1ABF"/>
    <w:multiLevelType w:val="multilevel"/>
    <w:tmpl w:val="99AE519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2" w15:restartNumberingAfterBreak="0">
    <w:nsid w:val="79CB21C2"/>
    <w:multiLevelType w:val="multilevel"/>
    <w:tmpl w:val="817AB2F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3" w15:restartNumberingAfterBreak="0">
    <w:nsid w:val="7AD03FA7"/>
    <w:multiLevelType w:val="multilevel"/>
    <w:tmpl w:val="67AEE5D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F5A7EC9"/>
    <w:multiLevelType w:val="multilevel"/>
    <w:tmpl w:val="9452A52A"/>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num w:numId="1" w16cid:durableId="1595435461">
    <w:abstractNumId w:val="18"/>
  </w:num>
  <w:num w:numId="2" w16cid:durableId="1729961447">
    <w:abstractNumId w:val="32"/>
  </w:num>
  <w:num w:numId="3" w16cid:durableId="556090777">
    <w:abstractNumId w:val="23"/>
  </w:num>
  <w:num w:numId="4" w16cid:durableId="1865628638">
    <w:abstractNumId w:val="31"/>
  </w:num>
  <w:num w:numId="5" w16cid:durableId="522862248">
    <w:abstractNumId w:val="34"/>
  </w:num>
  <w:num w:numId="6" w16cid:durableId="1128400551">
    <w:abstractNumId w:val="14"/>
  </w:num>
  <w:num w:numId="7" w16cid:durableId="1549879148">
    <w:abstractNumId w:val="25"/>
  </w:num>
  <w:num w:numId="8" w16cid:durableId="537087471">
    <w:abstractNumId w:val="33"/>
  </w:num>
  <w:num w:numId="9" w16cid:durableId="632519650">
    <w:abstractNumId w:val="44"/>
  </w:num>
  <w:num w:numId="10" w16cid:durableId="713892545">
    <w:abstractNumId w:val="37"/>
  </w:num>
  <w:num w:numId="11" w16cid:durableId="2031645203">
    <w:abstractNumId w:val="13"/>
  </w:num>
  <w:num w:numId="12" w16cid:durableId="1392928292">
    <w:abstractNumId w:val="19"/>
  </w:num>
  <w:num w:numId="13" w16cid:durableId="502626488">
    <w:abstractNumId w:val="39"/>
  </w:num>
  <w:num w:numId="14" w16cid:durableId="1996909732">
    <w:abstractNumId w:val="36"/>
  </w:num>
  <w:num w:numId="15" w16cid:durableId="2090689452">
    <w:abstractNumId w:val="15"/>
  </w:num>
  <w:num w:numId="16" w16cid:durableId="1185944727">
    <w:abstractNumId w:val="10"/>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7"/>
  </w:num>
  <w:num w:numId="24" w16cid:durableId="1117216616">
    <w:abstractNumId w:val="6"/>
  </w:num>
  <w:num w:numId="25" w16cid:durableId="699428321">
    <w:abstractNumId w:val="8"/>
  </w:num>
  <w:num w:numId="26" w16cid:durableId="1199126897">
    <w:abstractNumId w:val="17"/>
  </w:num>
  <w:num w:numId="27" w16cid:durableId="2004091176">
    <w:abstractNumId w:val="7"/>
  </w:num>
  <w:num w:numId="28" w16cid:durableId="705719166">
    <w:abstractNumId w:val="26"/>
  </w:num>
  <w:num w:numId="29" w16cid:durableId="162666993">
    <w:abstractNumId w:val="28"/>
  </w:num>
  <w:num w:numId="30" w16cid:durableId="1845437245">
    <w:abstractNumId w:val="43"/>
  </w:num>
  <w:num w:numId="31" w16cid:durableId="2065443856">
    <w:abstractNumId w:val="9"/>
  </w:num>
  <w:num w:numId="32" w16cid:durableId="112285653">
    <w:abstractNumId w:val="11"/>
  </w:num>
  <w:num w:numId="33" w16cid:durableId="1247955709">
    <w:abstractNumId w:val="40"/>
  </w:num>
  <w:num w:numId="34" w16cid:durableId="1441411751">
    <w:abstractNumId w:val="22"/>
  </w:num>
  <w:num w:numId="35" w16cid:durableId="878199780">
    <w:abstractNumId w:val="16"/>
  </w:num>
  <w:num w:numId="36" w16cid:durableId="1818373318">
    <w:abstractNumId w:val="12"/>
  </w:num>
  <w:num w:numId="37" w16cid:durableId="1172261790">
    <w:abstractNumId w:val="41"/>
  </w:num>
  <w:num w:numId="38" w16cid:durableId="1904221249">
    <w:abstractNumId w:val="38"/>
  </w:num>
  <w:num w:numId="39" w16cid:durableId="414130435">
    <w:abstractNumId w:val="29"/>
  </w:num>
  <w:num w:numId="40" w16cid:durableId="1054810697">
    <w:abstractNumId w:val="35"/>
  </w:num>
  <w:num w:numId="41" w16cid:durableId="793905517">
    <w:abstractNumId w:val="21"/>
  </w:num>
  <w:num w:numId="42" w16cid:durableId="758722498">
    <w:abstractNumId w:val="30"/>
  </w:num>
  <w:num w:numId="43" w16cid:durableId="1663045011">
    <w:abstractNumId w:val="20"/>
  </w:num>
  <w:num w:numId="44" w16cid:durableId="1153109796">
    <w:abstractNumId w:val="24"/>
  </w:num>
  <w:num w:numId="45" w16cid:durableId="419177847">
    <w:abstractNumId w:val="42"/>
  </w:num>
  <w:num w:numId="46" w16cid:durableId="1007682567">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B1"/>
    <w:rsid w:val="00F360BF"/>
    <w:rsid w:val="00F41442"/>
    <w:rsid w:val="00F4253D"/>
    <w:rsid w:val="00F60A0F"/>
    <w:rsid w:val="00F67296"/>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0"/>
    <w:next w:val="a0"/>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uiPriority w:val="1"/>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uiPriority w:val="1"/>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basedOn w:val="a0"/>
    <w:link w:val="af3"/>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basedOn w:val="a1"/>
    <w:link w:val="af2"/>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basedOn w:val="a1"/>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1"/>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0"/>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0"/>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customStyle="1" w:styleId="a">
    <w:name w:val="Номер"/>
    <w:qFormat/>
    <w:rsid w:val="00F15DB1"/>
    <w:pPr>
      <w:numPr>
        <w:numId w:val="29"/>
      </w:numPr>
      <w:suppressAutoHyphens/>
      <w:spacing w:before="120" w:after="120" w:line="240" w:lineRule="auto"/>
      <w:jc w:val="both"/>
    </w:pPr>
    <w:rPr>
      <w:rFonts w:ascii="Times New Roman" w:eastAsia="Times New Roman" w:hAnsi="Times New Roman" w:cs="Times New Roman"/>
      <w:sz w:val="24"/>
      <w:szCs w:val="24"/>
      <w:lang w:val="uk-UA" w:eastAsia="uk-UA"/>
    </w:rPr>
  </w:style>
  <w:style w:type="table" w:customStyle="1" w:styleId="StGen11">
    <w:name w:val="StGen11"/>
    <w:basedOn w:val="a2"/>
    <w:rsid w:val="00F15DB1"/>
    <w:pPr>
      <w:suppressAutoHyphens/>
      <w:spacing w:after="0" w:line="240" w:lineRule="auto"/>
    </w:pPr>
    <w:rPr>
      <w:sz w:val="20"/>
      <w:szCs w:val="20"/>
      <w:lang w:val="uk-UA" w:eastAsia="uk-UA"/>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Pages>
  <Words>1869</Words>
  <Characters>12077</Characters>
  <Application>Microsoft Office Word</Application>
  <DocSecurity>0</DocSecurity>
  <Lines>431</Lines>
  <Paragraphs>221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2025-11-03T09:23:00Z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