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технічного</w:t>
      </w:r>
      <w:r>
        <w:rPr>
          <w:b w:val="0"/>
          <w:bCs w:val="0"/>
          <w:sz w:val="24"/>
          <w:szCs w:val="24"/>
        </w:rPr>
        <w:t xml:space="preserve"> </w:t>
      </w:r>
      <w:r>
        <w:rPr>
          <w:b w:val="0"/>
          <w:bCs w:val="0"/>
          <w:sz w:val="24"/>
          <w:szCs w:val="24"/>
          <w:shd w:val="clear" w:color="auto" w:fill="ffffff"/>
        </w:rPr>
        <w:t xml:space="preserve">обслуговування системи очищення (фільтрації) води за </w:t>
      </w:r>
      <w:r>
        <w:rPr>
          <w:b w:val="0"/>
          <w:bCs w:val="0"/>
          <w:sz w:val="24"/>
          <w:szCs w:val="24"/>
          <w:shd w:val="clear" w:color="auto" w:fill="ffffff"/>
        </w:rPr>
        <w:t xml:space="preserve">адресою</w:t>
      </w:r>
      <w:r>
        <w:rPr>
          <w:b w:val="0"/>
          <w:bCs w:val="0"/>
          <w:sz w:val="24"/>
          <w:szCs w:val="24"/>
          <w:shd w:val="clear" w:color="auto" w:fill="ffffff"/>
        </w:rPr>
        <w:t xml:space="preserve">: м. Київ, вул. Волинська, 26 </w:t>
      </w:r>
      <w:r>
        <w:rPr>
          <w:b w:val="0"/>
          <w:bCs w:val="0"/>
          <w:spacing w:val="1"/>
          <w:sz w:val="24"/>
          <w:szCs w:val="24"/>
        </w:rPr>
        <w:t xml:space="preserve">за код ДК 021:2015 50510000-3 «</w:t>
      </w:r>
      <w:r>
        <w:rPr>
          <w:b w:val="0"/>
          <w:bCs w:val="0"/>
          <w:sz w:val="24"/>
          <w:szCs w:val="24"/>
        </w:rPr>
        <w:t xml:space="preserve">Послуги з ремонту і технічного обслуговування насосів, клапанів, кранів і металевих контейнерів</w:t>
      </w:r>
      <w:r>
        <w:rPr>
          <w:b w:val="0"/>
          <w:bCs w:val="0"/>
          <w:spacing w:val="1"/>
          <w:sz w:val="24"/>
          <w:szCs w:val="24"/>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2371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обслуговування системи очищення (фільтрації) води за </w:t>
      </w:r>
      <w:r>
        <w:rPr>
          <w:rFonts w:ascii="Times New Roman" w:hAnsi="Times New Roman" w:cs="Times New Roman"/>
          <w:sz w:val="24"/>
          <w:szCs w:val="24"/>
          <w:shd w:val="clear" w:color="auto" w:fill="ffffff"/>
        </w:rPr>
        <w:t xml:space="preserve">адресою</w:t>
      </w:r>
      <w:r>
        <w:rPr>
          <w:rFonts w:ascii="Times New Roman" w:hAnsi="Times New Roman" w:cs="Times New Roman"/>
          <w:sz w:val="24"/>
          <w:szCs w:val="24"/>
          <w:shd w:val="clear" w:color="auto" w:fill="ffffff"/>
        </w:rPr>
        <w:t xml:space="preserve">: м. Київ, вул. Волинська, 26 </w:t>
      </w:r>
      <w:r>
        <w:rPr>
          <w:rFonts w:ascii="Times New Roman" w:hAnsi="Times New Roman" w:cs="Times New Roman"/>
          <w:spacing w:val="1"/>
          <w:sz w:val="24"/>
          <w:szCs w:val="24"/>
        </w:rPr>
        <w:t xml:space="preserve">за код ДК 021:2015 50510000-3 «</w:t>
      </w:r>
      <w:r>
        <w:rPr>
          <w:rFonts w:ascii="Times New Roman" w:hAnsi="Times New Roman" w:cs="Times New Roman"/>
          <w:sz w:val="24"/>
          <w:szCs w:val="24"/>
        </w:rPr>
        <w:t xml:space="preserve">Послуги з ремонту і технічного обслуговування насосів, клапанів, кранів і металевих контейнерів</w:t>
      </w:r>
      <w:r>
        <w:rPr>
          <w:rFonts w:ascii="Times New Roman" w:hAnsi="Times New Roman" w:cs="Times New Roman"/>
          <w:spacing w:val="1"/>
          <w:sz w:val="24"/>
          <w:szCs w:val="24"/>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22"/>
        <w:jc w:val="center"/>
        <w:spacing w:before="0" w:beforeAutospacing="0" w:after="0" w:afterAutospacing="0"/>
        <w:shd w:val="clear" w:color="auto" w:fill="ffffff" w:themeFill="background1"/>
        <w:rPr>
          <w:color w:val="585858"/>
          <w:sz w:val="24"/>
          <w:szCs w:val="24"/>
        </w:rPr>
      </w:pPr>
      <w:r>
        <w:rPr>
          <w:spacing w:val="1"/>
          <w:sz w:val="24"/>
          <w:szCs w:val="24"/>
        </w:rPr>
        <w:t xml:space="preserve">Послуги з </w:t>
      </w:r>
      <w:r>
        <w:rPr>
          <w:sz w:val="24"/>
          <w:szCs w:val="24"/>
          <w:shd w:val="clear" w:color="auto" w:fill="ffffff"/>
        </w:rPr>
        <w:t xml:space="preserve">технічного</w:t>
      </w:r>
      <w:r>
        <w:rPr>
          <w:sz w:val="24"/>
          <w:szCs w:val="24"/>
        </w:rPr>
        <w:t xml:space="preserve"> </w:t>
      </w:r>
      <w:r>
        <w:rPr>
          <w:sz w:val="24"/>
          <w:szCs w:val="24"/>
          <w:shd w:val="clear" w:color="auto" w:fill="ffffff"/>
        </w:rPr>
        <w:t xml:space="preserve">обслуговування системи очищення (фільтрації) води за </w:t>
      </w:r>
      <w:r>
        <w:rPr>
          <w:sz w:val="24"/>
          <w:szCs w:val="24"/>
          <w:shd w:val="clear" w:color="auto" w:fill="ffffff"/>
        </w:rPr>
        <w:t xml:space="preserve">адресою</w:t>
      </w:r>
      <w:r>
        <w:rPr>
          <w:sz w:val="24"/>
          <w:szCs w:val="24"/>
          <w:shd w:val="clear" w:color="auto" w:fill="ffffff"/>
        </w:rPr>
        <w:t xml:space="preserve">: м. Київ, вул. Волинська, 26 </w:t>
      </w:r>
      <w:r>
        <w:rPr>
          <w:spacing w:val="1"/>
          <w:sz w:val="24"/>
          <w:szCs w:val="24"/>
        </w:rPr>
        <w:t xml:space="preserve">за код ДК 021:2015 50510000-3 «</w:t>
      </w:r>
      <w:r>
        <w:rPr>
          <w:sz w:val="24"/>
          <w:szCs w:val="24"/>
        </w:rPr>
        <w:t xml:space="preserve">Послуги з ремонту і технічного обслуговування насосів, клапанів, кранів і металевих контейнерів</w:t>
      </w:r>
      <w:r>
        <w:rPr>
          <w:spacing w:val="1"/>
          <w:sz w:val="24"/>
          <w:szCs w:val="24"/>
        </w:rPr>
        <w:t xml:space="preserve">»</w:t>
      </w:r>
      <w:r/>
    </w:p>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очищення (фільтрації) води за </w:t>
            </w:r>
            <w:r>
              <w:rPr>
                <w:rFonts w:ascii="Times New Roman" w:hAnsi="Times New Roman" w:cs="Times New Roman"/>
                <w:b/>
                <w:bCs/>
                <w:sz w:val="24"/>
                <w:szCs w:val="24"/>
                <w:shd w:val="clear" w:color="auto" w:fill="ffffff"/>
              </w:rPr>
              <w:t xml:space="preserve">адресою</w:t>
            </w:r>
            <w:r>
              <w:rPr>
                <w:rFonts w:ascii="Times New Roman" w:hAnsi="Times New Roman" w:cs="Times New Roman"/>
                <w:b/>
                <w:bCs/>
                <w:sz w:val="24"/>
                <w:szCs w:val="24"/>
                <w:shd w:val="clear" w:color="auto" w:fill="ffffff"/>
              </w:rPr>
              <w:t xml:space="preserve">: м. Київ, вул. Волинська, 26</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1</w:t>
            </w:r>
            <w:r/>
          </w:p>
        </w:tc>
      </w:tr>
    </w:tbl>
    <w:p>
      <w:pPr>
        <w:jc w:val="both"/>
        <w:spacing w:line="240" w:lineRule="auto"/>
        <w:rPr>
          <w:rFonts w:ascii="Times New Roman" w:hAnsi="Times New Roman" w:cs="Times New Roman"/>
          <w:b/>
          <w:bCs/>
          <w:spacing w:val="1"/>
          <w:sz w:val="24"/>
          <w:szCs w:val="24"/>
        </w:rPr>
      </w:pPr>
      <w:r>
        <w:rPr>
          <w:rFonts w:ascii="Times New Roman" w:hAnsi="Times New Roman" w:cs="Times New Roman"/>
          <w:b/>
          <w:bCs/>
          <w:spacing w:val="1"/>
          <w:sz w:val="24"/>
          <w:szCs w:val="24"/>
        </w:rPr>
      </w:r>
      <w:r/>
    </w:p>
    <w:p>
      <w:pPr>
        <w:jc w:val="both"/>
        <w:spacing w:line="240" w:lineRule="auto"/>
        <w:rPr>
          <w:rFonts w:ascii="Times New Roman" w:hAnsi="Times New Roman" w:eastAsia="Calibri" w:cs="Times New Roman"/>
          <w:sz w:val="24"/>
          <w:szCs w:val="24"/>
          <w:u w:val="single"/>
        </w:rPr>
      </w:pPr>
      <w:r>
        <w:rPr>
          <w:rFonts w:ascii="Times New Roman" w:hAnsi="Times New Roman" w:cs="Times New Roman"/>
          <w:b/>
          <w:bCs/>
          <w:spacing w:val="1"/>
          <w:sz w:val="24"/>
          <w:szCs w:val="24"/>
        </w:rPr>
        <w:t xml:space="preserve">Послуги з </w:t>
      </w:r>
      <w:r>
        <w:rPr>
          <w:rFonts w:ascii="Times New Roman" w:hAnsi="Times New Roman" w:cs="Times New Roman"/>
          <w:b/>
          <w:bCs/>
          <w:sz w:val="24"/>
          <w:szCs w:val="24"/>
          <w:shd w:val="clear" w:color="auto" w:fill="ffffff"/>
        </w:rPr>
        <w:t xml:space="preserve">технічного</w:t>
      </w:r>
      <w:r>
        <w:rPr>
          <w:rFonts w:ascii="Times New Roman" w:hAnsi="Times New Roman" w:cs="Times New Roman"/>
          <w:b/>
          <w:bCs/>
          <w:sz w:val="24"/>
          <w:szCs w:val="24"/>
        </w:rPr>
        <w:t xml:space="preserve"> </w:t>
      </w:r>
      <w:r>
        <w:rPr>
          <w:rFonts w:ascii="Times New Roman" w:hAnsi="Times New Roman" w:cs="Times New Roman"/>
          <w:b/>
          <w:bCs/>
          <w:sz w:val="24"/>
          <w:szCs w:val="24"/>
          <w:shd w:val="clear" w:color="auto" w:fill="ffffff"/>
        </w:rPr>
        <w:t xml:space="preserve">обслуговування системи очищення (фільтрації) води, у складі:</w:t>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
        <w:gridCol w:w="9108"/>
      </w:tblGrid>
      <w:tr>
        <w:trPr/>
        <w:tc>
          <w:tcPr>
            <w:gridSpan w:val="2"/>
            <w:shd w:val="clear" w:color="auto" w:fill="deeaf6"/>
            <w:tcW w:w="9629" w:type="dxa"/>
            <w:textDirection w:val="lrTb"/>
            <w:noWrap w:val="false"/>
          </w:tcPr>
          <w:p>
            <w:pPr>
              <w:numPr>
                <w:ilvl w:val="0"/>
                <w:numId w:val="39"/>
              </w:num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Роботи з сервісного обслуговування раз на квартал:</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shd w:val="clear" w:color="auto" w:fill="auto"/>
            <w:tcW w:w="9110" w:type="dxa"/>
            <w:vAlign w:val="center"/>
            <w:textDirection w:val="lrTb"/>
            <w:noWrap w:val="false"/>
          </w:tcPr>
          <w:p>
            <w:pPr>
              <w:contextualSpacing/>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фільтрів грубої очистки </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механічної очистки ВВ-20</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val="en-US" w:eastAsia="uk-UA"/>
              </w:rPr>
            </w:pPr>
            <w:r>
              <w:rPr>
                <w:rFonts w:ascii="Times New Roman" w:hAnsi="Times New Roman" w:cs="Times New Roman"/>
                <w:b/>
                <w:bCs/>
                <w:sz w:val="24"/>
                <w:szCs w:val="24"/>
                <w:lang w:val="en-US" w:eastAsia="uk-UA"/>
              </w:rPr>
              <w:t xml:space="preserve">3</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в питному фільтрі</w:t>
            </w:r>
            <w:r/>
          </w:p>
        </w:tc>
      </w:tr>
      <w:tr>
        <w:trPr/>
        <w:tc>
          <w:tcPr>
            <w:gridSpan w:val="2"/>
            <w:shd w:val="clear" w:color="auto" w:fill="deeaf6"/>
            <w:tcW w:w="9629" w:type="dxa"/>
            <w:textDirection w:val="lrTb"/>
            <w:noWrap w:val="false"/>
          </w:tcPr>
          <w:p>
            <w:pPr>
              <w:numPr>
                <w:ilvl w:val="0"/>
                <w:numId w:val="39"/>
              </w:num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Роботи з сервісного обслуговування раз на півріччя:</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shd w:val="clear" w:color="auto" w:fill="auto"/>
            <w:tcW w:w="9110" w:type="dxa"/>
            <w:vAlign w:val="center"/>
            <w:textDirection w:val="lrTb"/>
            <w:noWrap w:val="false"/>
          </w:tcPr>
          <w:p>
            <w:pPr>
              <w:contextualSpacing/>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фільтрів грубої очистки </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механічної очистки ВВ-20</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3</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системи </w:t>
            </w:r>
            <w:r>
              <w:rPr>
                <w:rFonts w:ascii="Times New Roman" w:hAnsi="Times New Roman" w:cs="Times New Roman"/>
                <w:iCs/>
                <w:sz w:val="24"/>
                <w:szCs w:val="24"/>
                <w:lang w:eastAsia="uk-UA"/>
              </w:rPr>
              <w:t xml:space="preserve">водопідготовки</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4</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в питному фільтрі</w:t>
            </w:r>
            <w:r/>
          </w:p>
        </w:tc>
      </w:tr>
      <w:tr>
        <w:trPr/>
        <w:tc>
          <w:tcPr>
            <w:gridSpan w:val="2"/>
            <w:shd w:val="clear" w:color="auto" w:fill="deeaf6"/>
            <w:tcW w:w="9629" w:type="dxa"/>
            <w:textDirection w:val="lrTb"/>
            <w:noWrap w:val="false"/>
          </w:tcPr>
          <w:p>
            <w:pPr>
              <w:numPr>
                <w:ilvl w:val="0"/>
                <w:numId w:val="39"/>
              </w:num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shd w:val="clear" w:color="auto" w:fill="deeaf6"/>
                <w:lang w:eastAsia="uk-UA"/>
              </w:rPr>
              <w:t xml:space="preserve">Роботи з сервісного</w:t>
            </w:r>
            <w:r>
              <w:rPr>
                <w:rFonts w:ascii="Times New Roman" w:hAnsi="Times New Roman" w:cs="Times New Roman"/>
                <w:b/>
                <w:bCs/>
                <w:sz w:val="24"/>
                <w:szCs w:val="24"/>
                <w:lang w:eastAsia="uk-UA"/>
              </w:rPr>
              <w:t xml:space="preserve"> обслуговування раз на рік:</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shd w:val="clear" w:color="auto" w:fill="auto"/>
            <w:tcW w:w="9110" w:type="dxa"/>
            <w:vAlign w:val="center"/>
            <w:textDirection w:val="lrTb"/>
            <w:noWrap w:val="false"/>
          </w:tcPr>
          <w:p>
            <w:pPr>
              <w:contextualSpacing/>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фільтрів грубої очистки </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механічної очистки ВВ-20</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3</w:t>
            </w:r>
            <w:r/>
          </w:p>
        </w:tc>
        <w:tc>
          <w:tcPr>
            <w:shd w:val="clear" w:color="auto" w:fill="auto"/>
            <w:tcW w:w="9110" w:type="dxa"/>
            <w:vAlign w:val="center"/>
            <w:textDirection w:val="lrTb"/>
            <w:noWrap w:val="false"/>
          </w:tcPr>
          <w:p>
            <w:pPr>
              <w:contextualSpacing/>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фільтрів грубої очистки </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4</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картриджів в питному фільтрі</w:t>
            </w:r>
            <w:r/>
          </w:p>
        </w:tc>
      </w:tr>
      <w:tr>
        <w:trPr/>
        <w:tc>
          <w:tcPr>
            <w:shd w:val="clear" w:color="auto" w:fill="auto"/>
            <w:tcW w:w="519" w:type="dxa"/>
            <w:textDirection w:val="lrTb"/>
            <w:noWrap w:val="false"/>
          </w:tcPr>
          <w:p>
            <w:pP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5</w:t>
            </w:r>
            <w:r/>
          </w:p>
        </w:tc>
        <w:tc>
          <w:tcPr>
            <w:shd w:val="clear" w:color="auto" w:fill="auto"/>
            <w:tcW w:w="9110" w:type="dxa"/>
            <w:textDirection w:val="lrTb"/>
            <w:noWrap w:val="false"/>
          </w:tcPr>
          <w:p>
            <w:pP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Заміна мембранних елементів</w:t>
            </w:r>
            <w:r/>
          </w:p>
        </w:tc>
      </w:tr>
    </w:tbl>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tbl>
      <w:tblPr>
        <w:tblW w:w="9636" w:type="dxa"/>
        <w:tblInd w:w="-7" w:type="dxa"/>
        <w:tblLayout w:type="fixed"/>
        <w:tblLook w:val="0000" w:firstRow="0" w:lastRow="0" w:firstColumn="0" w:lastColumn="0" w:noHBand="0" w:noVBand="0"/>
      </w:tblPr>
      <w:tblGrid>
        <w:gridCol w:w="399"/>
        <w:gridCol w:w="6095"/>
        <w:gridCol w:w="709"/>
        <w:gridCol w:w="709"/>
        <w:gridCol w:w="874"/>
        <w:gridCol w:w="850"/>
      </w:tblGrid>
      <w:tr>
        <w:trPr>
          <w:cantSplit/>
          <w:trHeight w:val="1037"/>
        </w:trPr>
        <w:tc>
          <w:tcPr>
            <w:shd w:val="clear" w:color="auto" w:fill="deeaf6"/>
            <w:tcBorders>
              <w:top w:val="single" w:color="000000" w:sz="8" w:space="0"/>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b/>
                <w:bCs/>
                <w:sz w:val="24"/>
                <w:szCs w:val="24"/>
                <w:lang w:eastAsia="uk-UA"/>
              </w:rPr>
              <w:t xml:space="preserve">№</w:t>
            </w:r>
            <w:r/>
          </w:p>
        </w:tc>
        <w:tc>
          <w:tcPr>
            <w:shd w:val="clear" w:color="auto" w:fill="deeaf6"/>
            <w:tcBorders>
              <w:top w:val="single" w:color="000000" w:sz="8" w:space="0"/>
              <w:left w:val="single" w:color="000000" w:sz="8" w:space="0"/>
              <w:bottom w:val="single" w:color="000000" w:sz="8" w:space="0"/>
            </w:tcBorders>
            <w:tcW w:w="6095"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Найменування</w:t>
            </w:r>
            <w:r/>
          </w:p>
        </w:tc>
        <w:tc>
          <w:tcPr>
            <w:shd w:val="clear" w:color="auto" w:fill="deeaf6"/>
            <w:tcBorders>
              <w:top w:val="single" w:color="000000" w:sz="8" w:space="0"/>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 </w:t>
            </w:r>
            <w:r>
              <w:rPr>
                <w:rFonts w:ascii="Times New Roman" w:hAnsi="Times New Roman" w:cs="Times New Roman"/>
                <w:b/>
                <w:bCs/>
                <w:sz w:val="24"/>
                <w:szCs w:val="24"/>
                <w:lang w:eastAsia="uk-UA"/>
              </w:rPr>
              <w:t xml:space="preserve">вим</w:t>
            </w:r>
            <w:r>
              <w:rPr>
                <w:rFonts w:ascii="Times New Roman" w:hAnsi="Times New Roman" w:cs="Times New Roman"/>
                <w:b/>
                <w:bCs/>
                <w:sz w:val="24"/>
                <w:szCs w:val="24"/>
                <w:lang w:eastAsia="uk-UA"/>
              </w:rPr>
              <w:t xml:space="preserve">.</w:t>
            </w:r>
            <w:r/>
          </w:p>
        </w:tc>
        <w:tc>
          <w:tcPr>
            <w:shd w:val="clear" w:color="auto" w:fill="deeaf6"/>
            <w:tcBorders>
              <w:top w:val="single" w:color="000000" w:sz="8" w:space="0"/>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К-ть</w:t>
            </w:r>
            <w:r/>
          </w:p>
        </w:tc>
        <w:tc>
          <w:tcPr>
            <w:shd w:val="clear" w:color="auto" w:fill="deeaf6"/>
            <w:tcBorders>
              <w:top w:val="single" w:color="000000" w:sz="8" w:space="0"/>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Ціна з ПДВ, грн</w:t>
            </w:r>
            <w:r/>
          </w:p>
        </w:tc>
        <w:tc>
          <w:tcPr>
            <w:shd w:val="clear" w:color="auto" w:fill="deeaf6"/>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Сума з ПДВ, грн</w:t>
            </w:r>
            <w:r/>
          </w:p>
        </w:tc>
      </w:tr>
      <w:tr>
        <w:trPr>
          <w:trHeight w:val="330"/>
        </w:trPr>
        <w:tc>
          <w:tcPr>
            <w:gridSpan w:val="6"/>
            <w:shd w:val="clear" w:color="auto" w:fill="d9d9d9"/>
            <w:tcBorders>
              <w:top w:val="single" w:color="000000" w:sz="8" w:space="0"/>
              <w:left w:val="single" w:color="000000" w:sz="8" w:space="0"/>
              <w:bottom w:val="single" w:color="000000" w:sz="8" w:space="0"/>
              <w:right w:val="single" w:color="000000" w:sz="8" w:space="0"/>
            </w:tcBorders>
            <w:tcW w:w="9636" w:type="dxa"/>
            <w:vAlign w:val="bottom"/>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b/>
                <w:bCs/>
                <w:sz w:val="24"/>
                <w:szCs w:val="24"/>
                <w:lang w:eastAsia="uk-UA"/>
              </w:rPr>
              <w:t xml:space="preserve">Сервісне обслуговування квартальне:</w:t>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b/>
                <w:bCs/>
                <w:sz w:val="24"/>
                <w:szCs w:val="24"/>
                <w:lang w:eastAsia="uk-UA"/>
              </w:rPr>
              <w:t xml:space="preserve">1</w:t>
            </w:r>
            <w:r/>
          </w:p>
        </w:tc>
        <w:tc>
          <w:tcPr>
            <w:shd w:val="clear" w:color="auto" w:fill="auto"/>
            <w:tcBorders>
              <w:left w:val="single" w:color="000000" w:sz="8" w:space="0"/>
              <w:bottom w:val="single" w:color="000000" w:sz="8" w:space="0"/>
            </w:tcBorders>
            <w:tcW w:w="6095" w:type="dxa"/>
            <w:textDirection w:val="lrTb"/>
            <w:noWrap w:val="false"/>
          </w:tcPr>
          <w:p>
            <w:pPr>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фільтрації </w:t>
            </w:r>
            <w:r>
              <w:rPr>
                <w:rFonts w:ascii="Times New Roman" w:hAnsi="Times New Roman" w:cs="Times New Roman"/>
                <w:b/>
                <w:sz w:val="24"/>
                <w:szCs w:val="24"/>
              </w:rPr>
              <w:t xml:space="preserve">Azud</w:t>
            </w:r>
            <w:r>
              <w:rPr>
                <w:rFonts w:ascii="Times New Roman" w:hAnsi="Times New Roman" w:cs="Times New Roman"/>
                <w:b/>
                <w:sz w:val="24"/>
                <w:szCs w:val="24"/>
              </w:rPr>
              <w:t xml:space="preserve"> DF M100 1" 130 </w:t>
            </w:r>
            <w:r>
              <w:rPr>
                <w:rFonts w:ascii="Times New Roman" w:hAnsi="Times New Roman" w:cs="Times New Roman"/>
                <w:b/>
                <w:sz w:val="24"/>
                <w:szCs w:val="24"/>
              </w:rPr>
              <w:t xml:space="preserve">micron</w:t>
            </w:r>
            <w:r/>
          </w:p>
        </w:tc>
        <w:tc>
          <w:tcPr>
            <w:shd w:val="clear" w:color="auto" w:fill="auto"/>
            <w:tcBorders>
              <w:top w:val="single" w:color="000000" w:sz="8" w:space="0"/>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Сервісне обслуговування фільтрів грубої очистки </w:t>
            </w:r>
            <w:r/>
          </w:p>
          <w:p>
            <w:pPr>
              <w:contextualSpacing/>
              <w:spacing w:line="240" w:lineRule="auto"/>
              <w:rPr>
                <w:rFonts w:ascii="Times New Roman" w:hAnsi="Times New Roman" w:cs="Times New Roman"/>
                <w:sz w:val="24"/>
                <w:szCs w:val="24"/>
              </w:rPr>
            </w:pPr>
            <w:r>
              <w:rPr>
                <w:rFonts w:ascii="Times New Roman" w:hAnsi="Times New Roman" w:cs="Times New Roman"/>
                <w:i/>
                <w:iCs/>
                <w:sz w:val="24"/>
                <w:szCs w:val="24"/>
                <w:lang w:eastAsia="uk-UA"/>
              </w:rPr>
              <w:t xml:space="preserve"> (механічне очищення)</w:t>
            </w:r>
            <w:r/>
          </w:p>
        </w:tc>
        <w:tc>
          <w:tcPr>
            <w:shd w:val="clear" w:color="auto" w:fill="auto"/>
            <w:tcBorders>
              <w:top w:val="single" w:color="000000" w:sz="8" w:space="0"/>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b/>
                <w:bCs/>
                <w:sz w:val="24"/>
                <w:szCs w:val="24"/>
                <w:lang w:eastAsia="uk-UA"/>
              </w:rPr>
              <w:t xml:space="preserve">2</w:t>
            </w:r>
            <w:r/>
          </w:p>
        </w:tc>
        <w:tc>
          <w:tcPr>
            <w:shd w:val="clear" w:color="auto" w:fill="auto"/>
            <w:tcBorders>
              <w:left w:val="single" w:color="000000" w:sz="8" w:space="0"/>
              <w:bottom w:val="single" w:color="000000" w:sz="8" w:space="0"/>
            </w:tcBorders>
            <w:tcW w:w="6095" w:type="dxa"/>
            <w:vAlign w:val="center"/>
            <w:textDirection w:val="lrTb"/>
            <w:noWrap w:val="false"/>
          </w:tcPr>
          <w:p>
            <w:pPr>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Колба 20ВВ синя (два кільця, металевий кронштейн, ключ) Підключення 1 дюйм FILTRONS</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98"/>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eastAsia="uk-UA"/>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
                <w:iCs/>
                <w:sz w:val="24"/>
                <w:szCs w:val="24"/>
                <w:lang w:eastAsia="uk-UA"/>
              </w:rPr>
            </w:pPr>
            <w:r>
              <w:rPr>
                <w:rFonts w:ascii="Times New Roman" w:hAnsi="Times New Roman" w:cs="Times New Roman"/>
                <w:iCs/>
                <w:sz w:val="24"/>
                <w:szCs w:val="24"/>
                <w:lang w:eastAsia="uk-UA"/>
              </w:rPr>
              <w:t xml:space="preserve">Заміна картриджів механічної очистки ВВ-20</w:t>
            </w:r>
            <w:r>
              <w:rPr>
                <w:rFonts w:ascii="Times New Roman" w:hAnsi="Times New Roman" w:cs="Times New Roman"/>
                <w:i/>
                <w:iCs/>
                <w:sz w:val="24"/>
                <w:szCs w:val="24"/>
                <w:lang w:eastAsia="uk-UA"/>
              </w:rPr>
              <w:t xml:space="preserve"> (промивка колби водопровідною водою, заміна картриджа, перевірка фільтра на герметичність.</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98"/>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b/>
                <w:iCs/>
                <w:sz w:val="24"/>
                <w:szCs w:val="24"/>
                <w:lang w:eastAsia="uk-UA"/>
              </w:rPr>
            </w:pPr>
            <w:r>
              <w:rPr>
                <w:rFonts w:ascii="Times New Roman" w:hAnsi="Times New Roman" w:cs="Times New Roman"/>
                <w:b/>
                <w:iCs/>
                <w:sz w:val="24"/>
                <w:szCs w:val="24"/>
                <w:lang w:eastAsia="uk-UA"/>
              </w:rPr>
              <w:t xml:space="preserve">3</w:t>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
                <w:iCs/>
                <w:sz w:val="24"/>
                <w:szCs w:val="24"/>
                <w:lang w:eastAsia="uk-UA"/>
              </w:rPr>
            </w:pPr>
            <w:r>
              <w:rPr>
                <w:rFonts w:ascii="Times New Roman" w:hAnsi="Times New Roman" w:cs="Times New Roman"/>
                <w:b/>
                <w:sz w:val="24"/>
                <w:szCs w:val="24"/>
              </w:rPr>
              <w:t xml:space="preserve">Фільтр зворотного осмосу RO</w:t>
            </w:r>
            <w:r>
              <w:rPr>
                <w:rFonts w:ascii="Times New Roman" w:hAnsi="Times New Roman" w:cs="Times New Roman"/>
                <w:b/>
                <w:sz w:val="24"/>
                <w:szCs w:val="24"/>
                <w:lang w:val="en-US"/>
              </w:rPr>
              <w:t xml:space="preserve">b</w:t>
            </w:r>
            <w:r>
              <w:rPr>
                <w:rFonts w:ascii="Times New Roman" w:hAnsi="Times New Roman" w:cs="Times New Roman"/>
                <w:b/>
                <w:sz w:val="24"/>
                <w:szCs w:val="24"/>
              </w:rPr>
              <w:t xml:space="preserve">ust</w:t>
            </w:r>
            <w:r>
              <w:rPr>
                <w:rFonts w:ascii="Times New Roman" w:hAnsi="Times New Roman" w:cs="Times New Roman"/>
                <w:b/>
                <w:sz w:val="24"/>
                <w:szCs w:val="24"/>
              </w:rPr>
              <w:t xml:space="preserve"> MINI</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98"/>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i/>
                <w:iCs/>
                <w:sz w:val="24"/>
                <w:szCs w:val="24"/>
                <w:lang w:eastAsia="uk-UA"/>
              </w:rPr>
            </w:pPr>
            <w:r>
              <w:rPr>
                <w:rFonts w:ascii="Times New Roman" w:hAnsi="Times New Roman" w:cs="Times New Roman"/>
                <w:i/>
                <w:iCs/>
                <w:sz w:val="24"/>
                <w:szCs w:val="24"/>
                <w:lang w:eastAsia="uk-UA"/>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
                <w:iCs/>
                <w:sz w:val="24"/>
                <w:szCs w:val="24"/>
                <w:lang w:eastAsia="uk-UA"/>
              </w:rPr>
            </w:pPr>
            <w:r>
              <w:rPr>
                <w:rFonts w:ascii="Times New Roman" w:hAnsi="Times New Roman" w:cs="Times New Roman"/>
                <w:iCs/>
                <w:sz w:val="24"/>
                <w:szCs w:val="24"/>
                <w:lang w:eastAsia="uk-UA"/>
              </w:rPr>
              <w:t xml:space="preserve">Заміна картриджів в питному фільтрі</w:t>
            </w:r>
            <w:r>
              <w:rPr>
                <w:rFonts w:ascii="Times New Roman" w:hAnsi="Times New Roman" w:cs="Times New Roman"/>
                <w:i/>
                <w:iCs/>
                <w:sz w:val="24"/>
                <w:szCs w:val="24"/>
                <w:lang w:eastAsia="uk-UA"/>
              </w:rPr>
              <w:t xml:space="preserve"> (Заміна необхідних картриджів, їх промивка, перевірка роботи системи, перевірка тиску в накопичувальному баку (підкачка у разі необхідності), перевірка та діагностика електронної частини, перевірка помпи, перевірка фільтра на герметичність</w:t>
            </w:r>
            <w:r>
              <w:rPr>
                <w:rFonts w:ascii="Times New Roman" w:hAnsi="Times New Roman" w:cs="Times New Roman"/>
                <w:color w:val="262626"/>
                <w:sz w:val="24"/>
                <w:szCs w:val="24"/>
              </w:rPr>
              <w:t xml:space="preserve">.</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iCs/>
                <w:sz w:val="24"/>
                <w:szCs w:val="24"/>
                <w:lang w:eastAsia="uk-UA"/>
              </w:rPr>
            </w:pPr>
            <w:r>
              <w:rPr>
                <w:rFonts w:ascii="Times New Roman" w:hAnsi="Times New Roman" w:cs="Times New Roman"/>
                <w:iCs/>
                <w:sz w:val="24"/>
                <w:szCs w:val="24"/>
                <w:lang w:eastAsia="uk-UA"/>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13"/>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sz w:val="24"/>
                <w:szCs w:val="24"/>
              </w:rPr>
            </w:pPr>
            <w:r>
              <w:rPr>
                <w:rFonts w:ascii="Times New Roman" w:hAnsi="Times New Roman" w:cs="Times New Roman"/>
                <w:bCs/>
                <w:sz w:val="24"/>
                <w:szCs w:val="24"/>
                <w:lang w:eastAsia="uk-UA"/>
              </w:rPr>
              <w:t xml:space="preserve">Разом вартість робіт</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b/>
                <w:bCs/>
                <w:sz w:val="24"/>
                <w:szCs w:val="24"/>
                <w:lang w:eastAsia="uk-UA"/>
              </w:rPr>
              <w:t xml:space="preserve">1</w:t>
            </w:r>
            <w:r/>
          </w:p>
        </w:tc>
        <w:tc>
          <w:tcPr>
            <w:shd w:val="clear" w:color="auto" w:fill="auto"/>
            <w:tcBorders>
              <w:left w:val="single" w:color="000000" w:sz="8" w:space="0"/>
              <w:bottom w:val="single" w:color="000000" w:sz="8" w:space="0"/>
            </w:tcBorders>
            <w:tcW w:w="6095" w:type="dxa"/>
            <w:textDirection w:val="lrTb"/>
            <w:noWrap w:val="false"/>
          </w:tcPr>
          <w:p>
            <w:pPr>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комплексної очистки води 1465 TWIN</w:t>
            </w:r>
            <w:r/>
          </w:p>
        </w:tc>
        <w:tc>
          <w:tcPr>
            <w:shd w:val="clear" w:color="auto" w:fill="auto"/>
            <w:tcBorders>
              <w:top w:val="single" w:color="000000" w:sz="8" w:space="0"/>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
                <w:iCs/>
                <w:sz w:val="24"/>
                <w:szCs w:val="24"/>
                <w:lang w:eastAsia="uk-UA"/>
              </w:rPr>
            </w:pPr>
            <w:r>
              <w:rPr>
                <w:rFonts w:ascii="Times New Roman" w:hAnsi="Times New Roman" w:cs="Times New Roman"/>
                <w:iCs/>
                <w:sz w:val="24"/>
                <w:szCs w:val="24"/>
                <w:lang w:eastAsia="uk-UA"/>
              </w:rPr>
              <w:t xml:space="preserve">Сервісне обслуговування системи </w:t>
            </w:r>
            <w:r>
              <w:rPr>
                <w:rFonts w:ascii="Times New Roman" w:hAnsi="Times New Roman" w:cs="Times New Roman"/>
                <w:iCs/>
                <w:sz w:val="24"/>
                <w:szCs w:val="24"/>
                <w:lang w:eastAsia="uk-UA"/>
              </w:rPr>
              <w:t xml:space="preserve">водопідготовки</w:t>
            </w:r>
            <w:r>
              <w:rPr>
                <w:rFonts w:ascii="Times New Roman" w:hAnsi="Times New Roman" w:cs="Times New Roman"/>
                <w:i/>
                <w:iCs/>
                <w:sz w:val="24"/>
                <w:szCs w:val="24"/>
                <w:lang w:eastAsia="uk-UA"/>
              </w:rPr>
              <w:t xml:space="preserve"> (Діагностика та очищення інжекторного відділу, розподільного ву</w:t>
            </w:r>
            <w:r>
              <w:rPr>
                <w:rFonts w:ascii="Times New Roman" w:hAnsi="Times New Roman" w:cs="Times New Roman"/>
                <w:i/>
                <w:iCs/>
                <w:sz w:val="24"/>
                <w:szCs w:val="24"/>
                <w:lang w:eastAsia="uk-UA"/>
              </w:rPr>
              <w:t xml:space="preserve">зла, сольової лінії та шахти, дренажної лінії. Діагностика гідравлічної та електронної частин фільтру, роботи зворотного клапану, роботи лічильника. Перевірка та корегування налаштувань керуючого клапана у відповідності із проведеним на місці тестом води).</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contextualSpacing/>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sz w:val="24"/>
                <w:szCs w:val="24"/>
              </w:rPr>
            </w:pPr>
            <w:r>
              <w:rPr>
                <w:rFonts w:ascii="Times New Roman" w:hAnsi="Times New Roman" w:cs="Times New Roman"/>
                <w:bCs/>
                <w:sz w:val="24"/>
                <w:szCs w:val="24"/>
                <w:lang w:eastAsia="uk-UA"/>
              </w:rPr>
              <w:t xml:space="preserve">Разом вартість робіт</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gridSpan w:val="6"/>
            <w:shd w:val="clear" w:color="auto" w:fill="d9d9d9"/>
            <w:tcBorders>
              <w:left w:val="single" w:color="000000" w:sz="8" w:space="0"/>
              <w:bottom w:val="single" w:color="000000" w:sz="8" w:space="0"/>
              <w:right w:val="single" w:color="000000" w:sz="8" w:space="0"/>
            </w:tcBorders>
            <w:tcW w:w="9636" w:type="dxa"/>
            <w:vAlign w:val="center"/>
            <w:textDirection w:val="lrTb"/>
            <w:noWrap w:val="false"/>
          </w:tcPr>
          <w:p>
            <w:pPr>
              <w:contextualSpacing/>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Додаткові роботи сервісного обслуговування річне:</w:t>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i/>
                <w:iCs/>
                <w:sz w:val="24"/>
                <w:szCs w:val="24"/>
                <w:lang w:eastAsia="uk-UA"/>
              </w:rPr>
            </w:pPr>
            <w:r>
              <w:rPr>
                <w:rFonts w:ascii="Times New Roman" w:hAnsi="Times New Roman" w:cs="Times New Roman"/>
                <w:b/>
                <w:sz w:val="24"/>
                <w:szCs w:val="24"/>
              </w:rPr>
              <w:t xml:space="preserve">Фільтр зворотного осмосу RO</w:t>
            </w:r>
            <w:r>
              <w:rPr>
                <w:rFonts w:ascii="Times New Roman" w:hAnsi="Times New Roman" w:cs="Times New Roman"/>
                <w:b/>
                <w:sz w:val="24"/>
                <w:szCs w:val="24"/>
                <w:lang w:val="en-US"/>
              </w:rPr>
              <w:t xml:space="preserve">b</w:t>
            </w:r>
            <w:r>
              <w:rPr>
                <w:rFonts w:ascii="Times New Roman" w:hAnsi="Times New Roman" w:cs="Times New Roman"/>
                <w:b/>
                <w:sz w:val="24"/>
                <w:szCs w:val="24"/>
              </w:rPr>
              <w:t xml:space="preserve">ust</w:t>
            </w:r>
            <w:r>
              <w:rPr>
                <w:rFonts w:ascii="Times New Roman" w:hAnsi="Times New Roman" w:cs="Times New Roman"/>
                <w:b/>
                <w:sz w:val="24"/>
                <w:szCs w:val="24"/>
              </w:rPr>
              <w:t xml:space="preserve"> MINI</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Заміна мембранних елементів </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shd w:val="clear" w:color="auto" w:fill="auto"/>
            <w:tcBorders>
              <w:left w:val="single" w:color="000000" w:sz="8" w:space="0"/>
              <w:bottom w:val="single" w:color="000000" w:sz="8" w:space="0"/>
            </w:tcBorders>
            <w:tcW w:w="39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6095" w:type="dxa"/>
            <w:vAlign w:val="center"/>
            <w:textDirection w:val="lrTb"/>
            <w:noWrap w:val="false"/>
          </w:tcPr>
          <w:p>
            <w:pPr>
              <w:contextualSpacing/>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РАЗОМ вартість сервісного обслуговування за рік</w:t>
            </w:r>
            <w:r/>
          </w:p>
        </w:tc>
        <w:tc>
          <w:tcPr>
            <w:shd w:val="clear" w:color="auto" w:fill="auto"/>
            <w:tcBorders>
              <w:top w:val="single" w:color="000000" w:sz="8" w:space="0"/>
              <w:left w:val="single" w:color="000000" w:sz="8" w:space="0"/>
              <w:bottom w:val="single" w:color="000000" w:sz="8" w:space="0"/>
            </w:tcBorders>
            <w:tcW w:w="70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709" w:type="dxa"/>
            <w:vAlign w:val="center"/>
            <w:textDirection w:val="lrTb"/>
            <w:noWrap w:val="false"/>
          </w:tcPr>
          <w:p>
            <w:pPr>
              <w:contextualSpacing/>
              <w:jc w:val="center"/>
              <w:spacing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left w:val="single" w:color="000000" w:sz="8" w:space="0"/>
              <w:bottom w:val="single" w:color="000000" w:sz="8" w:space="0"/>
            </w:tcBorders>
            <w:tcW w:w="874" w:type="dxa"/>
            <w:vAlign w:val="center"/>
            <w:textDirection w:val="lrTb"/>
            <w:noWrap w:val="false"/>
          </w:tcPr>
          <w:p>
            <w:pPr>
              <w:contextualSpacing/>
              <w:jc w:val="center"/>
              <w:spacing w:line="240" w:lineRule="auto"/>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contextualSpacing/>
              <w:jc w:val="center"/>
              <w:spacing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r>
            <w:r/>
          </w:p>
        </w:tc>
      </w:tr>
      <w:tr>
        <w:trPr>
          <w:trHeight w:val="330"/>
        </w:trPr>
        <w:tc>
          <w:tcPr>
            <w:gridSpan w:val="5"/>
            <w:shd w:val="clear" w:color="auto" w:fill="auto"/>
            <w:tcBorders>
              <w:top w:val="single" w:color="000000" w:sz="8" w:space="0"/>
              <w:left w:val="single" w:color="000000" w:sz="8" w:space="0"/>
              <w:bottom w:val="single" w:color="000000" w:sz="8" w:space="0"/>
            </w:tcBorders>
            <w:tcW w:w="8786" w:type="dxa"/>
            <w:vAlign w:val="bottom"/>
            <w:textDirection w:val="lrTb"/>
            <w:noWrap w:val="false"/>
          </w:tcPr>
          <w:p>
            <w:pPr>
              <w:spacing w:line="240" w:lineRule="auto"/>
              <w:rPr>
                <w:rFonts w:ascii="Times New Roman" w:hAnsi="Times New Roman" w:cs="Times New Roman"/>
                <w:sz w:val="24"/>
                <w:szCs w:val="24"/>
              </w:rPr>
            </w:pPr>
            <w:r>
              <w:rPr>
                <w:rFonts w:ascii="Times New Roman" w:hAnsi="Times New Roman" w:cs="Times New Roman"/>
                <w:b/>
                <w:bCs/>
                <w:color w:val="1f497d"/>
                <w:sz w:val="24"/>
                <w:szCs w:val="24"/>
                <w:lang w:eastAsia="uk-UA"/>
              </w:rPr>
              <w:t xml:space="preserve">ВСЬОГО вартість робіт річного сервісного обслуговування становить</w:t>
            </w:r>
            <w:r/>
          </w:p>
        </w:tc>
        <w:tc>
          <w:tcPr>
            <w:shd w:val="clear" w:color="auto" w:fill="auto"/>
            <w:tcBorders>
              <w:top w:val="single" w:color="000000" w:sz="8" w:space="0"/>
              <w:left w:val="single" w:color="000000" w:sz="8" w:space="0"/>
              <w:bottom w:val="single" w:color="000000" w:sz="8" w:space="0"/>
              <w:right w:val="single" w:color="000000" w:sz="8" w:space="0"/>
            </w:tcBorders>
            <w:tcW w:w="850" w:type="dxa"/>
            <w:vAlign w:val="center"/>
            <w:textDirection w:val="lrTb"/>
            <w:noWrap w:val="false"/>
          </w:tcPr>
          <w:p>
            <w:pPr>
              <w:jc w:val="center"/>
              <w:spacing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tc>
      </w:tr>
    </w:tbl>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both"/>
        <w:spacing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Обладнання системи очищення (фільтрації) води, у складі:</w:t>
      </w:r>
      <w:r/>
    </w:p>
    <w:tbl>
      <w:tblPr>
        <w:tblW w:w="9639" w:type="dxa"/>
        <w:tblInd w:w="-5" w:type="dxa"/>
        <w:tblLayout w:type="fixed"/>
        <w:tblLook w:val="0000" w:firstRow="0" w:lastRow="0" w:firstColumn="0" w:lastColumn="0" w:noHBand="0" w:noVBand="0"/>
      </w:tblPr>
      <w:tblGrid>
        <w:gridCol w:w="548"/>
        <w:gridCol w:w="7532"/>
        <w:gridCol w:w="1559"/>
      </w:tblGrid>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sz w:val="24"/>
                <w:szCs w:val="24"/>
              </w:rPr>
              <w:t xml:space="preserve">№</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sz w:val="24"/>
                <w:szCs w:val="24"/>
              </w:rPr>
              <w:t xml:space="preserve">Комплектація обладнання</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sz w:val="24"/>
                <w:szCs w:val="24"/>
              </w:rPr>
              <w:t xml:space="preserve">Кількість, </w:t>
            </w:r>
            <w:r>
              <w:rPr>
                <w:rFonts w:ascii="Times New Roman" w:hAnsi="Times New Roman" w:cs="Times New Roman"/>
                <w:b/>
                <w:sz w:val="24"/>
                <w:szCs w:val="24"/>
              </w:rPr>
              <w:t xml:space="preserve">шт</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Система фільтрації </w:t>
            </w:r>
            <w:r>
              <w:rPr>
                <w:rFonts w:ascii="Times New Roman" w:hAnsi="Times New Roman" w:cs="Times New Roman"/>
                <w:sz w:val="24"/>
                <w:szCs w:val="24"/>
              </w:rPr>
              <w:t xml:space="preserve">Azud</w:t>
            </w:r>
            <w:r>
              <w:rPr>
                <w:rFonts w:ascii="Times New Roman" w:hAnsi="Times New Roman" w:cs="Times New Roman"/>
                <w:sz w:val="24"/>
                <w:szCs w:val="24"/>
              </w:rPr>
              <w:t xml:space="preserve"> DF M100 1" 130 </w:t>
            </w:r>
            <w:r>
              <w:rPr>
                <w:rFonts w:ascii="Times New Roman" w:hAnsi="Times New Roman" w:cs="Times New Roman"/>
                <w:sz w:val="24"/>
                <w:szCs w:val="24"/>
              </w:rPr>
              <w:t xml:space="preserve">micron</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 шт.</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Система комплексної очистки води 1465 TWIN</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 шт.</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Колба 20ВВ синя (два кільця, металевий кронштейн, ключ) Підключення 1 дюйм FILTRONS</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 шт.</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Фільтр зворотного осмосу </w:t>
            </w:r>
            <w:r>
              <w:rPr>
                <w:rFonts w:ascii="Times New Roman" w:hAnsi="Times New Roman" w:cs="Times New Roman"/>
                <w:sz w:val="24"/>
                <w:szCs w:val="24"/>
                <w:lang w:val="en-US"/>
              </w:rPr>
              <w:t xml:space="preserve">Robust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MINI</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шт</w:t>
            </w:r>
            <w:r>
              <w:rPr>
                <w:rFonts w:ascii="Times New Roman" w:hAnsi="Times New Roman" w:cs="Times New Roman"/>
                <w:sz w:val="24"/>
                <w:szCs w:val="24"/>
              </w:rPr>
              <w:t xml:space="preserve"> .</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Бак накопичувальний 24,5л</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 шт.</w:t>
            </w:r>
            <w:r/>
          </w:p>
        </w:tc>
      </w:tr>
      <w:tr>
        <w:trPr/>
        <w:tc>
          <w:tcPr>
            <w:shd w:val="clear" w:color="auto" w:fill="auto"/>
            <w:tcBorders>
              <w:top w:val="single" w:color="000000" w:sz="4" w:space="0"/>
              <w:left w:val="single" w:color="000000" w:sz="4" w:space="0"/>
              <w:bottom w:val="single" w:color="000000" w:sz="4" w:space="0"/>
            </w:tcBorders>
            <w:tcW w:w="54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Borders>
              <w:top w:val="single" w:color="000000" w:sz="4" w:space="0"/>
              <w:left w:val="single" w:color="000000" w:sz="4" w:space="0"/>
              <w:bottom w:val="single" w:color="000000" w:sz="4" w:space="0"/>
            </w:tcBorders>
            <w:tcW w:w="7532"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Бак накопичувальний 12л</w:t>
            </w:r>
            <w:r/>
          </w:p>
        </w:tc>
        <w:tc>
          <w:tcPr>
            <w:shd w:val="clear" w:color="auto" w:fill="auto"/>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 шт.</w:t>
            </w:r>
            <w:r/>
          </w:p>
        </w:tc>
      </w:tr>
    </w:tbl>
    <w:p>
      <w:pPr>
        <w:jc w:val="both"/>
        <w:spacing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ind w:firstLine="34"/>
        <w:jc w:val="both"/>
        <w:spacing w:line="240" w:lineRule="auto"/>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 xml:space="preserve">Учаснику пропонується відвідати об’єкт предмету закупівлі з метою розуміння обсягів робіт та матеріалів згідно предмету закупівлі.</w:t>
      </w:r>
      <w:r/>
    </w:p>
    <w:p>
      <w:pPr>
        <w:pStyle w:val="732"/>
        <w:ind w:firstLine="34"/>
        <w:jc w:val="both"/>
        <w:spacing w:after="0" w:line="240" w:lineRule="auto"/>
        <w:rPr>
          <w:b/>
          <w:bCs/>
          <w:i/>
          <w:iCs/>
          <w:color w:val="000000"/>
        </w:rPr>
      </w:pPr>
      <w:r>
        <w:rPr>
          <w:b/>
          <w:bCs/>
          <w:i/>
          <w:iCs/>
          <w:color w:val="000000"/>
        </w:rPr>
        <w:t xml:space="preserve">Дана можливість дозволяє Учаснику максимально точно скласти свою цінову пропозицію і не допустити в подальшому її</w:t>
      </w:r>
      <w:r>
        <w:rPr>
          <w:b/>
          <w:bCs/>
          <w:i/>
          <w:iCs/>
          <w:color w:val="000000"/>
        </w:rPr>
        <w:t xml:space="preserve"> безпідставного корегування вартості послуг, що безумовно відповідає принципу максимальної економії та ефективності, закріпленому в п.2 ч.1 ст.5 Закону України «Про публічні закупівлі», а також допоможе реально оцінити можливості Учасника під час аукціону.</w:t>
      </w:r>
      <w:r/>
    </w:p>
    <w:p>
      <w:pPr>
        <w:pStyle w:val="732"/>
        <w:ind w:firstLine="34"/>
        <w:jc w:val="both"/>
        <w:spacing w:after="0" w:line="240" w:lineRule="auto"/>
        <w:rPr>
          <w:b/>
          <w:bCs/>
          <w:i/>
          <w:iCs/>
        </w:rPr>
      </w:pPr>
      <w:r>
        <w:rPr>
          <w:b/>
          <w:bCs/>
          <w:i/>
          <w:iCs/>
          <w:color w:val="000000"/>
        </w:rPr>
        <w:t xml:space="preserve">За необхідності, під час перебування на об’єктах учасники можуть отримати всю необхідну для нього інформацію, яка буде потрібна, зокрема узагальнену інформацію щодо справності та працездатності системи пожежної сигналізації, </w:t>
      </w:r>
      <w:r>
        <w:rPr>
          <w:b/>
          <w:bCs/>
          <w:i/>
          <w:iCs/>
        </w:rPr>
        <w:t xml:space="preserve">оповіщення про пожежу та устаткування для передачі тривожних сповіщень. </w:t>
      </w:r>
      <w:r/>
    </w:p>
    <w:p>
      <w:pPr>
        <w:numPr>
          <w:ilvl w:val="0"/>
          <w:numId w:val="38"/>
        </w:numPr>
        <w:contextualSpacing/>
        <w:ind w:left="0" w:firstLine="0"/>
        <w:jc w:val="both"/>
        <w:spacing w:after="0" w:line="240" w:lineRule="auto"/>
        <w:rPr>
          <w:rFonts w:ascii="Times New Roman" w:hAnsi="Times New Roman" w:eastAsia="Calibri" w:cs="Times New Roman"/>
          <w:bCs/>
          <w:sz w:val="24"/>
          <w:szCs w:val="24"/>
          <w:lang w:eastAsia="zh-CN"/>
        </w:rPr>
      </w:pPr>
      <w:r>
        <w:rPr>
          <w:rFonts w:ascii="Times New Roman" w:hAnsi="Times New Roman" w:cs="Times New Roman"/>
          <w:b/>
          <w:bCs/>
          <w:i/>
          <w:iCs/>
          <w:sz w:val="24"/>
          <w:szCs w:val="24"/>
        </w:rPr>
        <w:t xml:space="preserve">У разі відвідування учасниками об’єктів предмета закупівлі повинно бути складено підтверджуючий документ за підписом замовника та учасника, який повинен міститися у пропозиції.</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87 529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вісімдесят сім тисяч п’ятсот двадцять дев’ять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lvl>
    <w:lvl w:ilvl="1">
      <w:start w:val="1"/>
      <w:numFmt w:val="none"/>
      <w:isLgl w:val="false"/>
      <w:suff w:val="nothing"/>
      <w:lvlText w:val=""/>
      <w:lvlJc w:val="left"/>
      <w:pPr>
        <w:ind w:left="576" w:hanging="576"/>
        <w:tabs>
          <w:tab w:val="num" w:pos="0" w:leader="none"/>
        </w:tabs>
      </w:pPr>
    </w:lvl>
    <w:lvl w:ilvl="2">
      <w:start w:val="1"/>
      <w:numFmt w:val="none"/>
      <w:isLgl w:val="false"/>
      <w:suff w:val="nothing"/>
      <w:lvlText w:val=""/>
      <w:lvlJc w:val="left"/>
      <w:pPr>
        <w:ind w:left="720" w:hanging="720"/>
        <w:tabs>
          <w:tab w:val="num" w:pos="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0">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20"/>
  </w:num>
  <w:num w:numId="3">
    <w:abstractNumId w:val="8"/>
  </w:num>
  <w:num w:numId="4">
    <w:abstractNumId w:val="27"/>
  </w:num>
  <w:num w:numId="5">
    <w:abstractNumId w:val="7"/>
  </w:num>
  <w:num w:numId="6">
    <w:abstractNumId w:val="33"/>
  </w:num>
  <w:num w:numId="7">
    <w:abstractNumId w:val="13"/>
  </w:num>
  <w:num w:numId="8">
    <w:abstractNumId w:val="3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9"/>
  </w:num>
  <w:num w:numId="31">
    <w:abstractNumId w:val="3"/>
  </w:num>
  <w:num w:numId="32">
    <w:abstractNumId w:val="21"/>
  </w:num>
  <w:num w:numId="33">
    <w:abstractNumId w:val="18"/>
  </w:num>
  <w:num w:numId="34">
    <w:abstractNumId w:val="16"/>
  </w:num>
  <w:num w:numId="35">
    <w:abstractNumId w:val="36"/>
  </w:num>
  <w:num w:numId="36">
    <w:abstractNumId w:val="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34"/>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34"/>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2024-02-16T17:39:02Z</dcterms:modified>
</cp:coreProperties>
</file>