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CFE4CA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2065028"/>
      <w:r w:rsidR="00E57A9D" w:rsidRPr="00E57A9D">
        <w:rPr>
          <w:b w:val="0"/>
          <w:bCs w:val="0"/>
          <w:sz w:val="24"/>
          <w:szCs w:val="24"/>
        </w:rPr>
        <w:t>Закупівля гарнітури за кодом CPV за ЄЗС ДК 021:2015: 32340000-8 Мікрофони та гучномовці</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B60905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w:t>
      </w:r>
      <w:r w:rsidR="00E57A9D">
        <w:rPr>
          <w:rFonts w:ascii="Times New Roman" w:hAnsi="Times New Roman" w:cs="Times New Roman"/>
          <w:sz w:val="24"/>
          <w:szCs w:val="24"/>
        </w:rPr>
        <w:t>6</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w:t>
      </w:r>
      <w:r w:rsidR="00E57A9D">
        <w:rPr>
          <w:rFonts w:ascii="Times New Roman" w:hAnsi="Times New Roman" w:cs="Times New Roman"/>
          <w:sz w:val="24"/>
          <w:szCs w:val="24"/>
        </w:rPr>
        <w:t>12516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511C453"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E57A9D" w:rsidRPr="00E57A9D">
        <w:rPr>
          <w:rFonts w:ascii="Times New Roman" w:hAnsi="Times New Roman" w:cs="Times New Roman"/>
          <w:sz w:val="24"/>
          <w:szCs w:val="24"/>
        </w:rPr>
        <w:t>Закупівля гарнітури за кодом CPV за ЄЗС ДК 021:2015: 32340000-8 Мікрофони та гучномовці</w:t>
      </w:r>
    </w:p>
    <w:p w14:paraId="5E796551" w14:textId="77777777" w:rsidR="00E57A9D" w:rsidRPr="00D20167" w:rsidRDefault="00E57A9D" w:rsidP="00E57A9D">
      <w:pPr>
        <w:jc w:val="center"/>
        <w:rPr>
          <w:b/>
          <w:bCs/>
          <w:sz w:val="32"/>
          <w:szCs w:val="32"/>
        </w:rPr>
      </w:pPr>
    </w:p>
    <w:p w14:paraId="7230CE55" w14:textId="77777777" w:rsidR="00E57A9D" w:rsidRPr="00E57A9D" w:rsidRDefault="00E57A9D" w:rsidP="00E57A9D">
      <w:pPr>
        <w:spacing w:after="0" w:line="240" w:lineRule="auto"/>
        <w:ind w:firstLine="357"/>
        <w:jc w:val="center"/>
        <w:rPr>
          <w:rFonts w:ascii="Times New Roman" w:hAnsi="Times New Roman" w:cs="Times New Roman"/>
          <w:b/>
          <w:color w:val="000000"/>
          <w:sz w:val="24"/>
          <w:szCs w:val="24"/>
        </w:rPr>
      </w:pPr>
      <w:r w:rsidRPr="00E57A9D">
        <w:rPr>
          <w:rFonts w:ascii="Times New Roman" w:hAnsi="Times New Roman" w:cs="Times New Roman"/>
          <w:b/>
          <w:color w:val="000000"/>
          <w:sz w:val="24"/>
          <w:szCs w:val="24"/>
        </w:rPr>
        <w:t>ТЕХНІЧНІ ВИМОГИ</w:t>
      </w:r>
    </w:p>
    <w:p w14:paraId="55688106" w14:textId="77777777" w:rsidR="00E57A9D" w:rsidRPr="00E57A9D" w:rsidRDefault="00E57A9D" w:rsidP="00E57A9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E57A9D" w:rsidRPr="00E57A9D" w14:paraId="6D751D9A" w14:textId="77777777" w:rsidTr="00DF1994">
        <w:tc>
          <w:tcPr>
            <w:tcW w:w="562" w:type="dxa"/>
          </w:tcPr>
          <w:p w14:paraId="252A9D9F" w14:textId="77777777" w:rsidR="00E57A9D" w:rsidRPr="00E57A9D" w:rsidRDefault="00E57A9D" w:rsidP="00E57A9D">
            <w:pPr>
              <w:pStyle w:val="a6"/>
              <w:jc w:val="center"/>
              <w:rPr>
                <w:b/>
                <w:bCs/>
              </w:rPr>
            </w:pPr>
            <w:r w:rsidRPr="00E57A9D">
              <w:rPr>
                <w:b/>
                <w:bCs/>
              </w:rPr>
              <w:t>№ п/п</w:t>
            </w:r>
          </w:p>
        </w:tc>
        <w:tc>
          <w:tcPr>
            <w:tcW w:w="5670" w:type="dxa"/>
          </w:tcPr>
          <w:p w14:paraId="6EED9973" w14:textId="77777777" w:rsidR="00E57A9D" w:rsidRPr="00E57A9D" w:rsidRDefault="00E57A9D" w:rsidP="00E57A9D">
            <w:pPr>
              <w:pStyle w:val="a6"/>
              <w:jc w:val="center"/>
              <w:rPr>
                <w:b/>
                <w:bCs/>
              </w:rPr>
            </w:pPr>
            <w:r w:rsidRPr="00E57A9D">
              <w:rPr>
                <w:b/>
                <w:bCs/>
              </w:rPr>
              <w:t>Назва системи</w:t>
            </w:r>
          </w:p>
        </w:tc>
        <w:tc>
          <w:tcPr>
            <w:tcW w:w="1701" w:type="dxa"/>
          </w:tcPr>
          <w:p w14:paraId="2C24D5ED" w14:textId="77777777" w:rsidR="00E57A9D" w:rsidRPr="00E57A9D" w:rsidRDefault="00E57A9D" w:rsidP="00E57A9D">
            <w:pPr>
              <w:pStyle w:val="a6"/>
              <w:jc w:val="center"/>
              <w:rPr>
                <w:b/>
                <w:bCs/>
              </w:rPr>
            </w:pPr>
            <w:r w:rsidRPr="00E57A9D">
              <w:rPr>
                <w:b/>
                <w:bCs/>
              </w:rPr>
              <w:t>Одиниця виміру</w:t>
            </w:r>
          </w:p>
        </w:tc>
        <w:tc>
          <w:tcPr>
            <w:tcW w:w="1701" w:type="dxa"/>
          </w:tcPr>
          <w:p w14:paraId="1C2FB666" w14:textId="77777777" w:rsidR="00E57A9D" w:rsidRPr="00E57A9D" w:rsidRDefault="00E57A9D" w:rsidP="00E57A9D">
            <w:pPr>
              <w:pStyle w:val="a6"/>
              <w:jc w:val="center"/>
              <w:rPr>
                <w:b/>
                <w:bCs/>
              </w:rPr>
            </w:pPr>
            <w:r w:rsidRPr="00E57A9D">
              <w:rPr>
                <w:b/>
                <w:bCs/>
              </w:rPr>
              <w:t>Кількість</w:t>
            </w:r>
          </w:p>
        </w:tc>
      </w:tr>
      <w:tr w:rsidR="00E57A9D" w:rsidRPr="00E57A9D" w14:paraId="5E5E6C47" w14:textId="77777777" w:rsidTr="00DF1994">
        <w:tc>
          <w:tcPr>
            <w:tcW w:w="562" w:type="dxa"/>
            <w:vAlign w:val="center"/>
          </w:tcPr>
          <w:p w14:paraId="40FD7FC7" w14:textId="77777777" w:rsidR="00E57A9D" w:rsidRPr="00E57A9D" w:rsidRDefault="00E57A9D" w:rsidP="00E57A9D">
            <w:pPr>
              <w:pStyle w:val="a6"/>
              <w:jc w:val="center"/>
              <w:rPr>
                <w:b/>
                <w:bCs/>
              </w:rPr>
            </w:pPr>
            <w:r w:rsidRPr="00E57A9D">
              <w:rPr>
                <w:b/>
                <w:bCs/>
              </w:rPr>
              <w:t>1</w:t>
            </w:r>
          </w:p>
        </w:tc>
        <w:tc>
          <w:tcPr>
            <w:tcW w:w="5670" w:type="dxa"/>
            <w:vAlign w:val="center"/>
          </w:tcPr>
          <w:p w14:paraId="581BBF3F" w14:textId="77777777" w:rsidR="00E57A9D" w:rsidRPr="00E57A9D" w:rsidRDefault="00E57A9D" w:rsidP="00E57A9D">
            <w:pPr>
              <w:pStyle w:val="ae"/>
              <w:rPr>
                <w:rFonts w:ascii="Times New Roman" w:hAnsi="Times New Roman" w:cs="Times New Roman"/>
                <w:b/>
                <w:bCs/>
                <w:sz w:val="24"/>
                <w:szCs w:val="24"/>
              </w:rPr>
            </w:pPr>
            <w:proofErr w:type="spellStart"/>
            <w:r w:rsidRPr="00E57A9D">
              <w:rPr>
                <w:rFonts w:ascii="Times New Roman" w:hAnsi="Times New Roman" w:cs="Times New Roman"/>
                <w:b/>
                <w:bCs/>
                <w:sz w:val="24"/>
                <w:szCs w:val="24"/>
              </w:rPr>
              <w:t>Гарнітура</w:t>
            </w:r>
            <w:proofErr w:type="spellEnd"/>
          </w:p>
        </w:tc>
        <w:tc>
          <w:tcPr>
            <w:tcW w:w="1701" w:type="dxa"/>
            <w:vAlign w:val="center"/>
          </w:tcPr>
          <w:p w14:paraId="3B84B871" w14:textId="77777777" w:rsidR="00E57A9D" w:rsidRPr="00E57A9D" w:rsidRDefault="00E57A9D" w:rsidP="00E57A9D">
            <w:pPr>
              <w:pStyle w:val="a6"/>
              <w:jc w:val="center"/>
              <w:rPr>
                <w:b/>
                <w:bCs/>
              </w:rPr>
            </w:pPr>
            <w:r w:rsidRPr="00E57A9D">
              <w:rPr>
                <w:b/>
              </w:rPr>
              <w:t>шт.</w:t>
            </w:r>
          </w:p>
        </w:tc>
        <w:tc>
          <w:tcPr>
            <w:tcW w:w="1701" w:type="dxa"/>
            <w:vAlign w:val="center"/>
          </w:tcPr>
          <w:p w14:paraId="6DA497BF" w14:textId="77777777" w:rsidR="00E57A9D" w:rsidRPr="00E57A9D" w:rsidRDefault="00E57A9D" w:rsidP="00E57A9D">
            <w:pPr>
              <w:pStyle w:val="a6"/>
              <w:jc w:val="center"/>
              <w:rPr>
                <w:b/>
                <w:bCs/>
              </w:rPr>
            </w:pPr>
            <w:r w:rsidRPr="00E57A9D">
              <w:rPr>
                <w:b/>
                <w:bCs/>
              </w:rPr>
              <w:t>30</w:t>
            </w:r>
          </w:p>
        </w:tc>
      </w:tr>
    </w:tbl>
    <w:p w14:paraId="676CBD3A" w14:textId="77777777" w:rsidR="00E57A9D" w:rsidRPr="00E57A9D" w:rsidRDefault="00E57A9D" w:rsidP="00E57A9D">
      <w:pPr>
        <w:pStyle w:val="a6"/>
        <w:spacing w:after="0" w:line="240" w:lineRule="auto"/>
        <w:jc w:val="both"/>
        <w:rPr>
          <w:b/>
          <w:bCs/>
          <w:i/>
          <w:iCs/>
          <w:lang w:eastAsia="ru-RU"/>
        </w:rPr>
      </w:pPr>
    </w:p>
    <w:p w14:paraId="51A44751" w14:textId="77777777" w:rsidR="00E57A9D" w:rsidRPr="00E57A9D" w:rsidRDefault="00E57A9D" w:rsidP="00E57A9D">
      <w:pPr>
        <w:pStyle w:val="a6"/>
        <w:spacing w:after="0" w:line="240" w:lineRule="auto"/>
        <w:jc w:val="both"/>
        <w:rPr>
          <w:b/>
          <w:bCs/>
          <w:i/>
          <w:iCs/>
          <w:lang w:eastAsia="ru-RU"/>
        </w:rPr>
      </w:pPr>
      <w:r w:rsidRPr="00E57A9D">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E57A9D">
        <w:rPr>
          <w:b/>
          <w:bCs/>
          <w:i/>
          <w:iCs/>
          <w:lang w:eastAsia="ru-RU"/>
        </w:rPr>
        <w:t>проєкту</w:t>
      </w:r>
      <w:proofErr w:type="spellEnd"/>
      <w:r w:rsidRPr="00E57A9D">
        <w:rPr>
          <w:b/>
          <w:bCs/>
          <w:i/>
          <w:iCs/>
          <w:lang w:eastAsia="ru-RU"/>
        </w:rPr>
        <w:t xml:space="preserve"> Договору до моменту його повного завершення</w:t>
      </w:r>
      <w:r w:rsidRPr="00E57A9D">
        <w:rPr>
          <w:b/>
          <w:bCs/>
          <w:i/>
          <w:iCs/>
        </w:rPr>
        <w:t>.</w:t>
      </w:r>
    </w:p>
    <w:p w14:paraId="2650C1D3" w14:textId="77777777" w:rsidR="00E57A9D" w:rsidRPr="00E57A9D" w:rsidRDefault="00E57A9D" w:rsidP="00E57A9D">
      <w:pPr>
        <w:spacing w:after="0" w:line="240" w:lineRule="auto"/>
        <w:rPr>
          <w:rFonts w:ascii="Times New Roman" w:hAnsi="Times New Roman" w:cs="Times New Roman"/>
          <w:b/>
          <w:sz w:val="24"/>
          <w:szCs w:val="24"/>
        </w:rPr>
      </w:pPr>
    </w:p>
    <w:p w14:paraId="03287580" w14:textId="77777777" w:rsidR="00E57A9D" w:rsidRPr="00E57A9D" w:rsidRDefault="00E57A9D" w:rsidP="00E57A9D">
      <w:pPr>
        <w:pStyle w:val="a6"/>
        <w:spacing w:after="0" w:line="240" w:lineRule="auto"/>
        <w:ind w:firstLine="567"/>
        <w:jc w:val="both"/>
        <w:rPr>
          <w:color w:val="000000" w:themeColor="text1"/>
          <w:shd w:val="clear" w:color="auto" w:fill="FFFFFF"/>
        </w:rPr>
      </w:pPr>
      <w:r w:rsidRPr="00E57A9D">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2306BAB" w14:textId="77777777" w:rsidR="00E57A9D" w:rsidRPr="00E57A9D" w:rsidRDefault="00E57A9D" w:rsidP="00E57A9D">
      <w:pPr>
        <w:spacing w:after="0" w:line="240" w:lineRule="auto"/>
        <w:ind w:firstLine="567"/>
        <w:jc w:val="both"/>
        <w:rPr>
          <w:rFonts w:ascii="Times New Roman" w:hAnsi="Times New Roman" w:cs="Times New Roman"/>
          <w:color w:val="000000" w:themeColor="text1"/>
          <w:sz w:val="24"/>
          <w:szCs w:val="24"/>
          <w:shd w:val="clear" w:color="auto" w:fill="FFFFFF"/>
        </w:rPr>
      </w:pPr>
      <w:r w:rsidRPr="00E57A9D">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69F537E" w14:textId="77777777" w:rsidR="00E57A9D" w:rsidRPr="00E57A9D" w:rsidRDefault="00E57A9D" w:rsidP="00E57A9D">
      <w:pPr>
        <w:spacing w:after="0" w:line="240" w:lineRule="auto"/>
        <w:ind w:firstLine="567"/>
        <w:jc w:val="both"/>
        <w:rPr>
          <w:rFonts w:ascii="Times New Roman" w:hAnsi="Times New Roman" w:cs="Times New Roman"/>
          <w:color w:val="000000" w:themeColor="text1"/>
          <w:sz w:val="24"/>
          <w:szCs w:val="24"/>
          <w:shd w:val="clear" w:color="auto" w:fill="FFFFFF"/>
        </w:rPr>
      </w:pPr>
      <w:r w:rsidRPr="00E57A9D">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952E77C"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color w:val="000000" w:themeColor="text1"/>
          <w:sz w:val="24"/>
          <w:szCs w:val="24"/>
          <w:shd w:val="clear" w:color="auto" w:fill="FFFFFF"/>
        </w:rPr>
        <w:t xml:space="preserve">4. </w:t>
      </w:r>
      <w:r w:rsidRPr="00E57A9D">
        <w:rPr>
          <w:rFonts w:ascii="Times New Roman" w:hAnsi="Times New Roman" w:cs="Times New Roman"/>
          <w:sz w:val="24"/>
          <w:szCs w:val="24"/>
        </w:rPr>
        <w:t xml:space="preserve">Всі елементи повинні бути сертифіковані в Україні (надати </w:t>
      </w:r>
      <w:proofErr w:type="spellStart"/>
      <w:r w:rsidRPr="00E57A9D">
        <w:rPr>
          <w:rFonts w:ascii="Times New Roman" w:hAnsi="Times New Roman" w:cs="Times New Roman"/>
          <w:sz w:val="24"/>
          <w:szCs w:val="24"/>
        </w:rPr>
        <w:t>сканкопії</w:t>
      </w:r>
      <w:proofErr w:type="spellEnd"/>
      <w:r w:rsidRPr="00E57A9D">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C874A4D" w14:textId="77777777" w:rsidR="00E57A9D" w:rsidRPr="00E57A9D" w:rsidRDefault="00E57A9D" w:rsidP="00E57A9D">
      <w:pPr>
        <w:spacing w:after="0" w:line="240" w:lineRule="auto"/>
        <w:ind w:firstLine="567"/>
        <w:jc w:val="both"/>
        <w:rPr>
          <w:rFonts w:ascii="Times New Roman" w:hAnsi="Times New Roman" w:cs="Times New Roman"/>
          <w:sz w:val="24"/>
          <w:szCs w:val="24"/>
        </w:rPr>
      </w:pPr>
      <w:bookmarkStart w:id="1" w:name="_Hlk131598067"/>
      <w:r w:rsidRPr="00E57A9D">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E57A9D">
        <w:rPr>
          <w:rFonts w:ascii="Times New Roman" w:hAnsi="Times New Roman" w:cs="Times New Roman"/>
          <w:sz w:val="24"/>
          <w:szCs w:val="24"/>
        </w:rPr>
        <w:t>проєкту</w:t>
      </w:r>
      <w:proofErr w:type="spellEnd"/>
      <w:r w:rsidRPr="00E57A9D">
        <w:rPr>
          <w:rFonts w:ascii="Times New Roman" w:hAnsi="Times New Roman" w:cs="Times New Roman"/>
          <w:sz w:val="24"/>
          <w:szCs w:val="24"/>
        </w:rPr>
        <w:t xml:space="preserve"> Договору.</w:t>
      </w:r>
      <w:bookmarkStart w:id="2" w:name="_Hlk131682113"/>
      <w:bookmarkEnd w:id="1"/>
    </w:p>
    <w:p w14:paraId="2D3A460A"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2F9DADD9"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E57A9D">
        <w:rPr>
          <w:rFonts w:ascii="Times New Roman" w:hAnsi="Times New Roman" w:cs="Times New Roman"/>
          <w:sz w:val="24"/>
          <w:szCs w:val="24"/>
        </w:rPr>
        <w:t>проєкті</w:t>
      </w:r>
      <w:proofErr w:type="spellEnd"/>
      <w:r w:rsidRPr="00E57A9D">
        <w:rPr>
          <w:rFonts w:ascii="Times New Roman" w:hAnsi="Times New Roman" w:cs="Times New Roman"/>
          <w:sz w:val="24"/>
          <w:szCs w:val="24"/>
        </w:rPr>
        <w:t xml:space="preserve"> Договору.</w:t>
      </w:r>
    </w:p>
    <w:p w14:paraId="24721E3D" w14:textId="77777777" w:rsidR="00E57A9D" w:rsidRPr="00E57A9D" w:rsidRDefault="00E57A9D" w:rsidP="00E57A9D">
      <w:pPr>
        <w:spacing w:after="0" w:line="240" w:lineRule="auto"/>
        <w:jc w:val="center"/>
        <w:rPr>
          <w:rFonts w:ascii="Times New Roman" w:eastAsia="Calibri" w:hAnsi="Times New Roman" w:cs="Times New Roman"/>
          <w:b/>
          <w:color w:val="000000" w:themeColor="text1"/>
          <w:sz w:val="24"/>
          <w:szCs w:val="24"/>
          <w:lang w:eastAsia="zh-CN"/>
        </w:rPr>
      </w:pPr>
    </w:p>
    <w:p w14:paraId="48FEDDA1" w14:textId="77777777" w:rsidR="00E57A9D" w:rsidRPr="00E57A9D" w:rsidRDefault="00E57A9D" w:rsidP="00E57A9D">
      <w:pPr>
        <w:spacing w:after="0" w:line="240" w:lineRule="auto"/>
        <w:jc w:val="center"/>
        <w:rPr>
          <w:rFonts w:ascii="Times New Roman" w:eastAsia="Calibri" w:hAnsi="Times New Roman" w:cs="Times New Roman"/>
          <w:b/>
          <w:color w:val="000000" w:themeColor="text1"/>
          <w:sz w:val="24"/>
          <w:szCs w:val="24"/>
          <w:lang w:eastAsia="zh-CN"/>
        </w:rPr>
      </w:pPr>
      <w:r w:rsidRPr="00E57A9D">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748950A9" w14:textId="77777777" w:rsidR="00E57A9D" w:rsidRPr="00E57A9D" w:rsidRDefault="00E57A9D" w:rsidP="00E57A9D">
      <w:pPr>
        <w:spacing w:after="0" w:line="240" w:lineRule="auto"/>
        <w:jc w:val="center"/>
        <w:rPr>
          <w:rFonts w:ascii="Times New Roman" w:eastAsia="Calibri" w:hAnsi="Times New Roman" w:cs="Times New Roman"/>
          <w:b/>
          <w:color w:val="000000" w:themeColor="text1"/>
          <w:sz w:val="24"/>
          <w:szCs w:val="24"/>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71"/>
        <w:gridCol w:w="2128"/>
        <w:gridCol w:w="5214"/>
        <w:gridCol w:w="851"/>
      </w:tblGrid>
      <w:tr w:rsidR="00E57A9D" w:rsidRPr="00E57A9D" w14:paraId="7C137F1D" w14:textId="77777777" w:rsidTr="00DF1994">
        <w:trPr>
          <w:trHeight w:val="465"/>
        </w:trPr>
        <w:tc>
          <w:tcPr>
            <w:tcW w:w="513" w:type="dxa"/>
            <w:shd w:val="clear" w:color="auto" w:fill="auto"/>
            <w:vAlign w:val="bottom"/>
            <w:hideMark/>
          </w:tcPr>
          <w:p w14:paraId="52E8682B" w14:textId="77777777" w:rsidR="00E57A9D" w:rsidRPr="00E57A9D" w:rsidRDefault="00E57A9D" w:rsidP="00E57A9D">
            <w:pPr>
              <w:spacing w:after="0" w:line="240" w:lineRule="auto"/>
              <w:jc w:val="center"/>
              <w:rPr>
                <w:rFonts w:ascii="Times New Roman" w:hAnsi="Times New Roman" w:cs="Times New Roman"/>
                <w:color w:val="000000"/>
                <w:sz w:val="24"/>
                <w:szCs w:val="24"/>
              </w:rPr>
            </w:pPr>
            <w:r w:rsidRPr="00E57A9D">
              <w:rPr>
                <w:rFonts w:ascii="Times New Roman" w:hAnsi="Times New Roman" w:cs="Times New Roman"/>
                <w:color w:val="000000"/>
                <w:sz w:val="24"/>
                <w:szCs w:val="24"/>
              </w:rPr>
              <w:t>№ п/п</w:t>
            </w:r>
          </w:p>
        </w:tc>
        <w:tc>
          <w:tcPr>
            <w:tcW w:w="1371" w:type="dxa"/>
            <w:shd w:val="clear" w:color="auto" w:fill="auto"/>
            <w:vAlign w:val="bottom"/>
            <w:hideMark/>
          </w:tcPr>
          <w:p w14:paraId="38F10E5E" w14:textId="77777777" w:rsidR="00E57A9D" w:rsidRPr="00E57A9D" w:rsidRDefault="00E57A9D" w:rsidP="00E57A9D">
            <w:pPr>
              <w:spacing w:after="0" w:line="240" w:lineRule="auto"/>
              <w:jc w:val="center"/>
              <w:rPr>
                <w:rFonts w:ascii="Times New Roman" w:hAnsi="Times New Roman" w:cs="Times New Roman"/>
                <w:color w:val="000000"/>
                <w:sz w:val="24"/>
                <w:szCs w:val="24"/>
              </w:rPr>
            </w:pPr>
            <w:r w:rsidRPr="00E57A9D">
              <w:rPr>
                <w:rFonts w:ascii="Times New Roman" w:hAnsi="Times New Roman" w:cs="Times New Roman"/>
                <w:color w:val="000000"/>
                <w:sz w:val="24"/>
                <w:szCs w:val="24"/>
              </w:rPr>
              <w:t>Предмет закупівлі</w:t>
            </w:r>
          </w:p>
        </w:tc>
        <w:tc>
          <w:tcPr>
            <w:tcW w:w="7183" w:type="dxa"/>
            <w:gridSpan w:val="2"/>
            <w:shd w:val="clear" w:color="auto" w:fill="auto"/>
            <w:vAlign w:val="bottom"/>
            <w:hideMark/>
          </w:tcPr>
          <w:p w14:paraId="12C0F056" w14:textId="77777777" w:rsidR="00E57A9D" w:rsidRPr="00E57A9D" w:rsidRDefault="00E57A9D" w:rsidP="00E57A9D">
            <w:pPr>
              <w:spacing w:after="0" w:line="240" w:lineRule="auto"/>
              <w:jc w:val="center"/>
              <w:rPr>
                <w:rFonts w:ascii="Times New Roman" w:hAnsi="Times New Roman" w:cs="Times New Roman"/>
                <w:color w:val="000000"/>
                <w:sz w:val="24"/>
                <w:szCs w:val="24"/>
              </w:rPr>
            </w:pPr>
            <w:r w:rsidRPr="00E57A9D">
              <w:rPr>
                <w:rFonts w:ascii="Times New Roman" w:hAnsi="Times New Roman" w:cs="Times New Roman"/>
                <w:color w:val="000000"/>
                <w:sz w:val="24"/>
                <w:szCs w:val="24"/>
              </w:rPr>
              <w:t>Технічні характеристики предмету закупівлі</w:t>
            </w:r>
          </w:p>
        </w:tc>
        <w:tc>
          <w:tcPr>
            <w:tcW w:w="851" w:type="dxa"/>
            <w:shd w:val="clear" w:color="auto" w:fill="auto"/>
            <w:vAlign w:val="bottom"/>
            <w:hideMark/>
          </w:tcPr>
          <w:p w14:paraId="0ED0D1F6" w14:textId="77777777" w:rsidR="00E57A9D" w:rsidRPr="00E57A9D" w:rsidRDefault="00E57A9D" w:rsidP="00E57A9D">
            <w:pPr>
              <w:spacing w:after="0" w:line="240" w:lineRule="auto"/>
              <w:jc w:val="center"/>
              <w:rPr>
                <w:rFonts w:ascii="Times New Roman" w:hAnsi="Times New Roman" w:cs="Times New Roman"/>
                <w:color w:val="000000"/>
                <w:sz w:val="24"/>
                <w:szCs w:val="24"/>
              </w:rPr>
            </w:pPr>
            <w:r w:rsidRPr="00E57A9D">
              <w:rPr>
                <w:rFonts w:ascii="Times New Roman" w:hAnsi="Times New Roman" w:cs="Times New Roman"/>
                <w:color w:val="000000"/>
                <w:sz w:val="24"/>
                <w:szCs w:val="24"/>
              </w:rPr>
              <w:t xml:space="preserve">К-сть, </w:t>
            </w:r>
            <w:proofErr w:type="spellStart"/>
            <w:r w:rsidRPr="00E57A9D">
              <w:rPr>
                <w:rFonts w:ascii="Times New Roman" w:hAnsi="Times New Roman" w:cs="Times New Roman"/>
                <w:color w:val="000000"/>
                <w:sz w:val="24"/>
                <w:szCs w:val="24"/>
              </w:rPr>
              <w:t>шт</w:t>
            </w:r>
            <w:proofErr w:type="spellEnd"/>
          </w:p>
        </w:tc>
      </w:tr>
      <w:tr w:rsidR="00E57A9D" w:rsidRPr="00E57A9D" w14:paraId="54336C55" w14:textId="77777777" w:rsidTr="00DF1994">
        <w:trPr>
          <w:trHeight w:val="465"/>
        </w:trPr>
        <w:tc>
          <w:tcPr>
            <w:tcW w:w="513" w:type="dxa"/>
            <w:vMerge w:val="restart"/>
            <w:shd w:val="clear" w:color="auto" w:fill="auto"/>
            <w:noWrap/>
            <w:vAlign w:val="center"/>
            <w:hideMark/>
          </w:tcPr>
          <w:p w14:paraId="130076F2" w14:textId="77777777" w:rsidR="00E57A9D" w:rsidRPr="00E57A9D" w:rsidRDefault="00E57A9D" w:rsidP="00E57A9D">
            <w:pPr>
              <w:spacing w:after="0" w:line="240" w:lineRule="auto"/>
              <w:jc w:val="center"/>
              <w:rPr>
                <w:rFonts w:ascii="Times New Roman" w:hAnsi="Times New Roman" w:cs="Times New Roman"/>
                <w:color w:val="000000"/>
                <w:sz w:val="24"/>
                <w:szCs w:val="24"/>
              </w:rPr>
            </w:pPr>
            <w:r w:rsidRPr="00E57A9D">
              <w:rPr>
                <w:rFonts w:ascii="Times New Roman" w:hAnsi="Times New Roman" w:cs="Times New Roman"/>
                <w:color w:val="000000"/>
                <w:sz w:val="24"/>
                <w:szCs w:val="24"/>
              </w:rPr>
              <w:t>1</w:t>
            </w:r>
          </w:p>
        </w:tc>
        <w:tc>
          <w:tcPr>
            <w:tcW w:w="1371" w:type="dxa"/>
            <w:vMerge w:val="restart"/>
            <w:shd w:val="clear" w:color="auto" w:fill="auto"/>
            <w:noWrap/>
            <w:vAlign w:val="center"/>
            <w:hideMark/>
          </w:tcPr>
          <w:p w14:paraId="13DFDBB0"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Гарнітура</w:t>
            </w:r>
          </w:p>
        </w:tc>
        <w:tc>
          <w:tcPr>
            <w:tcW w:w="1969" w:type="dxa"/>
            <w:shd w:val="clear" w:color="auto" w:fill="auto"/>
            <w:noWrap/>
            <w:vAlign w:val="center"/>
            <w:hideMark/>
          </w:tcPr>
          <w:p w14:paraId="0DFBA424"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Тип</w:t>
            </w:r>
          </w:p>
        </w:tc>
        <w:tc>
          <w:tcPr>
            <w:tcW w:w="5214" w:type="dxa"/>
            <w:shd w:val="clear" w:color="auto" w:fill="auto"/>
            <w:noWrap/>
            <w:vAlign w:val="center"/>
            <w:hideMark/>
          </w:tcPr>
          <w:p w14:paraId="09D4AB35"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 xml:space="preserve">Гарнітура на два вуха з </w:t>
            </w:r>
            <w:proofErr w:type="spellStart"/>
            <w:r w:rsidRPr="00E57A9D">
              <w:rPr>
                <w:rFonts w:ascii="Times New Roman" w:hAnsi="Times New Roman" w:cs="Times New Roman"/>
                <w:color w:val="000000"/>
                <w:sz w:val="24"/>
                <w:szCs w:val="24"/>
              </w:rPr>
              <w:t>гіпоалергенними</w:t>
            </w:r>
            <w:proofErr w:type="spellEnd"/>
            <w:r w:rsidRPr="00E57A9D">
              <w:rPr>
                <w:rFonts w:ascii="Times New Roman" w:hAnsi="Times New Roman" w:cs="Times New Roman"/>
                <w:color w:val="000000"/>
                <w:sz w:val="24"/>
                <w:szCs w:val="24"/>
              </w:rPr>
              <w:t xml:space="preserve"> амбушюрами та мікрофоном</w:t>
            </w:r>
          </w:p>
        </w:tc>
        <w:tc>
          <w:tcPr>
            <w:tcW w:w="851" w:type="dxa"/>
            <w:vMerge w:val="restart"/>
            <w:shd w:val="clear" w:color="auto" w:fill="auto"/>
            <w:noWrap/>
            <w:vAlign w:val="center"/>
            <w:hideMark/>
          </w:tcPr>
          <w:p w14:paraId="3EB8D796" w14:textId="77777777" w:rsidR="00E57A9D" w:rsidRPr="00E57A9D" w:rsidRDefault="00E57A9D" w:rsidP="00E57A9D">
            <w:pPr>
              <w:spacing w:after="0" w:line="240" w:lineRule="auto"/>
              <w:jc w:val="center"/>
              <w:rPr>
                <w:rFonts w:ascii="Times New Roman" w:hAnsi="Times New Roman" w:cs="Times New Roman"/>
                <w:color w:val="000000"/>
                <w:sz w:val="24"/>
                <w:szCs w:val="24"/>
              </w:rPr>
            </w:pPr>
            <w:r w:rsidRPr="00E57A9D">
              <w:rPr>
                <w:rFonts w:ascii="Times New Roman" w:hAnsi="Times New Roman" w:cs="Times New Roman"/>
                <w:color w:val="000000"/>
                <w:sz w:val="24"/>
                <w:szCs w:val="24"/>
              </w:rPr>
              <w:t>30</w:t>
            </w:r>
          </w:p>
        </w:tc>
      </w:tr>
      <w:tr w:rsidR="00E57A9D" w:rsidRPr="00E57A9D" w14:paraId="0738F15F" w14:textId="77777777" w:rsidTr="00DF1994">
        <w:trPr>
          <w:trHeight w:val="465"/>
        </w:trPr>
        <w:tc>
          <w:tcPr>
            <w:tcW w:w="513" w:type="dxa"/>
            <w:vMerge/>
            <w:vAlign w:val="center"/>
            <w:hideMark/>
          </w:tcPr>
          <w:p w14:paraId="53CFE6B9"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371" w:type="dxa"/>
            <w:vMerge/>
            <w:vAlign w:val="center"/>
            <w:hideMark/>
          </w:tcPr>
          <w:p w14:paraId="69D32BFC"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654B4826"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Звуковий режим</w:t>
            </w:r>
          </w:p>
        </w:tc>
        <w:tc>
          <w:tcPr>
            <w:tcW w:w="5214" w:type="dxa"/>
            <w:shd w:val="clear" w:color="auto" w:fill="auto"/>
            <w:noWrap/>
            <w:vAlign w:val="center"/>
            <w:hideMark/>
          </w:tcPr>
          <w:p w14:paraId="141BBF56"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Стерео</w:t>
            </w:r>
          </w:p>
        </w:tc>
        <w:tc>
          <w:tcPr>
            <w:tcW w:w="851" w:type="dxa"/>
            <w:vMerge/>
            <w:vAlign w:val="center"/>
            <w:hideMark/>
          </w:tcPr>
          <w:p w14:paraId="0787FE71" w14:textId="77777777" w:rsidR="00E57A9D" w:rsidRPr="00E57A9D" w:rsidRDefault="00E57A9D" w:rsidP="00E57A9D">
            <w:pPr>
              <w:spacing w:after="0" w:line="240" w:lineRule="auto"/>
              <w:rPr>
                <w:rFonts w:ascii="Times New Roman" w:hAnsi="Times New Roman" w:cs="Times New Roman"/>
                <w:color w:val="000000"/>
                <w:sz w:val="24"/>
                <w:szCs w:val="24"/>
              </w:rPr>
            </w:pPr>
          </w:p>
        </w:tc>
      </w:tr>
      <w:tr w:rsidR="00E57A9D" w:rsidRPr="00E57A9D" w14:paraId="1792B363" w14:textId="77777777" w:rsidTr="00DF1994">
        <w:trPr>
          <w:trHeight w:val="465"/>
        </w:trPr>
        <w:tc>
          <w:tcPr>
            <w:tcW w:w="513" w:type="dxa"/>
            <w:vMerge/>
            <w:vAlign w:val="center"/>
            <w:hideMark/>
          </w:tcPr>
          <w:p w14:paraId="2E908575"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371" w:type="dxa"/>
            <w:vMerge/>
            <w:vAlign w:val="center"/>
            <w:hideMark/>
          </w:tcPr>
          <w:p w14:paraId="795C98F7"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70653629" w14:textId="77777777" w:rsidR="00E57A9D" w:rsidRPr="00E57A9D" w:rsidRDefault="00E57A9D" w:rsidP="00E57A9D">
            <w:pPr>
              <w:spacing w:after="0" w:line="240" w:lineRule="auto"/>
              <w:rPr>
                <w:rFonts w:ascii="Times New Roman" w:hAnsi="Times New Roman" w:cs="Times New Roman"/>
                <w:color w:val="000000"/>
                <w:sz w:val="24"/>
                <w:szCs w:val="24"/>
              </w:rPr>
            </w:pPr>
            <w:proofErr w:type="spellStart"/>
            <w:r w:rsidRPr="00E57A9D">
              <w:rPr>
                <w:rFonts w:ascii="Times New Roman" w:hAnsi="Times New Roman" w:cs="Times New Roman"/>
                <w:color w:val="000000"/>
                <w:sz w:val="24"/>
                <w:szCs w:val="24"/>
              </w:rPr>
              <w:t>Шумопридушення</w:t>
            </w:r>
            <w:proofErr w:type="spellEnd"/>
          </w:p>
        </w:tc>
        <w:tc>
          <w:tcPr>
            <w:tcW w:w="5214" w:type="dxa"/>
            <w:shd w:val="clear" w:color="auto" w:fill="auto"/>
            <w:noWrap/>
            <w:vAlign w:val="center"/>
            <w:hideMark/>
          </w:tcPr>
          <w:p w14:paraId="75DBBB9A"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Звукоізоляція</w:t>
            </w:r>
          </w:p>
        </w:tc>
        <w:tc>
          <w:tcPr>
            <w:tcW w:w="851" w:type="dxa"/>
            <w:vMerge/>
            <w:vAlign w:val="center"/>
            <w:hideMark/>
          </w:tcPr>
          <w:p w14:paraId="09B8F4C4" w14:textId="77777777" w:rsidR="00E57A9D" w:rsidRPr="00E57A9D" w:rsidRDefault="00E57A9D" w:rsidP="00E57A9D">
            <w:pPr>
              <w:spacing w:after="0" w:line="240" w:lineRule="auto"/>
              <w:rPr>
                <w:rFonts w:ascii="Times New Roman" w:hAnsi="Times New Roman" w:cs="Times New Roman"/>
                <w:color w:val="000000"/>
                <w:sz w:val="24"/>
                <w:szCs w:val="24"/>
              </w:rPr>
            </w:pPr>
          </w:p>
        </w:tc>
      </w:tr>
      <w:tr w:rsidR="00E57A9D" w:rsidRPr="00E57A9D" w14:paraId="19B588A6" w14:textId="77777777" w:rsidTr="00DF1994">
        <w:trPr>
          <w:trHeight w:val="465"/>
        </w:trPr>
        <w:tc>
          <w:tcPr>
            <w:tcW w:w="513" w:type="dxa"/>
            <w:vMerge/>
            <w:vAlign w:val="center"/>
            <w:hideMark/>
          </w:tcPr>
          <w:p w14:paraId="71F88892"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371" w:type="dxa"/>
            <w:vMerge/>
            <w:vAlign w:val="center"/>
            <w:hideMark/>
          </w:tcPr>
          <w:p w14:paraId="669C3E4D"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130EF428"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Мікрофон</w:t>
            </w:r>
          </w:p>
        </w:tc>
        <w:tc>
          <w:tcPr>
            <w:tcW w:w="5214" w:type="dxa"/>
            <w:shd w:val="clear" w:color="auto" w:fill="auto"/>
            <w:noWrap/>
            <w:vAlign w:val="center"/>
            <w:hideMark/>
          </w:tcPr>
          <w:p w14:paraId="3FB95063"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 xml:space="preserve">Односпрямований, з функцією </w:t>
            </w:r>
            <w:proofErr w:type="spellStart"/>
            <w:r w:rsidRPr="00E57A9D">
              <w:rPr>
                <w:rFonts w:ascii="Times New Roman" w:hAnsi="Times New Roman" w:cs="Times New Roman"/>
                <w:color w:val="000000"/>
                <w:sz w:val="24"/>
                <w:szCs w:val="24"/>
              </w:rPr>
              <w:t>шумоподавлення</w:t>
            </w:r>
            <w:proofErr w:type="spellEnd"/>
            <w:r w:rsidRPr="00E57A9D">
              <w:rPr>
                <w:rFonts w:ascii="Times New Roman" w:hAnsi="Times New Roman" w:cs="Times New Roman"/>
                <w:color w:val="000000"/>
                <w:sz w:val="24"/>
                <w:szCs w:val="24"/>
              </w:rPr>
              <w:t>, з штангою що повертається</w:t>
            </w:r>
          </w:p>
        </w:tc>
        <w:tc>
          <w:tcPr>
            <w:tcW w:w="851" w:type="dxa"/>
            <w:vMerge/>
            <w:vAlign w:val="center"/>
            <w:hideMark/>
          </w:tcPr>
          <w:p w14:paraId="434DC619" w14:textId="77777777" w:rsidR="00E57A9D" w:rsidRPr="00E57A9D" w:rsidRDefault="00E57A9D" w:rsidP="00E57A9D">
            <w:pPr>
              <w:spacing w:after="0" w:line="240" w:lineRule="auto"/>
              <w:rPr>
                <w:rFonts w:ascii="Times New Roman" w:hAnsi="Times New Roman" w:cs="Times New Roman"/>
                <w:color w:val="000000"/>
                <w:sz w:val="24"/>
                <w:szCs w:val="24"/>
              </w:rPr>
            </w:pPr>
          </w:p>
        </w:tc>
      </w:tr>
      <w:tr w:rsidR="00E57A9D" w:rsidRPr="00E57A9D" w14:paraId="63A638D8" w14:textId="77777777" w:rsidTr="00DF1994">
        <w:trPr>
          <w:trHeight w:val="465"/>
        </w:trPr>
        <w:tc>
          <w:tcPr>
            <w:tcW w:w="513" w:type="dxa"/>
            <w:vMerge/>
            <w:vAlign w:val="center"/>
            <w:hideMark/>
          </w:tcPr>
          <w:p w14:paraId="6447FA6E"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371" w:type="dxa"/>
            <w:vMerge/>
            <w:vAlign w:val="center"/>
            <w:hideMark/>
          </w:tcPr>
          <w:p w14:paraId="385F3BA8"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388072E0"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Оптимізація</w:t>
            </w:r>
          </w:p>
        </w:tc>
        <w:tc>
          <w:tcPr>
            <w:tcW w:w="5214" w:type="dxa"/>
            <w:shd w:val="clear" w:color="auto" w:fill="auto"/>
            <w:noWrap/>
            <w:vAlign w:val="center"/>
            <w:hideMark/>
          </w:tcPr>
          <w:p w14:paraId="32C3C2DC"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 xml:space="preserve">Для IP-телефонів </w:t>
            </w:r>
            <w:proofErr w:type="spellStart"/>
            <w:r w:rsidRPr="00E57A9D">
              <w:rPr>
                <w:rFonts w:ascii="Times New Roman" w:hAnsi="Times New Roman" w:cs="Times New Roman"/>
                <w:color w:val="000000"/>
                <w:sz w:val="24"/>
                <w:szCs w:val="24"/>
              </w:rPr>
              <w:t>Cisco</w:t>
            </w:r>
            <w:proofErr w:type="spellEnd"/>
          </w:p>
        </w:tc>
        <w:tc>
          <w:tcPr>
            <w:tcW w:w="851" w:type="dxa"/>
            <w:vMerge/>
            <w:vAlign w:val="center"/>
            <w:hideMark/>
          </w:tcPr>
          <w:p w14:paraId="1B173057" w14:textId="77777777" w:rsidR="00E57A9D" w:rsidRPr="00E57A9D" w:rsidRDefault="00E57A9D" w:rsidP="00E57A9D">
            <w:pPr>
              <w:spacing w:after="0" w:line="240" w:lineRule="auto"/>
              <w:rPr>
                <w:rFonts w:ascii="Times New Roman" w:hAnsi="Times New Roman" w:cs="Times New Roman"/>
                <w:color w:val="000000"/>
                <w:sz w:val="24"/>
                <w:szCs w:val="24"/>
              </w:rPr>
            </w:pPr>
          </w:p>
        </w:tc>
      </w:tr>
      <w:tr w:rsidR="00E57A9D" w:rsidRPr="00E57A9D" w14:paraId="043061D9" w14:textId="77777777" w:rsidTr="00DF1994">
        <w:trPr>
          <w:trHeight w:val="465"/>
        </w:trPr>
        <w:tc>
          <w:tcPr>
            <w:tcW w:w="513" w:type="dxa"/>
            <w:vMerge/>
            <w:vAlign w:val="center"/>
            <w:hideMark/>
          </w:tcPr>
          <w:p w14:paraId="7ADF9BFE"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371" w:type="dxa"/>
            <w:vMerge/>
            <w:vAlign w:val="center"/>
            <w:hideMark/>
          </w:tcPr>
          <w:p w14:paraId="6F706432" w14:textId="77777777" w:rsidR="00E57A9D" w:rsidRPr="00E57A9D" w:rsidRDefault="00E57A9D" w:rsidP="00E57A9D">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5C0B4FF"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0CEC6498" w14:textId="77777777" w:rsidR="00E57A9D" w:rsidRPr="00E57A9D" w:rsidRDefault="00E57A9D" w:rsidP="00E57A9D">
            <w:pPr>
              <w:spacing w:after="0" w:line="240" w:lineRule="auto"/>
              <w:rPr>
                <w:rFonts w:ascii="Times New Roman" w:hAnsi="Times New Roman" w:cs="Times New Roman"/>
                <w:color w:val="000000"/>
                <w:sz w:val="24"/>
                <w:szCs w:val="24"/>
              </w:rPr>
            </w:pPr>
            <w:r w:rsidRPr="00E57A9D">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63DBD968" w14:textId="77777777" w:rsidR="00E57A9D" w:rsidRPr="00E57A9D" w:rsidRDefault="00E57A9D" w:rsidP="00E57A9D">
            <w:pPr>
              <w:spacing w:after="0" w:line="240" w:lineRule="auto"/>
              <w:rPr>
                <w:rFonts w:ascii="Times New Roman" w:hAnsi="Times New Roman" w:cs="Times New Roman"/>
                <w:color w:val="000000"/>
                <w:sz w:val="24"/>
                <w:szCs w:val="24"/>
              </w:rPr>
            </w:pPr>
          </w:p>
        </w:tc>
      </w:tr>
    </w:tbl>
    <w:p w14:paraId="4F2666FF" w14:textId="77777777" w:rsidR="00E57A9D" w:rsidRPr="00E57A9D" w:rsidRDefault="00E57A9D" w:rsidP="00E57A9D">
      <w:pPr>
        <w:spacing w:after="0" w:line="240" w:lineRule="auto"/>
        <w:ind w:firstLine="263"/>
        <w:jc w:val="both"/>
        <w:rPr>
          <w:rFonts w:ascii="Times New Roman" w:hAnsi="Times New Roman" w:cs="Times New Roman"/>
          <w:i/>
          <w:sz w:val="24"/>
          <w:szCs w:val="24"/>
        </w:rPr>
      </w:pPr>
    </w:p>
    <w:p w14:paraId="0F4A2213" w14:textId="77777777" w:rsidR="00E57A9D" w:rsidRPr="00E57A9D" w:rsidRDefault="00E57A9D" w:rsidP="00E57A9D">
      <w:pPr>
        <w:spacing w:after="0" w:line="240" w:lineRule="auto"/>
        <w:ind w:firstLine="263"/>
        <w:jc w:val="both"/>
        <w:rPr>
          <w:rFonts w:ascii="Times New Roman" w:hAnsi="Times New Roman" w:cs="Times New Roman"/>
          <w:i/>
          <w:sz w:val="24"/>
          <w:szCs w:val="24"/>
        </w:rPr>
      </w:pPr>
      <w:r w:rsidRPr="00E57A9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A09F9C9" w14:textId="77777777" w:rsidR="00E57A9D" w:rsidRPr="00E57A9D" w:rsidRDefault="00E57A9D" w:rsidP="00E57A9D">
      <w:pPr>
        <w:spacing w:after="0" w:line="240" w:lineRule="auto"/>
        <w:ind w:firstLine="263"/>
        <w:jc w:val="both"/>
        <w:rPr>
          <w:rFonts w:ascii="Times New Roman" w:hAnsi="Times New Roman" w:cs="Times New Roman"/>
          <w:i/>
          <w:sz w:val="24"/>
          <w:szCs w:val="24"/>
        </w:rPr>
      </w:pPr>
      <w:r w:rsidRPr="00E57A9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BC0676A" w14:textId="77777777" w:rsidR="00E57A9D" w:rsidRPr="00E57A9D" w:rsidRDefault="00E57A9D" w:rsidP="00E57A9D">
      <w:pPr>
        <w:spacing w:after="0" w:line="240" w:lineRule="auto"/>
        <w:jc w:val="both"/>
        <w:rPr>
          <w:rFonts w:ascii="Times New Roman" w:hAnsi="Times New Roman" w:cs="Times New Roman"/>
          <w:i/>
          <w:sz w:val="24"/>
          <w:szCs w:val="24"/>
        </w:rPr>
      </w:pPr>
      <w:r w:rsidRPr="00E57A9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F4C2DB6" w14:textId="77777777" w:rsidR="00E57A9D" w:rsidRPr="00E57A9D" w:rsidRDefault="00E57A9D" w:rsidP="00E57A9D">
      <w:pPr>
        <w:spacing w:after="0" w:line="240" w:lineRule="auto"/>
        <w:ind w:firstLine="567"/>
        <w:jc w:val="both"/>
        <w:rPr>
          <w:rFonts w:ascii="Times New Roman" w:hAnsi="Times New Roman" w:cs="Times New Roman"/>
          <w:bCs/>
          <w:i/>
          <w:iCs/>
          <w:sz w:val="24"/>
          <w:szCs w:val="24"/>
        </w:rPr>
      </w:pPr>
      <w:r w:rsidRPr="00E57A9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82A803" w14:textId="77777777" w:rsidR="00E57A9D" w:rsidRPr="00E57A9D" w:rsidRDefault="00E57A9D" w:rsidP="00E57A9D">
      <w:pPr>
        <w:spacing w:after="0" w:line="240" w:lineRule="auto"/>
        <w:jc w:val="both"/>
        <w:rPr>
          <w:rFonts w:ascii="Times New Roman" w:hAnsi="Times New Roman" w:cs="Times New Roman"/>
          <w:bCs/>
          <w:i/>
          <w:iCs/>
          <w:sz w:val="24"/>
          <w:szCs w:val="24"/>
        </w:rPr>
      </w:pPr>
    </w:p>
    <w:p w14:paraId="37744F89" w14:textId="77777777" w:rsidR="00E57A9D" w:rsidRPr="00E57A9D" w:rsidRDefault="00E57A9D" w:rsidP="00E57A9D">
      <w:pPr>
        <w:spacing w:after="0" w:line="240" w:lineRule="auto"/>
        <w:ind w:firstLine="567"/>
        <w:jc w:val="both"/>
        <w:rPr>
          <w:rFonts w:ascii="Times New Roman" w:hAnsi="Times New Roman" w:cs="Times New Roman"/>
          <w:b/>
          <w:bCs/>
          <w:sz w:val="24"/>
          <w:szCs w:val="24"/>
        </w:rPr>
      </w:pPr>
      <w:r w:rsidRPr="00E57A9D">
        <w:rPr>
          <w:rFonts w:ascii="Times New Roman" w:hAnsi="Times New Roman" w:cs="Times New Roman"/>
          <w:b/>
          <w:bCs/>
          <w:sz w:val="24"/>
          <w:szCs w:val="24"/>
        </w:rPr>
        <w:t>Таблиця відповідності (орієнтовна):</w:t>
      </w:r>
    </w:p>
    <w:p w14:paraId="041C0973" w14:textId="77777777" w:rsidR="00E57A9D" w:rsidRPr="00E57A9D" w:rsidRDefault="00E57A9D" w:rsidP="00E57A9D">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E57A9D" w:rsidRPr="00E57A9D" w14:paraId="4500A85E" w14:textId="77777777" w:rsidTr="00DF1994">
        <w:tc>
          <w:tcPr>
            <w:tcW w:w="1012" w:type="dxa"/>
            <w:tcBorders>
              <w:top w:val="single" w:sz="4" w:space="0" w:color="000000"/>
              <w:left w:val="single" w:sz="4" w:space="0" w:color="000000"/>
              <w:bottom w:val="single" w:sz="4" w:space="0" w:color="000000"/>
              <w:right w:val="single" w:sz="4" w:space="0" w:color="000000"/>
            </w:tcBorders>
            <w:vAlign w:val="center"/>
          </w:tcPr>
          <w:p w14:paraId="42A3299D"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88045A7" w14:textId="77777777" w:rsidR="00E57A9D" w:rsidRPr="00E57A9D" w:rsidRDefault="00E57A9D" w:rsidP="00E57A9D">
            <w:pPr>
              <w:spacing w:after="0" w:line="240" w:lineRule="auto"/>
              <w:ind w:firstLine="567"/>
              <w:jc w:val="both"/>
              <w:rPr>
                <w:rFonts w:ascii="Times New Roman" w:hAnsi="Times New Roman" w:cs="Times New Roman"/>
                <w:bCs/>
                <w:sz w:val="24"/>
                <w:szCs w:val="24"/>
              </w:rPr>
            </w:pPr>
            <w:r w:rsidRPr="00E57A9D">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3BFCD46F"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D6E8C13"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bCs/>
                <w:sz w:val="24"/>
                <w:szCs w:val="24"/>
              </w:rPr>
              <w:t>Опис технічних вимог, які  пропонуються Учасником</w:t>
            </w:r>
          </w:p>
        </w:tc>
      </w:tr>
    </w:tbl>
    <w:p w14:paraId="4547F48A"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E57A9D">
        <w:rPr>
          <w:rFonts w:ascii="Times New Roman" w:hAnsi="Times New Roman" w:cs="Times New Roman"/>
          <w:sz w:val="24"/>
          <w:szCs w:val="24"/>
        </w:rPr>
        <w:t>ів</w:t>
      </w:r>
      <w:proofErr w:type="spellEnd"/>
      <w:r w:rsidRPr="00E57A9D">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47D3C87" w14:textId="77777777" w:rsidR="00E57A9D" w:rsidRPr="00E57A9D" w:rsidRDefault="00E57A9D" w:rsidP="00E57A9D">
      <w:pPr>
        <w:spacing w:after="0" w:line="240" w:lineRule="auto"/>
        <w:ind w:firstLine="567"/>
        <w:jc w:val="both"/>
        <w:rPr>
          <w:rFonts w:ascii="Times New Roman" w:hAnsi="Times New Roman" w:cs="Times New Roman"/>
          <w:sz w:val="24"/>
          <w:szCs w:val="24"/>
        </w:rPr>
      </w:pPr>
      <w:r w:rsidRPr="00E57A9D">
        <w:rPr>
          <w:rFonts w:ascii="Times New Roman" w:hAnsi="Times New Roman" w:cs="Times New Roman"/>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w:t>
      </w:r>
      <w:r w:rsidRPr="00E57A9D">
        <w:rPr>
          <w:rFonts w:ascii="Times New Roman" w:hAnsi="Times New Roman" w:cs="Times New Roman"/>
          <w:sz w:val="24"/>
          <w:szCs w:val="24"/>
        </w:rPr>
        <w:lastRenderedPageBreak/>
        <w:t>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388048D" w14:textId="77777777" w:rsidR="00E57A9D" w:rsidRPr="00E57A9D" w:rsidRDefault="00E57A9D" w:rsidP="00E57A9D">
      <w:pPr>
        <w:spacing w:after="0" w:line="240" w:lineRule="auto"/>
        <w:ind w:firstLine="567"/>
        <w:jc w:val="both"/>
        <w:rPr>
          <w:rFonts w:ascii="Times New Roman" w:hAnsi="Times New Roman" w:cs="Times New Roman"/>
          <w:sz w:val="24"/>
          <w:szCs w:val="24"/>
        </w:rPr>
      </w:pPr>
    </w:p>
    <w:p w14:paraId="1423524B" w14:textId="77777777" w:rsidR="00E57A9D" w:rsidRPr="00E57A9D" w:rsidRDefault="00E57A9D" w:rsidP="00E57A9D">
      <w:pPr>
        <w:spacing w:after="0" w:line="240" w:lineRule="auto"/>
        <w:ind w:firstLine="567"/>
        <w:jc w:val="both"/>
        <w:rPr>
          <w:rFonts w:ascii="Times New Roman" w:hAnsi="Times New Roman" w:cs="Times New Roman"/>
          <w:bCs/>
          <w:iCs/>
          <w:sz w:val="24"/>
          <w:szCs w:val="24"/>
        </w:rPr>
      </w:pPr>
      <w:r w:rsidRPr="00E57A9D">
        <w:rPr>
          <w:rFonts w:ascii="Times New Roman" w:hAnsi="Times New Roman" w:cs="Times New Roman"/>
          <w:bCs/>
          <w:iCs/>
          <w:sz w:val="24"/>
          <w:szCs w:val="24"/>
        </w:rPr>
        <w:t>Товар повинен відповідати вимогам:</w:t>
      </w:r>
    </w:p>
    <w:p w14:paraId="2A18BC26" w14:textId="77777777" w:rsidR="00E57A9D" w:rsidRPr="00E57A9D" w:rsidRDefault="00E57A9D" w:rsidP="00E57A9D">
      <w:pPr>
        <w:spacing w:after="0" w:line="240" w:lineRule="auto"/>
        <w:ind w:firstLine="567"/>
        <w:jc w:val="both"/>
        <w:rPr>
          <w:rFonts w:ascii="Times New Roman" w:hAnsi="Times New Roman" w:cs="Times New Roman"/>
          <w:bCs/>
          <w:iCs/>
          <w:sz w:val="24"/>
          <w:szCs w:val="24"/>
        </w:rPr>
      </w:pPr>
      <w:r w:rsidRPr="00E57A9D">
        <w:rPr>
          <w:rFonts w:ascii="Times New Roman" w:hAnsi="Times New Roman" w:cs="Times New Roman"/>
          <w:bCs/>
          <w:iCs/>
          <w:sz w:val="24"/>
          <w:szCs w:val="24"/>
        </w:rPr>
        <w:t>- Закону України від 14.08.2014р. № 1644-VІІ «Про санкції»,</w:t>
      </w:r>
    </w:p>
    <w:p w14:paraId="11F6BA6D" w14:textId="77777777" w:rsidR="00E57A9D" w:rsidRPr="00E57A9D" w:rsidRDefault="00E57A9D" w:rsidP="00E57A9D">
      <w:pPr>
        <w:spacing w:after="0" w:line="240" w:lineRule="auto"/>
        <w:ind w:firstLine="567"/>
        <w:jc w:val="both"/>
        <w:rPr>
          <w:rFonts w:ascii="Times New Roman" w:hAnsi="Times New Roman" w:cs="Times New Roman"/>
          <w:bCs/>
          <w:iCs/>
          <w:sz w:val="24"/>
          <w:szCs w:val="24"/>
        </w:rPr>
      </w:pPr>
      <w:r w:rsidRPr="00E57A9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15A990D" w14:textId="77777777" w:rsidR="00E57A9D" w:rsidRPr="00E57A9D" w:rsidRDefault="00E57A9D" w:rsidP="00E57A9D">
      <w:pPr>
        <w:spacing w:after="0" w:line="240" w:lineRule="auto"/>
        <w:ind w:firstLine="567"/>
        <w:jc w:val="both"/>
        <w:rPr>
          <w:rFonts w:ascii="Times New Roman" w:hAnsi="Times New Roman" w:cs="Times New Roman"/>
          <w:bCs/>
          <w:iCs/>
          <w:sz w:val="24"/>
          <w:szCs w:val="24"/>
        </w:rPr>
      </w:pPr>
      <w:r w:rsidRPr="00E57A9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E57A9D">
        <w:rPr>
          <w:rFonts w:ascii="Times New Roman" w:hAnsi="Times New Roman" w:cs="Times New Roman"/>
          <w:bCs/>
          <w:iCs/>
          <w:sz w:val="24"/>
          <w:szCs w:val="24"/>
        </w:rPr>
        <w:t>закупівель</w:t>
      </w:r>
      <w:proofErr w:type="spellEnd"/>
      <w:r w:rsidRPr="00E57A9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BAE5D11" w14:textId="77777777" w:rsidR="00E57A9D" w:rsidRPr="00E57A9D" w:rsidRDefault="00E57A9D" w:rsidP="00E57A9D">
      <w:pPr>
        <w:spacing w:after="0" w:line="240" w:lineRule="auto"/>
        <w:ind w:firstLine="567"/>
        <w:jc w:val="both"/>
        <w:rPr>
          <w:rFonts w:ascii="Times New Roman" w:hAnsi="Times New Roman" w:cs="Times New Roman"/>
          <w:bCs/>
          <w:iCs/>
          <w:sz w:val="24"/>
          <w:szCs w:val="24"/>
        </w:rPr>
      </w:pPr>
    </w:p>
    <w:p w14:paraId="7B352ABE" w14:textId="77777777" w:rsidR="00E57A9D" w:rsidRPr="00E57A9D" w:rsidRDefault="00E57A9D" w:rsidP="00E57A9D">
      <w:pPr>
        <w:spacing w:after="0" w:line="240" w:lineRule="auto"/>
        <w:ind w:firstLine="567"/>
        <w:rPr>
          <w:rFonts w:ascii="Times New Roman" w:hAnsi="Times New Roman" w:cs="Times New Roman"/>
          <w:bCs/>
          <w:iCs/>
          <w:sz w:val="24"/>
          <w:szCs w:val="24"/>
        </w:rPr>
      </w:pPr>
      <w:r w:rsidRPr="00E57A9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1B5A57F" w14:textId="77777777" w:rsidR="00E57A9D" w:rsidRPr="00E57A9D" w:rsidRDefault="00E57A9D" w:rsidP="00E57A9D">
      <w:pPr>
        <w:pStyle w:val="a3"/>
        <w:spacing w:after="0" w:line="240" w:lineRule="auto"/>
        <w:ind w:left="0" w:firstLine="567"/>
        <w:jc w:val="both"/>
        <w:rPr>
          <w:rFonts w:ascii="Times New Roman" w:hAnsi="Times New Roman" w:cs="Times New Roman"/>
          <w:sz w:val="24"/>
          <w:szCs w:val="24"/>
        </w:rPr>
      </w:pPr>
      <w:proofErr w:type="spellStart"/>
      <w:r w:rsidRPr="00E57A9D">
        <w:rPr>
          <w:rFonts w:ascii="Times New Roman" w:hAnsi="Times New Roman" w:cs="Times New Roman"/>
          <w:sz w:val="24"/>
          <w:szCs w:val="24"/>
        </w:rPr>
        <w:t>Листи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повинні</w:t>
      </w:r>
      <w:proofErr w:type="spellEnd"/>
      <w:r w:rsidRPr="00E57A9D">
        <w:rPr>
          <w:rFonts w:ascii="Times New Roman" w:hAnsi="Times New Roman" w:cs="Times New Roman"/>
          <w:sz w:val="24"/>
          <w:szCs w:val="24"/>
        </w:rPr>
        <w:t xml:space="preserve"> бути </w:t>
      </w:r>
      <w:proofErr w:type="spellStart"/>
      <w:r w:rsidRPr="00E57A9D">
        <w:rPr>
          <w:rFonts w:ascii="Times New Roman" w:hAnsi="Times New Roman" w:cs="Times New Roman"/>
          <w:sz w:val="24"/>
          <w:szCs w:val="24"/>
        </w:rPr>
        <w:t>адресовані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Замовнику</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із</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обов’язковим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зазначенням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найменування</w:t>
      </w:r>
      <w:proofErr w:type="spellEnd"/>
      <w:r w:rsidRPr="00E57A9D">
        <w:rPr>
          <w:rFonts w:ascii="Times New Roman" w:hAnsi="Times New Roman" w:cs="Times New Roman"/>
          <w:sz w:val="24"/>
          <w:szCs w:val="24"/>
        </w:rPr>
        <w:t xml:space="preserve"> та номеру </w:t>
      </w:r>
      <w:proofErr w:type="spellStart"/>
      <w:r w:rsidRPr="00E57A9D">
        <w:rPr>
          <w:rFonts w:ascii="Times New Roman" w:hAnsi="Times New Roman" w:cs="Times New Roman"/>
          <w:sz w:val="24"/>
          <w:szCs w:val="24"/>
        </w:rPr>
        <w:t>закупівлі</w:t>
      </w:r>
      <w:proofErr w:type="spellEnd"/>
      <w:r w:rsidRPr="00E57A9D">
        <w:rPr>
          <w:rFonts w:ascii="Times New Roman" w:hAnsi="Times New Roman" w:cs="Times New Roman"/>
          <w:sz w:val="24"/>
          <w:szCs w:val="24"/>
        </w:rPr>
        <w:t>.</w:t>
      </w:r>
    </w:p>
    <w:p w14:paraId="709AD752" w14:textId="77777777" w:rsidR="00E57A9D" w:rsidRPr="00E57A9D" w:rsidRDefault="00E57A9D" w:rsidP="00E57A9D">
      <w:pPr>
        <w:spacing w:after="0" w:line="240" w:lineRule="auto"/>
        <w:ind w:firstLine="567"/>
        <w:rPr>
          <w:rFonts w:ascii="Times New Roman" w:hAnsi="Times New Roman" w:cs="Times New Roman"/>
          <w:sz w:val="24"/>
          <w:szCs w:val="24"/>
        </w:rPr>
      </w:pPr>
    </w:p>
    <w:p w14:paraId="7F434AFD" w14:textId="77777777" w:rsidR="00E57A9D" w:rsidRPr="00E57A9D" w:rsidRDefault="00E57A9D" w:rsidP="00E57A9D">
      <w:pPr>
        <w:spacing w:after="0" w:line="240" w:lineRule="auto"/>
        <w:contextualSpacing/>
        <w:rPr>
          <w:rFonts w:ascii="Times New Roman" w:hAnsi="Times New Roman" w:cs="Times New Roman"/>
          <w:b/>
          <w:bCs/>
          <w:sz w:val="24"/>
          <w:szCs w:val="24"/>
        </w:rPr>
      </w:pPr>
    </w:p>
    <w:p w14:paraId="53A0C2D2" w14:textId="77777777" w:rsidR="00E57A9D" w:rsidRPr="00E57A9D" w:rsidRDefault="00E57A9D" w:rsidP="00E57A9D">
      <w:pPr>
        <w:spacing w:after="0" w:line="240" w:lineRule="auto"/>
        <w:contextualSpacing/>
        <w:jc w:val="both"/>
        <w:rPr>
          <w:rFonts w:ascii="Times New Roman" w:hAnsi="Times New Roman" w:cs="Times New Roman"/>
          <w:b/>
          <w:bCs/>
          <w:sz w:val="24"/>
          <w:szCs w:val="24"/>
        </w:rPr>
      </w:pPr>
      <w:r w:rsidRPr="00E57A9D">
        <w:rPr>
          <w:rFonts w:ascii="Times New Roman" w:hAnsi="Times New Roman" w:cs="Times New Roman"/>
          <w:b/>
          <w:bCs/>
          <w:sz w:val="24"/>
          <w:szCs w:val="24"/>
        </w:rPr>
        <w:t>Вимоги до предмету закупівлі:</w:t>
      </w:r>
    </w:p>
    <w:p w14:paraId="595ED651" w14:textId="77777777" w:rsidR="00E57A9D" w:rsidRPr="00E57A9D" w:rsidRDefault="00E57A9D" w:rsidP="00E57A9D">
      <w:pPr>
        <w:pStyle w:val="a3"/>
        <w:numPr>
          <w:ilvl w:val="0"/>
          <w:numId w:val="17"/>
        </w:numPr>
        <w:spacing w:after="0" w:line="240" w:lineRule="auto"/>
        <w:ind w:left="0" w:firstLine="709"/>
        <w:jc w:val="both"/>
        <w:rPr>
          <w:rFonts w:ascii="Times New Roman" w:hAnsi="Times New Roman" w:cs="Times New Roman"/>
          <w:sz w:val="24"/>
          <w:szCs w:val="24"/>
          <w:lang w:val="uk-UA"/>
        </w:rPr>
      </w:pPr>
      <w:r w:rsidRPr="00E57A9D">
        <w:rPr>
          <w:rFonts w:ascii="Times New Roman" w:hAnsi="Times New Roman" w:cs="Times New Roman"/>
          <w:sz w:val="24"/>
          <w:szCs w:val="24"/>
          <w:lang w:val="uk-UA"/>
        </w:rPr>
        <w:t>На підтвердження відповідності товару, що є предметом закупівлі (навушники/гарнітура) якісними характеристикам, Учасник повинен надати копії: декларації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2650CE13" w14:textId="77777777" w:rsidR="00E57A9D" w:rsidRPr="00E57A9D" w:rsidRDefault="00E57A9D" w:rsidP="00E57A9D">
      <w:pPr>
        <w:pStyle w:val="a3"/>
        <w:numPr>
          <w:ilvl w:val="0"/>
          <w:numId w:val="17"/>
        </w:numPr>
        <w:spacing w:after="0" w:line="240" w:lineRule="auto"/>
        <w:ind w:left="0" w:firstLine="709"/>
        <w:jc w:val="both"/>
        <w:rPr>
          <w:rFonts w:ascii="Times New Roman" w:hAnsi="Times New Roman" w:cs="Times New Roman"/>
          <w:sz w:val="24"/>
          <w:szCs w:val="24"/>
        </w:rPr>
      </w:pPr>
      <w:r w:rsidRPr="00E57A9D">
        <w:rPr>
          <w:rFonts w:ascii="Times New Roman" w:hAnsi="Times New Roman" w:cs="Times New Roman"/>
          <w:sz w:val="24"/>
          <w:szCs w:val="24"/>
          <w:lang w:val="uk-UA"/>
        </w:rPr>
        <w:t xml:space="preserve">Якщо Учасник не є виробником обладнання, що є предмету закупівлі (навушники/ гарнітура),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w:t>
      </w:r>
      <w:r w:rsidRPr="00E57A9D">
        <w:rPr>
          <w:rFonts w:ascii="Times New Roman" w:hAnsi="Times New Roman" w:cs="Times New Roman"/>
          <w:sz w:val="24"/>
          <w:szCs w:val="24"/>
        </w:rPr>
        <w:t xml:space="preserve">Лист повинен бути </w:t>
      </w:r>
      <w:proofErr w:type="spellStart"/>
      <w:r w:rsidRPr="00E57A9D">
        <w:rPr>
          <w:rFonts w:ascii="Times New Roman" w:hAnsi="Times New Roman" w:cs="Times New Roman"/>
          <w:sz w:val="24"/>
          <w:szCs w:val="24"/>
        </w:rPr>
        <w:t>адресований</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Учаснику</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або</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Замовнику</w:t>
      </w:r>
      <w:proofErr w:type="spellEnd"/>
      <w:r w:rsidRPr="00E57A9D">
        <w:rPr>
          <w:rFonts w:ascii="Times New Roman" w:hAnsi="Times New Roman" w:cs="Times New Roman"/>
          <w:sz w:val="24"/>
          <w:szCs w:val="24"/>
        </w:rPr>
        <w:t xml:space="preserve">, та </w:t>
      </w:r>
      <w:proofErr w:type="spellStart"/>
      <w:r w:rsidRPr="00E57A9D">
        <w:rPr>
          <w:rFonts w:ascii="Times New Roman" w:hAnsi="Times New Roman" w:cs="Times New Roman"/>
          <w:sz w:val="24"/>
          <w:szCs w:val="24"/>
        </w:rPr>
        <w:t>містити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інформацію</w:t>
      </w:r>
      <w:proofErr w:type="spellEnd"/>
      <w:r w:rsidRPr="00E57A9D">
        <w:rPr>
          <w:rFonts w:ascii="Times New Roman" w:hAnsi="Times New Roman" w:cs="Times New Roman"/>
          <w:sz w:val="24"/>
          <w:szCs w:val="24"/>
        </w:rPr>
        <w:t xml:space="preserve"> з </w:t>
      </w:r>
      <w:proofErr w:type="spellStart"/>
      <w:r w:rsidRPr="00E57A9D">
        <w:rPr>
          <w:rFonts w:ascii="Times New Roman" w:hAnsi="Times New Roman" w:cs="Times New Roman"/>
          <w:sz w:val="24"/>
          <w:szCs w:val="24"/>
        </w:rPr>
        <w:t>посиланням</w:t>
      </w:r>
      <w:proofErr w:type="spellEnd"/>
      <w:r w:rsidRPr="00E57A9D">
        <w:rPr>
          <w:rFonts w:ascii="Times New Roman" w:hAnsi="Times New Roman" w:cs="Times New Roman"/>
          <w:sz w:val="24"/>
          <w:szCs w:val="24"/>
        </w:rPr>
        <w:t xml:space="preserve"> на номер і дату </w:t>
      </w:r>
      <w:proofErr w:type="spellStart"/>
      <w:r w:rsidRPr="00E57A9D">
        <w:rPr>
          <w:rFonts w:ascii="Times New Roman" w:hAnsi="Times New Roman" w:cs="Times New Roman"/>
          <w:sz w:val="24"/>
          <w:szCs w:val="24"/>
        </w:rPr>
        <w:t>оприлюднення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оголошення</w:t>
      </w:r>
      <w:proofErr w:type="spellEnd"/>
      <w:r w:rsidRPr="00E57A9D">
        <w:rPr>
          <w:rFonts w:ascii="Times New Roman" w:hAnsi="Times New Roman" w:cs="Times New Roman"/>
          <w:sz w:val="24"/>
          <w:szCs w:val="24"/>
        </w:rPr>
        <w:t xml:space="preserve"> на веб-</w:t>
      </w:r>
      <w:proofErr w:type="spellStart"/>
      <w:r w:rsidRPr="00E57A9D">
        <w:rPr>
          <w:rFonts w:ascii="Times New Roman" w:hAnsi="Times New Roman" w:cs="Times New Roman"/>
          <w:sz w:val="24"/>
          <w:szCs w:val="24"/>
        </w:rPr>
        <w:t>порталі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Уповноваженого</w:t>
      </w:r>
      <w:proofErr w:type="spellEnd"/>
      <w:r w:rsidRPr="00E57A9D">
        <w:rPr>
          <w:rFonts w:ascii="Times New Roman" w:hAnsi="Times New Roman" w:cs="Times New Roman"/>
          <w:sz w:val="24"/>
          <w:szCs w:val="24"/>
        </w:rPr>
        <w:t xml:space="preserve"> органу, </w:t>
      </w:r>
      <w:proofErr w:type="spellStart"/>
      <w:r w:rsidRPr="00E57A9D">
        <w:rPr>
          <w:rFonts w:ascii="Times New Roman" w:hAnsi="Times New Roman" w:cs="Times New Roman"/>
          <w:sz w:val="24"/>
          <w:szCs w:val="24"/>
        </w:rPr>
        <w:t>найменування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запропонованого</w:t>
      </w:r>
      <w:proofErr w:type="spellEnd"/>
      <w:r w:rsidRPr="00E57A9D">
        <w:rPr>
          <w:rFonts w:ascii="Times New Roman" w:hAnsi="Times New Roman" w:cs="Times New Roman"/>
          <w:sz w:val="24"/>
          <w:szCs w:val="24"/>
        </w:rPr>
        <w:t xml:space="preserve"> Товару.</w:t>
      </w:r>
    </w:p>
    <w:p w14:paraId="04FE70EB" w14:textId="77777777" w:rsidR="00E57A9D" w:rsidRPr="00E57A9D" w:rsidRDefault="00E57A9D" w:rsidP="00E57A9D">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E57A9D">
        <w:rPr>
          <w:rFonts w:ascii="Times New Roman" w:hAnsi="Times New Roman" w:cs="Times New Roman"/>
          <w:sz w:val="24"/>
          <w:szCs w:val="24"/>
        </w:rPr>
        <w:t>Учасник</w:t>
      </w:r>
      <w:proofErr w:type="spellEnd"/>
      <w:r w:rsidRPr="00E57A9D">
        <w:rPr>
          <w:rFonts w:ascii="Times New Roman" w:hAnsi="Times New Roman" w:cs="Times New Roman"/>
          <w:sz w:val="24"/>
          <w:szCs w:val="24"/>
        </w:rPr>
        <w:t xml:space="preserve"> у документах, </w:t>
      </w:r>
      <w:proofErr w:type="spellStart"/>
      <w:r w:rsidRPr="00E57A9D">
        <w:rPr>
          <w:rFonts w:ascii="Times New Roman" w:hAnsi="Times New Roman" w:cs="Times New Roman"/>
          <w:sz w:val="24"/>
          <w:szCs w:val="24"/>
        </w:rPr>
        <w:t>що</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містять</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технічний</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опис</w:t>
      </w:r>
      <w:proofErr w:type="spellEnd"/>
      <w:r w:rsidRPr="00E57A9D">
        <w:rPr>
          <w:rFonts w:ascii="Times New Roman" w:hAnsi="Times New Roman" w:cs="Times New Roman"/>
          <w:sz w:val="24"/>
          <w:szCs w:val="24"/>
        </w:rPr>
        <w:t xml:space="preserve"> предмета </w:t>
      </w:r>
      <w:proofErr w:type="spellStart"/>
      <w:r w:rsidRPr="00E57A9D">
        <w:rPr>
          <w:rFonts w:ascii="Times New Roman" w:hAnsi="Times New Roman" w:cs="Times New Roman"/>
          <w:sz w:val="24"/>
          <w:szCs w:val="24"/>
        </w:rPr>
        <w:t>закупівлі</w:t>
      </w:r>
      <w:proofErr w:type="spellEnd"/>
      <w:r w:rsidRPr="00E57A9D">
        <w:rPr>
          <w:rFonts w:ascii="Times New Roman" w:hAnsi="Times New Roman" w:cs="Times New Roman"/>
          <w:sz w:val="24"/>
          <w:szCs w:val="24"/>
        </w:rPr>
        <w:t xml:space="preserve"> та </w:t>
      </w:r>
      <w:proofErr w:type="spellStart"/>
      <w:r w:rsidRPr="00E57A9D">
        <w:rPr>
          <w:rFonts w:ascii="Times New Roman" w:hAnsi="Times New Roman" w:cs="Times New Roman"/>
          <w:sz w:val="24"/>
          <w:szCs w:val="24"/>
        </w:rPr>
        <w:t>додаються</w:t>
      </w:r>
      <w:proofErr w:type="spellEnd"/>
      <w:r w:rsidRPr="00E57A9D">
        <w:rPr>
          <w:rFonts w:ascii="Times New Roman" w:hAnsi="Times New Roman" w:cs="Times New Roman"/>
          <w:sz w:val="24"/>
          <w:szCs w:val="24"/>
        </w:rPr>
        <w:t xml:space="preserve"> до </w:t>
      </w:r>
      <w:proofErr w:type="spellStart"/>
      <w:r w:rsidRPr="00E57A9D">
        <w:rPr>
          <w:rFonts w:ascii="Times New Roman" w:hAnsi="Times New Roman" w:cs="Times New Roman"/>
          <w:sz w:val="24"/>
          <w:szCs w:val="24"/>
        </w:rPr>
        <w:t>тендерної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пропозиції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інформації</w:t>
      </w:r>
      <w:proofErr w:type="spellEnd"/>
      <w:r w:rsidRPr="00E57A9D">
        <w:rPr>
          <w:rFonts w:ascii="Times New Roman" w:hAnsi="Times New Roman" w:cs="Times New Roman"/>
          <w:sz w:val="24"/>
          <w:szCs w:val="24"/>
        </w:rPr>
        <w:t xml:space="preserve"> про </w:t>
      </w:r>
      <w:proofErr w:type="spellStart"/>
      <w:r w:rsidRPr="00E57A9D">
        <w:rPr>
          <w:rFonts w:ascii="Times New Roman" w:hAnsi="Times New Roman" w:cs="Times New Roman"/>
          <w:sz w:val="24"/>
          <w:szCs w:val="24"/>
        </w:rPr>
        <w:t>відповідність</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тендерної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пропозиції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технічним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якісним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кількісним</w:t>
      </w:r>
      <w:proofErr w:type="spellEnd"/>
      <w:r w:rsidRPr="00E57A9D">
        <w:rPr>
          <w:rFonts w:ascii="Times New Roman" w:hAnsi="Times New Roman" w:cs="Times New Roman"/>
          <w:sz w:val="24"/>
          <w:szCs w:val="24"/>
        </w:rPr>
        <w:t xml:space="preserve"> та </w:t>
      </w:r>
      <w:proofErr w:type="spellStart"/>
      <w:r w:rsidRPr="00E57A9D">
        <w:rPr>
          <w:rFonts w:ascii="Times New Roman" w:hAnsi="Times New Roman" w:cs="Times New Roman"/>
          <w:sz w:val="24"/>
          <w:szCs w:val="24"/>
        </w:rPr>
        <w:t>іншим</w:t>
      </w:r>
      <w:proofErr w:type="spellEnd"/>
      <w:r w:rsidRPr="00E57A9D">
        <w:rPr>
          <w:rFonts w:ascii="Times New Roman" w:hAnsi="Times New Roman" w:cs="Times New Roman"/>
          <w:sz w:val="24"/>
          <w:szCs w:val="24"/>
        </w:rPr>
        <w:t xml:space="preserve"> характеристикам), повинен </w:t>
      </w:r>
      <w:proofErr w:type="spellStart"/>
      <w:r w:rsidRPr="00E57A9D">
        <w:rPr>
          <w:rFonts w:ascii="Times New Roman" w:hAnsi="Times New Roman" w:cs="Times New Roman"/>
          <w:sz w:val="24"/>
          <w:szCs w:val="24"/>
        </w:rPr>
        <w:t>чітко</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вказати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специфікації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продуктів</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які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будуть</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запропоновані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замовнику</w:t>
      </w:r>
      <w:proofErr w:type="spellEnd"/>
      <w:r w:rsidRPr="00E57A9D">
        <w:rPr>
          <w:rFonts w:ascii="Times New Roman" w:hAnsi="Times New Roman" w:cs="Times New Roman"/>
          <w:sz w:val="24"/>
          <w:szCs w:val="24"/>
        </w:rPr>
        <w:t xml:space="preserve">, для </w:t>
      </w:r>
      <w:proofErr w:type="spellStart"/>
      <w:r w:rsidRPr="00E57A9D">
        <w:rPr>
          <w:rFonts w:ascii="Times New Roman" w:hAnsi="Times New Roman" w:cs="Times New Roman"/>
          <w:sz w:val="24"/>
          <w:szCs w:val="24"/>
        </w:rPr>
        <w:t>задоволення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технічних</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вимог</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тендерної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документації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Специфікації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повинні</w:t>
      </w:r>
      <w:proofErr w:type="spellEnd"/>
      <w:r w:rsidRPr="00E57A9D">
        <w:rPr>
          <w:rFonts w:ascii="Times New Roman" w:hAnsi="Times New Roman" w:cs="Times New Roman"/>
          <w:sz w:val="24"/>
          <w:szCs w:val="24"/>
        </w:rPr>
        <w:t xml:space="preserve"> бути </w:t>
      </w:r>
      <w:proofErr w:type="spellStart"/>
      <w:r w:rsidRPr="00E57A9D">
        <w:rPr>
          <w:rFonts w:ascii="Times New Roman" w:hAnsi="Times New Roman" w:cs="Times New Roman"/>
          <w:sz w:val="24"/>
          <w:szCs w:val="24"/>
        </w:rPr>
        <w:t>вказані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ступенем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деталізації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достатнім</w:t>
      </w:r>
      <w:proofErr w:type="spellEnd"/>
      <w:r w:rsidRPr="00E57A9D">
        <w:rPr>
          <w:rFonts w:ascii="Times New Roman" w:hAnsi="Times New Roman" w:cs="Times New Roman"/>
          <w:sz w:val="24"/>
          <w:szCs w:val="24"/>
        </w:rPr>
        <w:t xml:space="preserve"> для </w:t>
      </w:r>
      <w:proofErr w:type="spellStart"/>
      <w:r w:rsidRPr="00E57A9D">
        <w:rPr>
          <w:rFonts w:ascii="Times New Roman" w:hAnsi="Times New Roman" w:cs="Times New Roman"/>
          <w:sz w:val="24"/>
          <w:szCs w:val="24"/>
        </w:rPr>
        <w:t>внесення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специфікацій</w:t>
      </w:r>
      <w:proofErr w:type="spellEnd"/>
      <w:r w:rsidRPr="00E57A9D">
        <w:rPr>
          <w:rFonts w:ascii="Times New Roman" w:hAnsi="Times New Roman" w:cs="Times New Roman"/>
          <w:sz w:val="24"/>
          <w:szCs w:val="24"/>
        </w:rPr>
        <w:t xml:space="preserve"> у </w:t>
      </w:r>
      <w:proofErr w:type="spellStart"/>
      <w:r w:rsidRPr="00E57A9D">
        <w:rPr>
          <w:rFonts w:ascii="Times New Roman" w:hAnsi="Times New Roman" w:cs="Times New Roman"/>
          <w:sz w:val="24"/>
          <w:szCs w:val="24"/>
        </w:rPr>
        <w:t>договір</w:t>
      </w:r>
      <w:proofErr w:type="spellEnd"/>
      <w:r w:rsidRPr="00E57A9D">
        <w:rPr>
          <w:rFonts w:ascii="Times New Roman" w:hAnsi="Times New Roman" w:cs="Times New Roman"/>
          <w:sz w:val="24"/>
          <w:szCs w:val="24"/>
        </w:rPr>
        <w:t xml:space="preserve"> про </w:t>
      </w:r>
      <w:proofErr w:type="spellStart"/>
      <w:r w:rsidRPr="00E57A9D">
        <w:rPr>
          <w:rFonts w:ascii="Times New Roman" w:hAnsi="Times New Roman" w:cs="Times New Roman"/>
          <w:sz w:val="24"/>
          <w:szCs w:val="24"/>
        </w:rPr>
        <w:t>закупівлю</w:t>
      </w:r>
      <w:proofErr w:type="spellEnd"/>
      <w:r w:rsidRPr="00E57A9D">
        <w:rPr>
          <w:rFonts w:ascii="Times New Roman" w:hAnsi="Times New Roman" w:cs="Times New Roman"/>
          <w:sz w:val="24"/>
          <w:szCs w:val="24"/>
        </w:rPr>
        <w:t xml:space="preserve">, а також для </w:t>
      </w:r>
      <w:proofErr w:type="spellStart"/>
      <w:r w:rsidRPr="00E57A9D">
        <w:rPr>
          <w:rFonts w:ascii="Times New Roman" w:hAnsi="Times New Roman" w:cs="Times New Roman"/>
          <w:sz w:val="24"/>
          <w:szCs w:val="24"/>
        </w:rPr>
        <w:t>виконання</w:t>
      </w:r>
      <w:proofErr w:type="spellEnd"/>
      <w:r w:rsidRPr="00E57A9D">
        <w:rPr>
          <w:rFonts w:ascii="Times New Roman" w:hAnsi="Times New Roman" w:cs="Times New Roman"/>
          <w:sz w:val="24"/>
          <w:szCs w:val="24"/>
        </w:rPr>
        <w:t xml:space="preserve"> самого договору.</w:t>
      </w:r>
    </w:p>
    <w:p w14:paraId="303E9BD2" w14:textId="77777777" w:rsidR="00E57A9D" w:rsidRPr="00E57A9D" w:rsidRDefault="00E57A9D" w:rsidP="00E57A9D">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E57A9D">
        <w:rPr>
          <w:rFonts w:ascii="Times New Roman" w:hAnsi="Times New Roman" w:cs="Times New Roman"/>
          <w:sz w:val="24"/>
          <w:szCs w:val="24"/>
        </w:rPr>
        <w:t>Учасник</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надає</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перелік</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сервісних</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центрів</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служби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технічної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підтримки</w:t>
      </w:r>
      <w:proofErr w:type="spellEnd"/>
      <w:r w:rsidRPr="00E57A9D">
        <w:rPr>
          <w:rFonts w:ascii="Times New Roman" w:hAnsi="Times New Roman" w:cs="Times New Roman"/>
          <w:sz w:val="24"/>
          <w:szCs w:val="24"/>
        </w:rPr>
        <w:t xml:space="preserve">, у </w:t>
      </w:r>
      <w:proofErr w:type="spellStart"/>
      <w:r w:rsidRPr="00E57A9D">
        <w:rPr>
          <w:rFonts w:ascii="Times New Roman" w:hAnsi="Times New Roman" w:cs="Times New Roman"/>
          <w:sz w:val="24"/>
          <w:szCs w:val="24"/>
        </w:rPr>
        <w:t>яких</w:t>
      </w:r>
      <w:proofErr w:type="spellEnd"/>
      <w:r w:rsidRPr="00E57A9D">
        <w:rPr>
          <w:rFonts w:ascii="Times New Roman" w:hAnsi="Times New Roman" w:cs="Times New Roman"/>
          <w:sz w:val="24"/>
          <w:szCs w:val="24"/>
        </w:rPr>
        <w:t xml:space="preserve"> буде </w:t>
      </w:r>
      <w:proofErr w:type="spellStart"/>
      <w:r w:rsidRPr="00E57A9D">
        <w:rPr>
          <w:rFonts w:ascii="Times New Roman" w:hAnsi="Times New Roman" w:cs="Times New Roman"/>
          <w:sz w:val="24"/>
          <w:szCs w:val="24"/>
        </w:rPr>
        <w:t>здійснюватися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гарантійне</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обслуговування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обладнання</w:t>
      </w:r>
      <w:proofErr w:type="spellEnd"/>
      <w:r w:rsidRPr="00E57A9D">
        <w:rPr>
          <w:rFonts w:ascii="Times New Roman" w:hAnsi="Times New Roman" w:cs="Times New Roman"/>
          <w:sz w:val="24"/>
          <w:szCs w:val="24"/>
        </w:rPr>
        <w:t xml:space="preserve"> на </w:t>
      </w:r>
      <w:proofErr w:type="spellStart"/>
      <w:r w:rsidRPr="00E57A9D">
        <w:rPr>
          <w:rFonts w:ascii="Times New Roman" w:hAnsi="Times New Roman" w:cs="Times New Roman"/>
          <w:sz w:val="24"/>
          <w:szCs w:val="24"/>
        </w:rPr>
        <w:t>території</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України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Під</w:t>
      </w:r>
      <w:proofErr w:type="spellEnd"/>
      <w:r w:rsidRPr="00E57A9D">
        <w:rPr>
          <w:rFonts w:ascii="Times New Roman" w:hAnsi="Times New Roman" w:cs="Times New Roman"/>
          <w:sz w:val="24"/>
          <w:szCs w:val="24"/>
        </w:rPr>
        <w:t xml:space="preserve"> час </w:t>
      </w:r>
      <w:proofErr w:type="spellStart"/>
      <w:r w:rsidRPr="00E57A9D">
        <w:rPr>
          <w:rFonts w:ascii="Times New Roman" w:hAnsi="Times New Roman" w:cs="Times New Roman"/>
          <w:sz w:val="24"/>
          <w:szCs w:val="24"/>
        </w:rPr>
        <w:t>постачання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обладнання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Учасник</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надає</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гарантійні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талони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зі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строком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гарантії</w:t>
      </w:r>
      <w:proofErr w:type="spellEnd"/>
      <w:r w:rsidRPr="00E57A9D">
        <w:rPr>
          <w:rFonts w:ascii="Times New Roman" w:hAnsi="Times New Roman" w:cs="Times New Roman"/>
          <w:sz w:val="24"/>
          <w:szCs w:val="24"/>
        </w:rPr>
        <w:t xml:space="preserve">, при </w:t>
      </w:r>
      <w:proofErr w:type="spellStart"/>
      <w:r w:rsidRPr="00E57A9D">
        <w:rPr>
          <w:rFonts w:ascii="Times New Roman" w:hAnsi="Times New Roman" w:cs="Times New Roman"/>
          <w:sz w:val="24"/>
          <w:szCs w:val="24"/>
        </w:rPr>
        <w:t>поставці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обладнання</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Учасник</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надає</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гарантійні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талони</w:t>
      </w:r>
      <w:proofErr w:type="spellEnd"/>
      <w:r w:rsidRPr="00E57A9D">
        <w:rPr>
          <w:rFonts w:ascii="Times New Roman" w:hAnsi="Times New Roman" w:cs="Times New Roman"/>
          <w:sz w:val="24"/>
          <w:szCs w:val="24"/>
        </w:rPr>
        <w:t xml:space="preserve"> з </w:t>
      </w:r>
      <w:proofErr w:type="spellStart"/>
      <w:r w:rsidRPr="00E57A9D">
        <w:rPr>
          <w:rFonts w:ascii="Times New Roman" w:hAnsi="Times New Roman" w:cs="Times New Roman"/>
          <w:sz w:val="24"/>
          <w:szCs w:val="24"/>
        </w:rPr>
        <w:t>вказанням</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назви</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обладнання</w:t>
      </w:r>
      <w:proofErr w:type="spellEnd"/>
      <w:r w:rsidRPr="00E57A9D">
        <w:rPr>
          <w:rFonts w:ascii="Times New Roman" w:hAnsi="Times New Roman" w:cs="Times New Roman"/>
          <w:sz w:val="24"/>
          <w:szCs w:val="24"/>
        </w:rPr>
        <w:t xml:space="preserve"> та </w:t>
      </w:r>
      <w:proofErr w:type="spellStart"/>
      <w:r w:rsidRPr="00E57A9D">
        <w:rPr>
          <w:rFonts w:ascii="Times New Roman" w:hAnsi="Times New Roman" w:cs="Times New Roman"/>
          <w:sz w:val="24"/>
          <w:szCs w:val="24"/>
        </w:rPr>
        <w:t>їх</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серійні</w:t>
      </w:r>
      <w:proofErr w:type="spellEnd"/>
      <w:r w:rsidRPr="00E57A9D">
        <w:rPr>
          <w:rFonts w:ascii="Times New Roman" w:hAnsi="Times New Roman" w:cs="Times New Roman"/>
          <w:sz w:val="24"/>
          <w:szCs w:val="24"/>
        </w:rPr>
        <w:t xml:space="preserve"> </w:t>
      </w:r>
      <w:proofErr w:type="spellStart"/>
      <w:r w:rsidRPr="00E57A9D">
        <w:rPr>
          <w:rFonts w:ascii="Times New Roman" w:hAnsi="Times New Roman" w:cs="Times New Roman"/>
          <w:sz w:val="24"/>
          <w:szCs w:val="24"/>
        </w:rPr>
        <w:t>номери</w:t>
      </w:r>
      <w:proofErr w:type="spellEnd"/>
      <w:r w:rsidRPr="00E57A9D">
        <w:rPr>
          <w:rFonts w:ascii="Times New Roman" w:hAnsi="Times New Roman" w:cs="Times New Roman"/>
          <w:sz w:val="24"/>
          <w:szCs w:val="24"/>
        </w:rPr>
        <w:t xml:space="preserve">.  </w:t>
      </w:r>
    </w:p>
    <w:p w14:paraId="3FD2EA1C" w14:textId="6CECA6D2" w:rsidR="006F3D55" w:rsidRPr="00E57A9D" w:rsidRDefault="00E57A9D" w:rsidP="00E57A9D">
      <w:pPr>
        <w:widowControl w:val="0"/>
        <w:spacing w:after="0" w:line="240" w:lineRule="auto"/>
        <w:ind w:right="-1"/>
        <w:jc w:val="both"/>
        <w:rPr>
          <w:rFonts w:ascii="Times New Roman" w:hAnsi="Times New Roman" w:cs="Times New Roman"/>
          <w:sz w:val="24"/>
          <w:szCs w:val="24"/>
        </w:rPr>
      </w:pPr>
      <w:r w:rsidRPr="00E57A9D">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w:t>
      </w:r>
      <w:r w:rsidR="00632F6D">
        <w:rPr>
          <w:rFonts w:ascii="Times New Roman" w:eastAsia="Times New Roman" w:hAnsi="Times New Roman" w:cs="Times New Roman"/>
          <w:sz w:val="24"/>
          <w:szCs w:val="24"/>
          <w:lang w:eastAsia="ru-RU"/>
        </w:rPr>
        <w:lastRenderedPageBreak/>
        <w:t>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3BCF54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57A9D">
        <w:rPr>
          <w:rFonts w:ascii="Times New Roman" w:eastAsia="Times New Roman" w:hAnsi="Times New Roman" w:cs="Times New Roman"/>
          <w:sz w:val="24"/>
          <w:szCs w:val="24"/>
          <w:lang w:eastAsia="ru-RU"/>
        </w:rPr>
        <w:t>494 530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57A9D">
        <w:rPr>
          <w:rFonts w:ascii="Times New Roman" w:eastAsia="Times New Roman" w:hAnsi="Times New Roman" w:cs="Times New Roman"/>
          <w:sz w:val="24"/>
          <w:szCs w:val="24"/>
          <w:lang w:eastAsia="ru-RU"/>
        </w:rPr>
        <w:t>чотириста дев’яносто чотири гривні п’ятсот тридцять</w:t>
      </w:r>
      <w:r w:rsidR="006F3D55">
        <w:rPr>
          <w:rFonts w:ascii="Times New Roman" w:eastAsia="Times New Roman" w:hAnsi="Times New Roman" w:cs="Times New Roman"/>
          <w:sz w:val="24"/>
          <w:szCs w:val="24"/>
          <w:lang w:eastAsia="ru-RU"/>
        </w:rPr>
        <w:t xml:space="preserve"> грив</w:t>
      </w:r>
      <w:r w:rsidR="00E57A9D">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E57A9D">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84C9C"/>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57A9D"/>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6638</Words>
  <Characters>3785</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2025-03-07T05:39:00Z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