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18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Послуги із заправки та відновлення картриджів за кодом  ДК 021:2015: 50310000-1 Технічне обслуговування і ремонт офісної техніки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6595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Послуги із заправки та відновлення картриджів за кодом  ДК 021:2015: 50310000-1 Технічне обслуговування і ремонт офісної техніки</w:t>
      </w:r>
      <w:r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tbl>
      <w:tblPr>
        <w:tblW w:w="9758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568"/>
        <w:gridCol w:w="5079"/>
        <w:gridCol w:w="2410"/>
        <w:gridCol w:w="1701"/>
      </w:tblGrid>
      <w:tr>
        <w:trPr>
          <w:trHeight w:val="340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Од. виміру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3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pStyle w:val="761"/>
              <w:ind w:right="57"/>
              <w:jc w:val="center"/>
              <w:tabs>
                <w:tab w:val="left" w:pos="2704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Заправка картриджа </w:t>
            </w:r>
            <w:r>
              <w:rPr>
                <w:sz w:val="24"/>
                <w:szCs w:val="24"/>
                <w:lang w:val="en-US"/>
              </w:rPr>
              <w:t xml:space="preserve">HP</w:t>
            </w:r>
            <w:r>
              <w:rPr>
                <w:sz w:val="24"/>
                <w:szCs w:val="24"/>
                <w:lang w:val="ru-RU"/>
              </w:rPr>
              <w:t xml:space="preserve"> 106</w:t>
            </w:r>
            <w:r>
              <w:rPr>
                <w:sz w:val="24"/>
                <w:szCs w:val="24"/>
                <w:lang w:val="en-US"/>
              </w:rPr>
              <w:t xml:space="preserve">a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 xml:space="preserve">w</w:t>
            </w:r>
            <w:r>
              <w:rPr>
                <w:sz w:val="24"/>
                <w:szCs w:val="24"/>
                <w:lang w:val="ru-RU"/>
              </w:rPr>
              <w:t xml:space="preserve">1106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</w:t>
            </w:r>
            <w:r/>
          </w:p>
        </w:tc>
      </w:tr>
      <w:tr>
        <w:trPr>
          <w:trHeight w:val="3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pStyle w:val="761"/>
              <w:ind w:right="57"/>
              <w:jc w:val="center"/>
              <w:tabs>
                <w:tab w:val="left" w:pos="2704" w:leader="none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 xml:space="preserve">Відновлення картриджа </w:t>
            </w:r>
            <w:r>
              <w:rPr>
                <w:sz w:val="24"/>
                <w:szCs w:val="24"/>
                <w:lang w:val="en-US"/>
              </w:rPr>
              <w:t xml:space="preserve">HP</w:t>
            </w:r>
            <w:r>
              <w:rPr>
                <w:sz w:val="24"/>
                <w:szCs w:val="24"/>
                <w:lang w:val="ru-RU"/>
              </w:rPr>
              <w:t xml:space="preserve"> 106</w:t>
            </w:r>
            <w:r>
              <w:rPr>
                <w:sz w:val="24"/>
                <w:szCs w:val="24"/>
                <w:lang w:val="en-US"/>
              </w:rPr>
              <w:t xml:space="preserve">a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 xml:space="preserve">w</w:t>
            </w:r>
            <w:r>
              <w:rPr>
                <w:sz w:val="24"/>
                <w:szCs w:val="24"/>
                <w:lang w:val="ru-RU"/>
              </w:rPr>
              <w:t xml:space="preserve">1106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</w:t>
            </w:r>
            <w:r/>
          </w:p>
        </w:tc>
      </w:tr>
      <w:tr>
        <w:trPr>
          <w:trHeight w:val="3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pStyle w:val="761"/>
              <w:ind w:right="57"/>
              <w:jc w:val="center"/>
              <w:tabs>
                <w:tab w:val="left" w:pos="2704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Заправка картриджа 737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</w:tr>
      <w:tr>
        <w:trPr>
          <w:trHeight w:val="3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pStyle w:val="761"/>
              <w:ind w:right="57"/>
              <w:jc w:val="center"/>
              <w:tabs>
                <w:tab w:val="left" w:pos="2704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Відновлення картриджа 737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</w:tr>
      <w:tr>
        <w:trPr>
          <w:trHeight w:val="3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pStyle w:val="761"/>
              <w:ind w:right="57"/>
              <w:jc w:val="center"/>
              <w:tabs>
                <w:tab w:val="left" w:pos="2704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Відновлення картриджа 052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/>
          </w:p>
        </w:tc>
      </w:tr>
      <w:tr>
        <w:trPr>
          <w:trHeight w:val="3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pStyle w:val="761"/>
              <w:ind w:right="57"/>
              <w:jc w:val="center"/>
              <w:tabs>
                <w:tab w:val="left" w:pos="2704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Заправка картриджа 052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</w:tr>
      <w:tr>
        <w:trPr>
          <w:trHeight w:val="3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pStyle w:val="761"/>
              <w:ind w:right="57"/>
              <w:jc w:val="center"/>
              <w:tabs>
                <w:tab w:val="left" w:pos="2704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Заправка картриджа 052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/>
          </w:p>
        </w:tc>
      </w:tr>
      <w:tr>
        <w:trPr>
          <w:trHeight w:val="3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pStyle w:val="761"/>
              <w:ind w:right="57"/>
              <w:jc w:val="center"/>
              <w:tabs>
                <w:tab w:val="left" w:pos="2704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Відновлення картриджа 052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Н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/>
          </w:p>
        </w:tc>
      </w:tr>
      <w:tr>
        <w:trPr>
          <w:trHeight w:val="3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pStyle w:val="761"/>
              <w:ind w:right="57"/>
              <w:jc w:val="center"/>
              <w:tabs>
                <w:tab w:val="left" w:pos="2704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Заправка картриджа 057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/>
          </w:p>
        </w:tc>
      </w:tr>
      <w:tr>
        <w:trPr>
          <w:trHeight w:val="3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pStyle w:val="761"/>
              <w:ind w:right="57"/>
              <w:jc w:val="center"/>
              <w:tabs>
                <w:tab w:val="left" w:pos="2704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Відновлення картриджа 057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/>
          </w:p>
        </w:tc>
      </w:tr>
      <w:tr>
        <w:trPr>
          <w:trHeight w:val="3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pStyle w:val="761"/>
              <w:ind w:right="57"/>
              <w:jc w:val="center"/>
              <w:tabs>
                <w:tab w:val="left" w:pos="2704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Заправка картриджа </w:t>
            </w:r>
            <w:r>
              <w:rPr>
                <w:sz w:val="24"/>
                <w:szCs w:val="24"/>
                <w:lang w:val="en-US"/>
              </w:rPr>
              <w:t xml:space="preserve">G-G725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/>
          </w:p>
        </w:tc>
      </w:tr>
      <w:tr>
        <w:trPr>
          <w:trHeight w:val="3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pStyle w:val="761"/>
              <w:ind w:right="57"/>
              <w:jc w:val="center"/>
              <w:tabs>
                <w:tab w:val="left" w:pos="2704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Відновлення картриджа </w:t>
            </w:r>
            <w:r>
              <w:rPr>
                <w:sz w:val="24"/>
                <w:szCs w:val="24"/>
                <w:lang w:val="en-US"/>
              </w:rPr>
              <w:t xml:space="preserve">G-G725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</w:tr>
      <w:tr>
        <w:trPr>
          <w:trHeight w:val="3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pStyle w:val="761"/>
              <w:ind w:right="57"/>
              <w:jc w:val="center"/>
              <w:tabs>
                <w:tab w:val="left" w:pos="2704" w:leader="none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 xml:space="preserve">Заправка картриджа </w:t>
            </w:r>
            <w:r>
              <w:rPr>
                <w:sz w:val="24"/>
                <w:szCs w:val="24"/>
                <w:lang w:val="en-US"/>
              </w:rPr>
              <w:t xml:space="preserve">Toner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T</w:t>
            </w:r>
            <w:r>
              <w:rPr>
                <w:sz w:val="24"/>
                <w:szCs w:val="24"/>
                <w:lang w:val="ru-RU"/>
              </w:rPr>
              <w:t xml:space="preserve">06 </w:t>
            </w:r>
            <w:r>
              <w:rPr>
                <w:sz w:val="24"/>
                <w:szCs w:val="24"/>
                <w:lang w:val="en-US"/>
              </w:rPr>
              <w:t xml:space="preserve">black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/>
          </w:p>
        </w:tc>
      </w:tr>
      <w:tr>
        <w:trPr>
          <w:trHeight w:val="3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pStyle w:val="761"/>
              <w:ind w:right="57"/>
              <w:jc w:val="center"/>
              <w:tabs>
                <w:tab w:val="left" w:pos="2704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Відновлення картриджа </w:t>
            </w:r>
            <w:r>
              <w:rPr>
                <w:sz w:val="24"/>
                <w:szCs w:val="24"/>
                <w:lang w:val="en-US"/>
              </w:rPr>
              <w:t xml:space="preserve">Toner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T</w:t>
            </w:r>
            <w:r>
              <w:rPr>
                <w:sz w:val="24"/>
                <w:szCs w:val="24"/>
                <w:lang w:val="ru-RU"/>
              </w:rPr>
              <w:t xml:space="preserve">06 </w:t>
            </w:r>
            <w:r>
              <w:rPr>
                <w:sz w:val="24"/>
                <w:szCs w:val="24"/>
                <w:lang w:val="en-US"/>
              </w:rPr>
              <w:t xml:space="preserve">black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</w:tr>
      <w:tr>
        <w:trPr>
          <w:trHeight w:val="3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pStyle w:val="761"/>
              <w:ind w:right="57"/>
              <w:jc w:val="center"/>
              <w:tabs>
                <w:tab w:val="left" w:pos="2704" w:leader="none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 xml:space="preserve">Заправка картриджа </w:t>
            </w:r>
            <w:r>
              <w:rPr>
                <w:sz w:val="24"/>
                <w:szCs w:val="24"/>
                <w:lang w:val="en-US"/>
              </w:rPr>
              <w:t xml:space="preserve">Fl-CE285A/725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</w:tr>
      <w:tr>
        <w:trPr>
          <w:trHeight w:val="3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pStyle w:val="761"/>
              <w:ind w:right="57"/>
              <w:jc w:val="center"/>
              <w:tabs>
                <w:tab w:val="left" w:pos="2704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Відновлення картриджа </w:t>
            </w:r>
            <w:r>
              <w:rPr>
                <w:sz w:val="24"/>
                <w:szCs w:val="24"/>
                <w:lang w:val="en-US"/>
              </w:rPr>
              <w:t xml:space="preserve">Fl-CE285A/725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</w:tr>
      <w:tr>
        <w:trPr>
          <w:trHeight w:val="3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pStyle w:val="761"/>
              <w:ind w:right="57"/>
              <w:jc w:val="center"/>
              <w:tabs>
                <w:tab w:val="left" w:pos="2704" w:leader="none"/>
              </w:tabs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</w:rPr>
              <w:t xml:space="preserve">Відновлення картриджа 19</w:t>
            </w:r>
            <w:r>
              <w:rPr>
                <w:sz w:val="24"/>
                <w:szCs w:val="24"/>
                <w:lang w:val="en-US"/>
              </w:rPr>
              <w:t xml:space="preserve">A CF219A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/>
          </w:p>
        </w:tc>
      </w:tr>
      <w:tr>
        <w:trPr>
          <w:trHeight w:val="3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pStyle w:val="761"/>
              <w:ind w:right="57"/>
              <w:jc w:val="center"/>
              <w:tabs>
                <w:tab w:val="left" w:pos="2704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Заправка картриджа </w:t>
            </w:r>
            <w:r>
              <w:rPr>
                <w:sz w:val="24"/>
                <w:szCs w:val="24"/>
                <w:lang w:val="en-US"/>
              </w:rPr>
              <w:t xml:space="preserve">Canon</w:t>
            </w:r>
            <w:r>
              <w:rPr>
                <w:sz w:val="24"/>
                <w:szCs w:val="24"/>
              </w:rPr>
              <w:t xml:space="preserve"> 19</w:t>
            </w:r>
            <w:r>
              <w:rPr>
                <w:sz w:val="24"/>
                <w:szCs w:val="24"/>
                <w:lang w:val="en-US"/>
              </w:rPr>
              <w:t xml:space="preserve">A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CF</w:t>
            </w:r>
            <w:r>
              <w:rPr>
                <w:sz w:val="24"/>
                <w:szCs w:val="24"/>
                <w:lang w:val="ru-RU"/>
              </w:rPr>
              <w:t xml:space="preserve">219</w:t>
            </w:r>
            <w:r>
              <w:rPr>
                <w:sz w:val="24"/>
                <w:szCs w:val="24"/>
                <w:lang w:val="en-US"/>
              </w:rPr>
              <w:t xml:space="preserve">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</w:tr>
      <w:tr>
        <w:trPr>
          <w:trHeight w:val="3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pStyle w:val="761"/>
              <w:ind w:right="57"/>
              <w:jc w:val="center"/>
              <w:tabs>
                <w:tab w:val="left" w:pos="2704" w:leader="none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 xml:space="preserve">Заправка картриджа </w:t>
            </w:r>
            <w:r>
              <w:rPr>
                <w:sz w:val="24"/>
                <w:szCs w:val="24"/>
                <w:lang w:val="en-US"/>
              </w:rPr>
              <w:t xml:space="preserve">CW</w:t>
            </w:r>
            <w:r>
              <w:rPr>
                <w:sz w:val="24"/>
                <w:szCs w:val="24"/>
                <w:lang w:val="ru-RU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C</w:t>
            </w:r>
            <w:r>
              <w:rPr>
                <w:sz w:val="24"/>
                <w:szCs w:val="24"/>
                <w:lang w:val="ru-RU"/>
              </w:rPr>
              <w:t xml:space="preserve">045 </w:t>
            </w:r>
            <w:r>
              <w:rPr>
                <w:sz w:val="24"/>
                <w:szCs w:val="24"/>
                <w:lang w:val="en-US"/>
              </w:rPr>
              <w:t xml:space="preserve">black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</w:t>
            </w:r>
            <w:r/>
          </w:p>
        </w:tc>
      </w:tr>
      <w:tr>
        <w:trPr>
          <w:trHeight w:val="3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pStyle w:val="761"/>
              <w:ind w:right="57"/>
              <w:jc w:val="center"/>
              <w:tabs>
                <w:tab w:val="left" w:pos="2704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Відновлення картриджа </w:t>
            </w:r>
            <w:r>
              <w:rPr>
                <w:sz w:val="24"/>
                <w:szCs w:val="24"/>
                <w:lang w:val="en-US"/>
              </w:rPr>
              <w:t xml:space="preserve">CW</w:t>
            </w:r>
            <w:r>
              <w:rPr>
                <w:sz w:val="24"/>
                <w:szCs w:val="24"/>
                <w:lang w:val="ru-RU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C</w:t>
            </w:r>
            <w:r>
              <w:rPr>
                <w:sz w:val="24"/>
                <w:szCs w:val="24"/>
                <w:lang w:val="ru-RU"/>
              </w:rPr>
              <w:t xml:space="preserve">045 </w:t>
            </w:r>
            <w:r>
              <w:rPr>
                <w:sz w:val="24"/>
                <w:szCs w:val="24"/>
                <w:lang w:val="en-US"/>
              </w:rPr>
              <w:t xml:space="preserve">black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</w:t>
            </w:r>
            <w:r/>
          </w:p>
        </w:tc>
      </w:tr>
      <w:tr>
        <w:trPr>
          <w:trHeight w:val="3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pStyle w:val="761"/>
              <w:ind w:right="57"/>
              <w:jc w:val="center"/>
              <w:tabs>
                <w:tab w:val="left" w:pos="2704" w:leader="none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 xml:space="preserve">Відновлення картриджа </w:t>
            </w:r>
            <w:r>
              <w:rPr>
                <w:sz w:val="24"/>
                <w:szCs w:val="24"/>
                <w:lang w:val="en-US"/>
              </w:rPr>
              <w:t xml:space="preserve">canon 719 ce505a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/>
          </w:p>
        </w:tc>
      </w:tr>
      <w:tr>
        <w:trPr>
          <w:trHeight w:val="3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pStyle w:val="761"/>
              <w:ind w:right="57"/>
              <w:jc w:val="center"/>
              <w:tabs>
                <w:tab w:val="left" w:pos="2704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Заправка картриджа </w:t>
            </w:r>
            <w:r>
              <w:rPr>
                <w:sz w:val="24"/>
                <w:szCs w:val="24"/>
                <w:lang w:val="en-US"/>
              </w:rPr>
              <w:t xml:space="preserve">canon 719 ce505a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</w:t>
            </w:r>
            <w:r/>
          </w:p>
        </w:tc>
      </w:tr>
      <w:tr>
        <w:trPr>
          <w:trHeight w:val="3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pStyle w:val="761"/>
              <w:ind w:right="57"/>
              <w:jc w:val="center"/>
              <w:tabs>
                <w:tab w:val="left" w:pos="2704" w:leader="none"/>
              </w:tabs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</w:rPr>
              <w:t xml:space="preserve">Заправка картриджа </w:t>
            </w:r>
            <w:r>
              <w:rPr>
                <w:sz w:val="24"/>
                <w:szCs w:val="24"/>
                <w:lang w:val="en-US"/>
              </w:rPr>
              <w:t xml:space="preserve">GT-HcF226x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/>
          </w:p>
        </w:tc>
      </w:tr>
      <w:tr>
        <w:trPr>
          <w:trHeight w:val="3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pStyle w:val="761"/>
              <w:ind w:right="57"/>
              <w:jc w:val="center"/>
              <w:tabs>
                <w:tab w:val="left" w:pos="2704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Відновлення картриджа </w:t>
            </w:r>
            <w:r>
              <w:rPr>
                <w:sz w:val="24"/>
                <w:szCs w:val="24"/>
                <w:lang w:val="en-US"/>
              </w:rPr>
              <w:t xml:space="preserve">GT-HcF226x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/>
          </w:p>
        </w:tc>
      </w:tr>
      <w:tr>
        <w:trPr>
          <w:trHeight w:val="3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pStyle w:val="761"/>
              <w:ind w:right="57"/>
              <w:jc w:val="center"/>
              <w:tabs>
                <w:tab w:val="left" w:pos="2704" w:leader="none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 xml:space="preserve">Заправка картриджа </w:t>
            </w:r>
            <w:r>
              <w:rPr>
                <w:sz w:val="24"/>
                <w:szCs w:val="24"/>
                <w:lang w:val="en-US"/>
              </w:rPr>
              <w:t xml:space="preserve">G</w:t>
            </w:r>
            <w:r>
              <w:rPr>
                <w:sz w:val="24"/>
                <w:szCs w:val="24"/>
                <w:lang w:val="ru-RU"/>
              </w:rPr>
              <w:t xml:space="preserve">&amp;</w:t>
            </w:r>
            <w:r>
              <w:rPr>
                <w:sz w:val="24"/>
                <w:szCs w:val="24"/>
                <w:lang w:val="en-US"/>
              </w:rPr>
              <w:t xml:space="preserve">G</w:t>
            </w:r>
            <w:r>
              <w:rPr>
                <w:sz w:val="24"/>
                <w:szCs w:val="24"/>
                <w:lang w:val="ru-RU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D</w:t>
            </w:r>
            <w:r>
              <w:rPr>
                <w:sz w:val="24"/>
                <w:szCs w:val="24"/>
                <w:lang w:val="ru-RU"/>
              </w:rPr>
              <w:t xml:space="preserve">117</w:t>
            </w:r>
            <w:r>
              <w:rPr>
                <w:sz w:val="24"/>
                <w:szCs w:val="24"/>
                <w:lang w:val="en-US"/>
              </w:rPr>
              <w:t xml:space="preserve">s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10</w:t>
            </w:r>
            <w:r/>
          </w:p>
        </w:tc>
      </w:tr>
      <w:tr>
        <w:trPr>
          <w:trHeight w:val="3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Відновлення картриджа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&amp;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5</w:t>
            </w:r>
            <w:r/>
          </w:p>
        </w:tc>
      </w:tr>
      <w:tr>
        <w:trPr>
          <w:trHeight w:val="3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Заправка картриджа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737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startet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6</w:t>
            </w:r>
            <w:r/>
          </w:p>
        </w:tc>
      </w:tr>
      <w:tr>
        <w:trPr>
          <w:trHeight w:val="3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Відновлення картриджа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737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startet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3</w:t>
            </w:r>
            <w:r/>
          </w:p>
        </w:tc>
      </w:tr>
      <w:tr>
        <w:trPr>
          <w:trHeight w:val="3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Заправка принтера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Epson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30</w:t>
            </w:r>
            <w:r/>
          </w:p>
        </w:tc>
      </w:tr>
      <w:tr>
        <w:trPr>
          <w:trHeight w:val="3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Заправка принтера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Canon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imageRunner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c3326i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6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  <w:lang w:val="en-US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  <w:t xml:space="preserve">ТЕХНІЧНІ ВИМОГИ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i/>
          <w:iCs/>
          <w:sz w:val="24"/>
          <w:szCs w:val="24"/>
        </w:rPr>
        <w:t xml:space="preserve">Заправка картриджів, включає в себе:</w:t>
      </w:r>
      <w:r>
        <w:rPr>
          <w:rFonts w:ascii="Times New Roman" w:hAnsi="Times New Roman" w:eastAsia="Calibri" w:cs="Times New Roman"/>
          <w:b/>
          <w:bCs/>
          <w:i/>
          <w:iCs/>
          <w:sz w:val="24"/>
          <w:szCs w:val="24"/>
        </w:rPr>
        <w:tab/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перевірку надійності функціонування картриджу;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повне очищення картриджу;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профілактичні роботи;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змащування відповідних вузлів та деталей;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заміну несправних деталей, крім заміни </w:t>
      </w:r>
      <w:r>
        <w:rPr>
          <w:rFonts w:ascii="Times New Roman" w:hAnsi="Times New Roman" w:eastAsia="Calibri" w:cs="Times New Roman"/>
          <w:sz w:val="24"/>
          <w:szCs w:val="24"/>
        </w:rPr>
        <w:t xml:space="preserve">фотобарабану</w:t>
      </w:r>
      <w:r>
        <w:rPr>
          <w:rFonts w:ascii="Times New Roman" w:hAnsi="Times New Roman" w:eastAsia="Calibri" w:cs="Times New Roman"/>
          <w:sz w:val="24"/>
          <w:szCs w:val="24"/>
        </w:rPr>
        <w:t xml:space="preserve">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наповнення картриджу витратним матеріалом (тонером) для забезпечення друку </w:t>
      </w:r>
      <w:r>
        <w:rPr>
          <w:rFonts w:ascii="Times New Roman" w:hAnsi="Times New Roman" w:eastAsia="Calibri" w:cs="Times New Roman"/>
          <w:sz w:val="24"/>
          <w:szCs w:val="24"/>
        </w:rPr>
        <w:tab/>
        <w:t xml:space="preserve">кількості сторінок, визначеної виробником картриджу;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тестове випробування.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</w:t>
      </w:r>
      <w:r>
        <w:rPr>
          <w:rFonts w:ascii="Times New Roman" w:hAnsi="Times New Roman" w:eastAsia="Calibri" w:cs="Times New Roman"/>
          <w:b/>
          <w:bCs/>
          <w:i/>
          <w:iCs/>
          <w:sz w:val="24"/>
          <w:szCs w:val="24"/>
        </w:rPr>
        <w:t xml:space="preserve">Відновлення картриджів, включає в себе:</w:t>
      </w:r>
      <w:r>
        <w:rPr>
          <w:rFonts w:ascii="Times New Roman" w:hAnsi="Times New Roman" w:eastAsia="Calibri" w:cs="Times New Roman"/>
          <w:b/>
          <w:bCs/>
          <w:i/>
          <w:iCs/>
          <w:sz w:val="24"/>
          <w:szCs w:val="24"/>
        </w:rPr>
        <w:tab/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перевірку надійності функціонування картриджу;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повне очищення картриджу;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профілактичні роботи;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змащування відповідних вузлів та деталей;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заміну несправних деталей, заміну </w:t>
      </w:r>
      <w:r>
        <w:rPr>
          <w:rFonts w:ascii="Times New Roman" w:hAnsi="Times New Roman" w:eastAsia="Calibri" w:cs="Times New Roman"/>
          <w:sz w:val="24"/>
          <w:szCs w:val="24"/>
        </w:rPr>
        <w:t xml:space="preserve">фотобарабану</w:t>
      </w:r>
      <w:r>
        <w:rPr>
          <w:rFonts w:ascii="Times New Roman" w:hAnsi="Times New Roman" w:eastAsia="Calibri" w:cs="Times New Roman"/>
          <w:sz w:val="24"/>
          <w:szCs w:val="24"/>
        </w:rPr>
        <w:t xml:space="preserve">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наповнення картриджу витратним матеріалом (тонером) для забезпечення друку </w:t>
      </w:r>
      <w:r>
        <w:rPr>
          <w:rFonts w:ascii="Times New Roman" w:hAnsi="Times New Roman" w:eastAsia="Calibri" w:cs="Times New Roman"/>
          <w:sz w:val="24"/>
          <w:szCs w:val="24"/>
        </w:rPr>
        <w:tab/>
        <w:t xml:space="preserve">кількості сторінок, визначеної виробником картриджу;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тестове випробування</w:t>
      </w:r>
      <w:r/>
    </w:p>
    <w:p>
      <w:pPr>
        <w:pStyle w:val="724"/>
        <w:numPr>
          <w:ilvl w:val="0"/>
          <w:numId w:val="37"/>
        </w:numPr>
        <w:ind w:right="-25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Картриджі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після</w:t>
      </w:r>
      <w:r>
        <w:rPr>
          <w:rFonts w:ascii="Times New Roman" w:hAnsi="Times New Roman" w:cs="Times New Roman"/>
          <w:sz w:val="24"/>
          <w:szCs w:val="24"/>
        </w:rPr>
        <w:t xml:space="preserve"> заправки </w:t>
      </w:r>
      <w:r>
        <w:rPr>
          <w:rFonts w:ascii="Times New Roman" w:hAnsi="Times New Roman" w:cs="Times New Roman"/>
          <w:sz w:val="24"/>
          <w:szCs w:val="24"/>
        </w:rPr>
        <w:t xml:space="preserve">або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відновлення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повинні</w:t>
      </w:r>
      <w:r>
        <w:rPr>
          <w:rFonts w:ascii="Times New Roman" w:hAnsi="Times New Roman" w:cs="Times New Roman"/>
          <w:sz w:val="24"/>
          <w:szCs w:val="24"/>
        </w:rPr>
        <w:t xml:space="preserve"> бути </w:t>
      </w:r>
      <w:r>
        <w:rPr>
          <w:rFonts w:ascii="Times New Roman" w:hAnsi="Times New Roman" w:cs="Times New Roman"/>
          <w:sz w:val="24"/>
          <w:szCs w:val="24"/>
        </w:rPr>
        <w:t xml:space="preserve">чистими</w:t>
      </w:r>
      <w:r>
        <w:rPr>
          <w:rFonts w:ascii="Times New Roman" w:hAnsi="Times New Roman" w:cs="Times New Roman"/>
          <w:sz w:val="24"/>
          <w:szCs w:val="24"/>
        </w:rPr>
        <w:t xml:space="preserve">, з </w:t>
      </w:r>
      <w:r>
        <w:rPr>
          <w:rFonts w:ascii="Times New Roman" w:hAnsi="Times New Roman" w:cs="Times New Roman"/>
          <w:sz w:val="24"/>
          <w:szCs w:val="24"/>
        </w:rPr>
        <w:t xml:space="preserve">контрольними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тестовими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роздруківками</w:t>
      </w:r>
      <w:r>
        <w:rPr>
          <w:rFonts w:ascii="Times New Roman" w:hAnsi="Times New Roman" w:cs="Times New Roman"/>
          <w:sz w:val="24"/>
          <w:szCs w:val="24"/>
        </w:rPr>
        <w:t xml:space="preserve">. При </w:t>
      </w:r>
      <w:r>
        <w:rPr>
          <w:rFonts w:ascii="Times New Roman" w:hAnsi="Times New Roman" w:cs="Times New Roman"/>
          <w:sz w:val="24"/>
          <w:szCs w:val="24"/>
        </w:rPr>
        <w:t xml:space="preserve">необхідності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відбувається</w:t>
      </w:r>
      <w:r>
        <w:rPr>
          <w:rFonts w:ascii="Times New Roman" w:hAnsi="Times New Roman" w:cs="Times New Roman"/>
          <w:sz w:val="24"/>
          <w:szCs w:val="24"/>
        </w:rPr>
        <w:t xml:space="preserve"> прошивка </w:t>
      </w:r>
      <w:r>
        <w:rPr>
          <w:rFonts w:ascii="Times New Roman" w:hAnsi="Times New Roman" w:cs="Times New Roman"/>
          <w:sz w:val="24"/>
          <w:szCs w:val="24"/>
        </w:rPr>
        <w:t xml:space="preserve">або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заміна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чіпа</w:t>
      </w:r>
      <w:r>
        <w:rPr>
          <w:rFonts w:ascii="Times New Roman" w:hAnsi="Times New Roman" w:cs="Times New Roman"/>
          <w:sz w:val="24"/>
          <w:szCs w:val="24"/>
        </w:rPr>
        <w:t xml:space="preserve"> картриджа.</w:t>
      </w:r>
      <w:r/>
    </w:p>
    <w:p>
      <w:pPr>
        <w:pStyle w:val="724"/>
        <w:numPr>
          <w:ilvl w:val="0"/>
          <w:numId w:val="37"/>
        </w:numPr>
        <w:jc w:val="both"/>
        <w:spacing w:after="0" w:line="240" w:lineRule="auto"/>
        <w:rPr>
          <w:rStyle w:val="762"/>
          <w:rFonts w:ascii="Times New Roman" w:hAnsi="Times New Roman"/>
          <w:sz w:val="24"/>
          <w:szCs w:val="24"/>
        </w:rPr>
      </w:pPr>
      <w:r>
        <w:rPr>
          <w:rStyle w:val="762"/>
          <w:rFonts w:ascii="Times New Roman" w:hAnsi="Times New Roman"/>
          <w:sz w:val="24"/>
          <w:szCs w:val="24"/>
        </w:rPr>
        <w:t xml:space="preserve">Термін</w:t>
      </w:r>
      <w:r>
        <w:rPr>
          <w:rStyle w:val="762"/>
          <w:rFonts w:ascii="Times New Roman" w:hAnsi="Times New Roman"/>
          <w:sz w:val="24"/>
          <w:szCs w:val="24"/>
        </w:rPr>
        <w:t xml:space="preserve"> </w:t>
      </w:r>
      <w:r>
        <w:rPr>
          <w:rStyle w:val="762"/>
          <w:rFonts w:ascii="Times New Roman" w:hAnsi="Times New Roman"/>
          <w:sz w:val="24"/>
          <w:szCs w:val="24"/>
        </w:rPr>
        <w:t xml:space="preserve">виконання</w:t>
      </w:r>
      <w:r>
        <w:rPr>
          <w:rStyle w:val="762"/>
          <w:rFonts w:ascii="Times New Roman" w:hAnsi="Times New Roman"/>
          <w:sz w:val="24"/>
          <w:szCs w:val="24"/>
        </w:rPr>
        <w:t xml:space="preserve"> </w:t>
      </w:r>
      <w:r>
        <w:rPr>
          <w:rStyle w:val="762"/>
          <w:rFonts w:ascii="Times New Roman" w:hAnsi="Times New Roman"/>
          <w:sz w:val="24"/>
          <w:szCs w:val="24"/>
        </w:rPr>
        <w:t xml:space="preserve">замовлення</w:t>
      </w:r>
      <w:r>
        <w:rPr>
          <w:rStyle w:val="762"/>
          <w:rFonts w:ascii="Times New Roman" w:hAnsi="Times New Roman"/>
          <w:sz w:val="24"/>
          <w:szCs w:val="24"/>
        </w:rPr>
        <w:t xml:space="preserve"> </w:t>
      </w:r>
      <w:r>
        <w:rPr>
          <w:rStyle w:val="762"/>
          <w:rFonts w:ascii="Times New Roman" w:hAnsi="Times New Roman"/>
          <w:sz w:val="24"/>
          <w:szCs w:val="24"/>
        </w:rPr>
        <w:t xml:space="preserve">із</w:t>
      </w:r>
      <w:r>
        <w:rPr>
          <w:rStyle w:val="762"/>
          <w:rFonts w:ascii="Times New Roman" w:hAnsi="Times New Roman"/>
          <w:sz w:val="24"/>
          <w:szCs w:val="24"/>
        </w:rPr>
        <w:t xml:space="preserve"> заправки/</w:t>
      </w:r>
      <w:r>
        <w:rPr>
          <w:rStyle w:val="762"/>
          <w:rFonts w:ascii="Times New Roman" w:hAnsi="Times New Roman"/>
          <w:sz w:val="24"/>
          <w:szCs w:val="24"/>
        </w:rPr>
        <w:t xml:space="preserve">відновлення</w:t>
      </w:r>
      <w:r>
        <w:rPr>
          <w:rStyle w:val="762"/>
          <w:rFonts w:ascii="Times New Roman" w:hAnsi="Times New Roman"/>
          <w:sz w:val="24"/>
          <w:szCs w:val="24"/>
        </w:rPr>
        <w:t xml:space="preserve"> картриджа(</w:t>
      </w:r>
      <w:r>
        <w:rPr>
          <w:rStyle w:val="762"/>
          <w:rFonts w:ascii="Times New Roman" w:hAnsi="Times New Roman"/>
          <w:sz w:val="24"/>
          <w:szCs w:val="24"/>
        </w:rPr>
        <w:t xml:space="preserve">ів</w:t>
      </w:r>
      <w:r>
        <w:rPr>
          <w:rStyle w:val="762"/>
          <w:rFonts w:ascii="Times New Roman" w:hAnsi="Times New Roman"/>
          <w:sz w:val="24"/>
          <w:szCs w:val="24"/>
        </w:rPr>
        <w:t xml:space="preserve">) </w:t>
      </w:r>
      <w:r>
        <w:rPr>
          <w:rStyle w:val="762"/>
          <w:rFonts w:ascii="Times New Roman" w:hAnsi="Times New Roman"/>
          <w:sz w:val="24"/>
          <w:szCs w:val="24"/>
        </w:rPr>
        <w:t xml:space="preserve">згідно</w:t>
      </w:r>
      <w:r>
        <w:rPr>
          <w:rStyle w:val="762"/>
          <w:rFonts w:ascii="Times New Roman" w:hAnsi="Times New Roman"/>
          <w:sz w:val="24"/>
          <w:szCs w:val="24"/>
        </w:rPr>
        <w:t xml:space="preserve"> заявки </w:t>
      </w:r>
      <w:r>
        <w:rPr>
          <w:rStyle w:val="762"/>
          <w:rFonts w:ascii="Times New Roman" w:hAnsi="Times New Roman"/>
          <w:sz w:val="24"/>
          <w:szCs w:val="24"/>
        </w:rPr>
        <w:t xml:space="preserve">замовника</w:t>
      </w:r>
      <w:r>
        <w:rPr>
          <w:rStyle w:val="762"/>
          <w:rFonts w:ascii="Times New Roman" w:hAnsi="Times New Roman"/>
          <w:sz w:val="24"/>
          <w:szCs w:val="24"/>
        </w:rPr>
        <w:t xml:space="preserve"> не повинен </w:t>
      </w:r>
      <w:r>
        <w:rPr>
          <w:rStyle w:val="762"/>
          <w:rFonts w:ascii="Times New Roman" w:hAnsi="Times New Roman"/>
          <w:sz w:val="24"/>
          <w:szCs w:val="24"/>
        </w:rPr>
        <w:t xml:space="preserve">перевищувати</w:t>
      </w:r>
      <w:r>
        <w:rPr>
          <w:rStyle w:val="762"/>
          <w:rFonts w:ascii="Times New Roman" w:hAnsi="Times New Roman"/>
          <w:sz w:val="24"/>
          <w:szCs w:val="24"/>
        </w:rPr>
        <w:t xml:space="preserve"> 2 </w:t>
      </w:r>
      <w:r>
        <w:rPr>
          <w:rStyle w:val="762"/>
          <w:rFonts w:ascii="Times New Roman" w:hAnsi="Times New Roman"/>
          <w:sz w:val="24"/>
          <w:szCs w:val="24"/>
        </w:rPr>
        <w:t xml:space="preserve">робочі</w:t>
      </w:r>
      <w:r>
        <w:rPr>
          <w:rStyle w:val="762"/>
          <w:rFonts w:ascii="Times New Roman" w:hAnsi="Times New Roman"/>
          <w:sz w:val="24"/>
          <w:szCs w:val="24"/>
        </w:rPr>
        <w:t xml:space="preserve"> </w:t>
      </w:r>
      <w:r>
        <w:rPr>
          <w:rStyle w:val="762"/>
          <w:rFonts w:ascii="Times New Roman" w:hAnsi="Times New Roman"/>
          <w:sz w:val="24"/>
          <w:szCs w:val="24"/>
        </w:rPr>
        <w:t xml:space="preserve">дні</w:t>
      </w:r>
      <w:r>
        <w:rPr>
          <w:rStyle w:val="762"/>
          <w:rFonts w:ascii="Times New Roman" w:hAnsi="Times New Roman"/>
          <w:sz w:val="24"/>
          <w:szCs w:val="24"/>
        </w:rPr>
        <w:t xml:space="preserve">. При </w:t>
      </w:r>
      <w:r>
        <w:rPr>
          <w:rStyle w:val="762"/>
          <w:rFonts w:ascii="Times New Roman" w:hAnsi="Times New Roman"/>
          <w:sz w:val="24"/>
          <w:szCs w:val="24"/>
        </w:rPr>
        <w:t xml:space="preserve">цьому</w:t>
      </w:r>
      <w:r>
        <w:rPr>
          <w:rStyle w:val="762"/>
          <w:rFonts w:ascii="Times New Roman" w:hAnsi="Times New Roman"/>
          <w:sz w:val="24"/>
          <w:szCs w:val="24"/>
        </w:rPr>
        <w:t xml:space="preserve"> не </w:t>
      </w:r>
      <w:r>
        <w:rPr>
          <w:rStyle w:val="762"/>
          <w:rFonts w:ascii="Times New Roman" w:hAnsi="Times New Roman"/>
          <w:sz w:val="24"/>
          <w:szCs w:val="24"/>
        </w:rPr>
        <w:t xml:space="preserve">враховуються</w:t>
      </w:r>
      <w:r>
        <w:rPr>
          <w:rStyle w:val="762"/>
          <w:rFonts w:ascii="Times New Roman" w:hAnsi="Times New Roman"/>
          <w:sz w:val="24"/>
          <w:szCs w:val="24"/>
        </w:rPr>
        <w:t xml:space="preserve"> </w:t>
      </w:r>
      <w:r>
        <w:rPr>
          <w:rStyle w:val="762"/>
          <w:rFonts w:ascii="Times New Roman" w:hAnsi="Times New Roman"/>
          <w:sz w:val="24"/>
          <w:szCs w:val="24"/>
        </w:rPr>
        <w:t xml:space="preserve">дні</w:t>
      </w:r>
      <w:r>
        <w:rPr>
          <w:rStyle w:val="762"/>
          <w:rFonts w:ascii="Times New Roman" w:hAnsi="Times New Roman"/>
          <w:sz w:val="24"/>
          <w:szCs w:val="24"/>
        </w:rPr>
        <w:t xml:space="preserve"> </w:t>
      </w:r>
      <w:r>
        <w:rPr>
          <w:rStyle w:val="762"/>
          <w:rFonts w:ascii="Times New Roman" w:hAnsi="Times New Roman"/>
          <w:sz w:val="24"/>
          <w:szCs w:val="24"/>
        </w:rPr>
        <w:t xml:space="preserve">отримання</w:t>
      </w:r>
      <w:r>
        <w:rPr>
          <w:rStyle w:val="762"/>
          <w:rFonts w:ascii="Times New Roman" w:hAnsi="Times New Roman"/>
          <w:sz w:val="24"/>
          <w:szCs w:val="24"/>
        </w:rPr>
        <w:t xml:space="preserve"> та </w:t>
      </w:r>
      <w:r>
        <w:rPr>
          <w:rStyle w:val="762"/>
          <w:rFonts w:ascii="Times New Roman" w:hAnsi="Times New Roman"/>
          <w:sz w:val="24"/>
          <w:szCs w:val="24"/>
        </w:rPr>
        <w:t xml:space="preserve">повернення</w:t>
      </w:r>
      <w:r>
        <w:rPr>
          <w:rStyle w:val="762"/>
          <w:rFonts w:ascii="Times New Roman" w:hAnsi="Times New Roman"/>
          <w:sz w:val="24"/>
          <w:szCs w:val="24"/>
        </w:rPr>
        <w:t xml:space="preserve"> </w:t>
      </w:r>
      <w:r>
        <w:rPr>
          <w:rStyle w:val="762"/>
          <w:rFonts w:ascii="Times New Roman" w:hAnsi="Times New Roman"/>
          <w:sz w:val="24"/>
          <w:szCs w:val="24"/>
        </w:rPr>
        <w:t xml:space="preserve">картриджів</w:t>
      </w:r>
      <w:r>
        <w:rPr>
          <w:rStyle w:val="762"/>
          <w:rFonts w:ascii="Times New Roman" w:hAnsi="Times New Roman"/>
          <w:sz w:val="24"/>
          <w:szCs w:val="24"/>
        </w:rPr>
        <w:t xml:space="preserve"> </w:t>
      </w:r>
      <w:r>
        <w:rPr>
          <w:rStyle w:val="762"/>
          <w:rFonts w:ascii="Times New Roman" w:hAnsi="Times New Roman"/>
          <w:sz w:val="24"/>
          <w:szCs w:val="24"/>
        </w:rPr>
        <w:t xml:space="preserve">Виконавцем</w:t>
      </w:r>
      <w:r>
        <w:rPr>
          <w:rStyle w:val="762"/>
          <w:rFonts w:ascii="Times New Roman" w:hAnsi="Times New Roman"/>
          <w:sz w:val="24"/>
          <w:szCs w:val="24"/>
        </w:rPr>
        <w:t xml:space="preserve">.</w:t>
      </w:r>
      <w:r/>
    </w:p>
    <w:p>
      <w:pPr>
        <w:pStyle w:val="724"/>
        <w:numPr>
          <w:ilvl w:val="0"/>
          <w:numId w:val="37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/>
      <w:bookmarkStart w:id="0" w:name="_Hlk130452844"/>
      <w:r>
        <w:rPr>
          <w:rFonts w:ascii="Times New Roman" w:hAnsi="Times New Roman" w:cs="Times New Roman"/>
          <w:color w:val="000000"/>
          <w:sz w:val="24"/>
          <w:szCs w:val="24"/>
        </w:rPr>
        <w:t xml:space="preserve">Транспортування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картриджів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від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Замовника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місця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проведення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робіт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і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від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місця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проведення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робіт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Замовника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здійснює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Виконавець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власний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рахунок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</w:t>
      </w:r>
      <w:bookmarkEnd w:id="0"/>
      <w:r/>
      <w:r/>
    </w:p>
    <w:p>
      <w:pPr>
        <w:pStyle w:val="724"/>
        <w:numPr>
          <w:ilvl w:val="0"/>
          <w:numId w:val="37"/>
        </w:numPr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Після</w:t>
      </w:r>
      <w:r>
        <w:rPr>
          <w:rFonts w:ascii="Times New Roman" w:hAnsi="Times New Roman" w:cs="Times New Roman"/>
          <w:sz w:val="24"/>
          <w:szCs w:val="24"/>
        </w:rPr>
        <w:t xml:space="preserve"> заправки </w:t>
      </w:r>
      <w:r>
        <w:rPr>
          <w:rFonts w:ascii="Times New Roman" w:hAnsi="Times New Roman" w:cs="Times New Roman"/>
          <w:sz w:val="24"/>
          <w:szCs w:val="24"/>
        </w:rPr>
        <w:t xml:space="preserve">або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відновлення</w:t>
      </w:r>
      <w:r>
        <w:rPr>
          <w:rFonts w:ascii="Times New Roman" w:hAnsi="Times New Roman" w:cs="Times New Roman"/>
          <w:sz w:val="24"/>
          <w:szCs w:val="24"/>
        </w:rPr>
        <w:t xml:space="preserve"> в картриджах повинно бути </w:t>
      </w:r>
      <w:r>
        <w:rPr>
          <w:rFonts w:ascii="Times New Roman" w:hAnsi="Times New Roman" w:cs="Times New Roman"/>
          <w:sz w:val="24"/>
          <w:szCs w:val="24"/>
        </w:rPr>
        <w:t xml:space="preserve">об’єм</w:t>
      </w:r>
      <w:r>
        <w:rPr>
          <w:rFonts w:ascii="Times New Roman" w:hAnsi="Times New Roman" w:cs="Times New Roman"/>
          <w:sz w:val="24"/>
          <w:szCs w:val="24"/>
        </w:rPr>
        <w:t xml:space="preserve"> тонера </w:t>
      </w:r>
      <w:r>
        <w:rPr>
          <w:rFonts w:ascii="Times New Roman" w:hAnsi="Times New Roman" w:cs="Times New Roman"/>
          <w:sz w:val="24"/>
          <w:szCs w:val="24"/>
        </w:rPr>
        <w:t xml:space="preserve">котрий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зазначено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 xml:space="preserve">кожної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моделі</w:t>
      </w:r>
      <w:r>
        <w:rPr>
          <w:rFonts w:ascii="Times New Roman" w:hAnsi="Times New Roman" w:cs="Times New Roman"/>
          <w:sz w:val="24"/>
          <w:szCs w:val="24"/>
        </w:rPr>
        <w:t xml:space="preserve"> картриджа, </w:t>
      </w:r>
      <w:r>
        <w:rPr>
          <w:rFonts w:ascii="Times New Roman" w:hAnsi="Times New Roman" w:cs="Times New Roman"/>
          <w:sz w:val="24"/>
          <w:szCs w:val="24"/>
        </w:rPr>
        <w:t xml:space="preserve">друк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контрастний</w:t>
      </w:r>
      <w:r>
        <w:rPr>
          <w:rFonts w:ascii="Times New Roman" w:hAnsi="Times New Roman" w:cs="Times New Roman"/>
          <w:sz w:val="24"/>
          <w:szCs w:val="24"/>
        </w:rPr>
        <w:t xml:space="preserve">, з гарною передачею </w:t>
      </w:r>
      <w:r>
        <w:rPr>
          <w:rFonts w:ascii="Times New Roman" w:hAnsi="Times New Roman" w:cs="Times New Roman"/>
          <w:sz w:val="24"/>
          <w:szCs w:val="24"/>
        </w:rPr>
        <w:t xml:space="preserve">півтонів</w:t>
      </w:r>
      <w:r>
        <w:rPr>
          <w:rFonts w:ascii="Times New Roman" w:hAnsi="Times New Roman" w:cs="Times New Roman"/>
          <w:sz w:val="24"/>
          <w:szCs w:val="24"/>
        </w:rPr>
        <w:t xml:space="preserve">, без </w:t>
      </w:r>
      <w:r>
        <w:rPr>
          <w:rFonts w:ascii="Times New Roman" w:hAnsi="Times New Roman" w:cs="Times New Roman"/>
          <w:sz w:val="24"/>
          <w:szCs w:val="24"/>
        </w:rPr>
        <w:t xml:space="preserve">смуг</w:t>
      </w:r>
      <w:r>
        <w:rPr>
          <w:rFonts w:ascii="Times New Roman" w:hAnsi="Times New Roman" w:cs="Times New Roman"/>
          <w:sz w:val="24"/>
          <w:szCs w:val="24"/>
        </w:rPr>
        <w:t xml:space="preserve"> і </w:t>
      </w:r>
      <w:r>
        <w:rPr>
          <w:rFonts w:ascii="Times New Roman" w:hAnsi="Times New Roman" w:cs="Times New Roman"/>
          <w:sz w:val="24"/>
          <w:szCs w:val="24"/>
        </w:rPr>
        <w:t xml:space="preserve">рисочок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740"/>
        <w:numPr>
          <w:ilvl w:val="0"/>
          <w:numId w:val="37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Послуги надаються на вимогу Замовника у всі робочі дні місяця.</w:t>
      </w:r>
      <w:r/>
    </w:p>
    <w:p>
      <w:pPr>
        <w:pStyle w:val="740"/>
        <w:numPr>
          <w:ilvl w:val="0"/>
          <w:numId w:val="37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Замовник має право: </w:t>
      </w:r>
      <w:r/>
    </w:p>
    <w:p>
      <w:pPr>
        <w:pStyle w:val="740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протягом 7 (семи) робочих днів після підписання Акту наданих послуг пред’явити претензії щодо якості наданих послуг.</w:t>
      </w:r>
      <w:r/>
    </w:p>
    <w:p>
      <w:pPr>
        <w:pStyle w:val="740"/>
        <w:numPr>
          <w:ilvl w:val="0"/>
          <w:numId w:val="37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Місце надання послуг: 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адресою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Виконавця послуг.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186 607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 вісімдесят шість тисяч шістсот сім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4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9"/>
  </w:num>
  <w:num w:numId="2">
    <w:abstractNumId w:val="17"/>
  </w:num>
  <w:num w:numId="3">
    <w:abstractNumId w:val="7"/>
  </w:num>
  <w:num w:numId="4">
    <w:abstractNumId w:val="24"/>
  </w:num>
  <w:num w:numId="5">
    <w:abstractNumId w:val="6"/>
  </w:num>
  <w:num w:numId="6">
    <w:abstractNumId w:val="30"/>
  </w:num>
  <w:num w:numId="7">
    <w:abstractNumId w:val="10"/>
  </w:num>
  <w:num w:numId="8">
    <w:abstractNumId w:val="32"/>
  </w:num>
  <w:num w:numId="9">
    <w:abstractNumId w:val="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8"/>
  </w:num>
  <w:num w:numId="13">
    <w:abstractNumId w:val="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1"/>
  </w:num>
  <w:num w:numId="17">
    <w:abstractNumId w:val="0"/>
  </w:num>
  <w:num w:numId="18">
    <w:abstractNumId w:val="35"/>
  </w:num>
  <w:num w:numId="19">
    <w:abstractNumId w:val="25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6"/>
  </w:num>
  <w:num w:numId="25">
    <w:abstractNumId w:val="19"/>
  </w:num>
  <w:num w:numId="26">
    <w:abstractNumId w:val="22"/>
  </w:num>
  <w:num w:numId="27">
    <w:abstractNumId w:val="27"/>
  </w:num>
  <w:num w:numId="28">
    <w:abstractNumId w:val="20"/>
  </w:num>
  <w:num w:numId="29">
    <w:abstractNumId w:val="28"/>
  </w:num>
  <w:num w:numId="30">
    <w:abstractNumId w:val="16"/>
  </w:num>
  <w:num w:numId="31">
    <w:abstractNumId w:val="2"/>
  </w:num>
  <w:num w:numId="32">
    <w:abstractNumId w:val="18"/>
  </w:num>
  <w:num w:numId="33">
    <w:abstractNumId w:val="15"/>
  </w:num>
  <w:num w:numId="34">
    <w:abstractNumId w:val="13"/>
  </w:num>
  <w:num w:numId="35">
    <w:abstractNumId w:val="33"/>
  </w:num>
  <w:num w:numId="36">
    <w:abstractNumId w:val="4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17"/>
    <w:next w:val="717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21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21"/>
    <w:link w:val="718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721"/>
    <w:link w:val="719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721"/>
    <w:link w:val="720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17"/>
    <w:next w:val="717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2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17"/>
    <w:next w:val="717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2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17"/>
    <w:next w:val="717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2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17"/>
    <w:next w:val="717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2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17"/>
    <w:next w:val="717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2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17"/>
    <w:next w:val="717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21"/>
    <w:link w:val="33"/>
    <w:uiPriority w:val="10"/>
    <w:rPr>
      <w:sz w:val="48"/>
      <w:szCs w:val="48"/>
    </w:rPr>
  </w:style>
  <w:style w:type="paragraph" w:styleId="35">
    <w:name w:val="Subtitle"/>
    <w:basedOn w:val="717"/>
    <w:next w:val="717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21"/>
    <w:link w:val="35"/>
    <w:uiPriority w:val="11"/>
    <w:rPr>
      <w:sz w:val="24"/>
      <w:szCs w:val="24"/>
    </w:rPr>
  </w:style>
  <w:style w:type="paragraph" w:styleId="37">
    <w:name w:val="Quote"/>
    <w:basedOn w:val="717"/>
    <w:next w:val="717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17"/>
    <w:next w:val="717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17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21"/>
    <w:link w:val="41"/>
    <w:uiPriority w:val="99"/>
  </w:style>
  <w:style w:type="character" w:styleId="44">
    <w:name w:val="Footer Char"/>
    <w:basedOn w:val="721"/>
    <w:link w:val="730"/>
    <w:uiPriority w:val="99"/>
  </w:style>
  <w:style w:type="paragraph" w:styleId="45">
    <w:name w:val="Caption"/>
    <w:basedOn w:val="717"/>
    <w:next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30"/>
    <w:uiPriority w:val="99"/>
  </w:style>
  <w:style w:type="table" w:styleId="48">
    <w:name w:val="Table Grid Light"/>
    <w:basedOn w:val="7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1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21"/>
    <w:uiPriority w:val="99"/>
    <w:unhideWhenUsed/>
    <w:rPr>
      <w:vertAlign w:val="superscript"/>
    </w:rPr>
  </w:style>
  <w:style w:type="paragraph" w:styleId="177">
    <w:name w:val="endnote text"/>
    <w:basedOn w:val="71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21"/>
    <w:uiPriority w:val="99"/>
    <w:semiHidden/>
    <w:unhideWhenUsed/>
    <w:rPr>
      <w:vertAlign w:val="superscript"/>
    </w:rPr>
  </w:style>
  <w:style w:type="paragraph" w:styleId="180">
    <w:name w:val="toc 1"/>
    <w:basedOn w:val="717"/>
    <w:next w:val="717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17"/>
    <w:next w:val="717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17"/>
    <w:next w:val="717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17"/>
    <w:next w:val="71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17"/>
    <w:next w:val="71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17"/>
    <w:next w:val="71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17"/>
    <w:next w:val="71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17"/>
    <w:next w:val="71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17"/>
    <w:next w:val="717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17"/>
    <w:next w:val="717"/>
    <w:uiPriority w:val="99"/>
    <w:unhideWhenUsed/>
    <w:pPr>
      <w:spacing w:after="0" w:afterAutospacing="0"/>
    </w:pPr>
  </w:style>
  <w:style w:type="paragraph" w:styleId="717" w:default="1">
    <w:name w:val="Normal"/>
    <w:qFormat/>
    <w:rPr>
      <w:lang w:val="uk-UA"/>
    </w:rPr>
  </w:style>
  <w:style w:type="paragraph" w:styleId="718">
    <w:name w:val="Heading 2"/>
    <w:basedOn w:val="717"/>
    <w:link w:val="739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paragraph" w:styleId="719">
    <w:name w:val="Heading 3"/>
    <w:basedOn w:val="717"/>
    <w:next w:val="717"/>
    <w:link w:val="756"/>
    <w:uiPriority w:val="9"/>
    <w:semiHidden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720">
    <w:name w:val="Heading 4"/>
    <w:basedOn w:val="717"/>
    <w:next w:val="717"/>
    <w:link w:val="757"/>
    <w:uiPriority w:val="9"/>
    <w:semiHidden/>
    <w:unhideWhenUsed/>
    <w:qFormat/>
    <w:pPr>
      <w:keepLines/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721" w:default="1">
    <w:name w:val="Default Paragraph Font"/>
    <w:uiPriority w:val="1"/>
    <w:semiHidden/>
    <w:unhideWhenUsed/>
  </w:style>
  <w:style w:type="table" w:styleId="7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3" w:default="1">
    <w:name w:val="No List"/>
    <w:uiPriority w:val="99"/>
    <w:semiHidden/>
    <w:unhideWhenUsed/>
  </w:style>
  <w:style w:type="paragraph" w:styleId="724">
    <w:name w:val="List Paragraph"/>
    <w:basedOn w:val="717"/>
    <w:link w:val="72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25" w:customStyle="1">
    <w:name w:val="Абзац списку Знак"/>
    <w:link w:val="724"/>
    <w:uiPriority w:val="34"/>
    <w:qFormat/>
    <w:rPr>
      <w:rFonts w:ascii="Calibri" w:hAnsi="Calibri" w:eastAsia="Calibri" w:cs="Calibri"/>
      <w:lang w:eastAsia="zh-CN"/>
    </w:rPr>
  </w:style>
  <w:style w:type="table" w:styleId="726">
    <w:name w:val="Table Grid"/>
    <w:basedOn w:val="72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7" w:customStyle="1">
    <w:name w:val="Сетка таблицы2"/>
    <w:basedOn w:val="722"/>
    <w:next w:val="726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8">
    <w:name w:val="Normal (Web)"/>
    <w:basedOn w:val="717"/>
    <w:link w:val="735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729" w:customStyle="1">
    <w:name w:val="Сетка таблицы1"/>
    <w:basedOn w:val="722"/>
    <w:next w:val="726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30">
    <w:name w:val="Footer"/>
    <w:basedOn w:val="717"/>
    <w:link w:val="731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31" w:customStyle="1">
    <w:name w:val="Нижній колонтитул Знак"/>
    <w:basedOn w:val="721"/>
    <w:link w:val="730"/>
    <w:uiPriority w:val="99"/>
    <w:rPr>
      <w:rFonts w:ascii="Calibri" w:hAnsi="Calibri" w:eastAsia="Calibri" w:cs="Calibri"/>
      <w:lang w:eastAsia="zh-CN"/>
    </w:rPr>
  </w:style>
  <w:style w:type="paragraph" w:styleId="732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33">
    <w:name w:val="Hyperlink"/>
    <w:basedOn w:val="721"/>
    <w:uiPriority w:val="99"/>
    <w:unhideWhenUsed/>
    <w:rPr>
      <w:color w:val="0563c1" w:themeColor="hyperlink"/>
      <w:u w:val="single"/>
    </w:rPr>
  </w:style>
  <w:style w:type="character" w:styleId="734" w:customStyle="1">
    <w:name w:val="xfm_93972720"/>
    <w:basedOn w:val="721"/>
  </w:style>
  <w:style w:type="character" w:styleId="735" w:customStyle="1">
    <w:name w:val="Звичайний (веб) Знак"/>
    <w:link w:val="728"/>
    <w:qFormat/>
    <w:rPr>
      <w:rFonts w:ascii="Times New Roman" w:hAnsi="Times New Roman" w:cs="Times New Roman"/>
      <w:sz w:val="24"/>
      <w:szCs w:val="24"/>
      <w:lang w:val="uk-UA"/>
    </w:rPr>
  </w:style>
  <w:style w:type="paragraph" w:styleId="736">
    <w:name w:val="Body Text 2"/>
    <w:basedOn w:val="717"/>
    <w:link w:val="737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37" w:customStyle="1">
    <w:name w:val="Основний текст 2 Знак"/>
    <w:basedOn w:val="721"/>
    <w:link w:val="73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8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39" w:customStyle="1">
    <w:name w:val="Заголовок 2 Знак"/>
    <w:basedOn w:val="721"/>
    <w:link w:val="718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40">
    <w:name w:val="No Spacing"/>
    <w:link w:val="74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41" w:customStyle="1">
    <w:name w:val="Без інтервалів Знак"/>
    <w:basedOn w:val="721"/>
    <w:link w:val="740"/>
    <w:rPr>
      <w:rFonts w:ascii="Calibri" w:hAnsi="Calibri" w:eastAsia="Calibri" w:cs="Times New Roman"/>
      <w:lang w:val="uk-UA"/>
    </w:rPr>
  </w:style>
  <w:style w:type="character" w:styleId="742" w:customStyle="1">
    <w:name w:val="Другое_"/>
    <w:basedOn w:val="721"/>
    <w:link w:val="743"/>
    <w:rPr>
      <w:rFonts w:ascii="Calibri" w:hAnsi="Calibri" w:eastAsia="Calibri" w:cs="Calibri"/>
      <w:sz w:val="20"/>
      <w:szCs w:val="20"/>
    </w:rPr>
  </w:style>
  <w:style w:type="paragraph" w:styleId="743" w:customStyle="1">
    <w:name w:val="Другое"/>
    <w:basedOn w:val="717"/>
    <w:link w:val="742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44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45" w:customStyle="1">
    <w:name w:val="Основной текст (2)_"/>
    <w:basedOn w:val="721"/>
    <w:link w:val="746"/>
    <w:rPr>
      <w:rFonts w:eastAsia="Times New Roman" w:cs="Times New Roman"/>
      <w:shd w:val="clear" w:color="auto" w:fill="ffffff"/>
    </w:rPr>
  </w:style>
  <w:style w:type="paragraph" w:styleId="746" w:customStyle="1">
    <w:name w:val="Основной текст (2)"/>
    <w:basedOn w:val="717"/>
    <w:link w:val="745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47" w:customStyle="1">
    <w:name w:val="Текст у виносці Знак"/>
    <w:basedOn w:val="721"/>
    <w:link w:val="74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48">
    <w:name w:val="Balloon Text"/>
    <w:basedOn w:val="717"/>
    <w:link w:val="747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49" w:customStyle="1">
    <w:name w:val="Текст у виносці Знак1"/>
    <w:basedOn w:val="721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50" w:customStyle="1">
    <w:name w:val="T23"/>
    <w:rPr>
      <w:rFonts w:hint="default" w:ascii="Times New Roman" w:hAnsi="Times New Roman" w:eastAsia="Times New Roman1" w:cs="Times New Roman"/>
    </w:rPr>
  </w:style>
  <w:style w:type="paragraph" w:styleId="751" w:customStyle="1">
    <w:name w:val="Абзац списку1"/>
    <w:basedOn w:val="717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52" w:customStyle="1">
    <w:name w:val="markedcontent"/>
    <w:basedOn w:val="721"/>
  </w:style>
  <w:style w:type="paragraph" w:styleId="753">
    <w:name w:val="annotation text"/>
    <w:basedOn w:val="717"/>
    <w:link w:val="754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54" w:customStyle="1">
    <w:name w:val="Текст примітки Знак"/>
    <w:basedOn w:val="721"/>
    <w:link w:val="753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55" w:customStyle="1">
    <w:name w:val="docdata"/>
    <w:basedOn w:val="721"/>
  </w:style>
  <w:style w:type="character" w:styleId="756" w:customStyle="1">
    <w:name w:val="Заголовок 3 Знак"/>
    <w:basedOn w:val="721"/>
    <w:link w:val="719"/>
    <w:uiPriority w:val="9"/>
    <w:semiHidden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val="uk-UA"/>
    </w:rPr>
  </w:style>
  <w:style w:type="character" w:styleId="757" w:customStyle="1">
    <w:name w:val="Заголовок 4 Знак"/>
    <w:basedOn w:val="721"/>
    <w:link w:val="720"/>
    <w:uiPriority w:val="9"/>
    <w:semiHidden/>
    <w:rPr>
      <w:rFonts w:asciiTheme="majorHAnsi" w:hAnsiTheme="majorHAnsi" w:eastAsiaTheme="majorEastAsia" w:cstheme="majorBidi"/>
      <w:i/>
      <w:iCs/>
      <w:color w:val="2e74b5" w:themeColor="accent1" w:themeShade="BF"/>
      <w:lang w:val="uk-UA"/>
    </w:rPr>
  </w:style>
  <w:style w:type="paragraph" w:styleId="758" w:customStyle="1">
    <w:name w:val="name-spec"/>
    <w:basedOn w:val="7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759" w:customStyle="1">
    <w:name w:val="cont-spec"/>
    <w:basedOn w:val="7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760">
    <w:name w:val="Strong"/>
    <w:basedOn w:val="721"/>
    <w:uiPriority w:val="22"/>
    <w:qFormat/>
    <w:rPr>
      <w:b/>
      <w:bCs/>
    </w:rPr>
  </w:style>
  <w:style w:type="paragraph" w:styleId="761" w:customStyle="1">
    <w:name w:val="Table Paragraph"/>
    <w:basedOn w:val="717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character" w:styleId="762" w:customStyle="1">
    <w:name w:val="rvts0"/>
    <w:rPr>
      <w:rFonts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154</cp:revision>
  <dcterms:created xsi:type="dcterms:W3CDTF">2022-11-01T12:47:00Z</dcterms:created>
  <dcterms:modified xsi:type="dcterms:W3CDTF">2024-03-07T15:36:04Z</dcterms:modified>
</cp:coreProperties>
</file>