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2FC65AE1" w:rsidR="00E1484E" w:rsidRPr="008D6FAC"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8D6FAC" w:rsidRPr="008D6FAC">
        <w:rPr>
          <w:rFonts w:eastAsia="Calibri"/>
          <w:b w:val="0"/>
          <w:bCs w:val="0"/>
          <w:sz w:val="24"/>
          <w:szCs w:val="24"/>
        </w:rPr>
        <w:t>Термінал збору даних з додатковими аксесуарами за кодом CPV за ЄЗС ДК 021:2015: 31710000-6 — Електронне обладнання (Термінал збору даних типу HPRT М1 з додатковими аксесуарами)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3E0E837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681C3E">
        <w:rPr>
          <w:rFonts w:ascii="Times New Roman" w:hAnsi="Times New Roman" w:cs="Times New Roman"/>
          <w:sz w:val="24"/>
          <w:szCs w:val="24"/>
        </w:rPr>
        <w:t>6</w:t>
      </w:r>
      <w:r w:rsidR="001944C8">
        <w:rPr>
          <w:rFonts w:ascii="Times New Roman" w:hAnsi="Times New Roman" w:cs="Times New Roman"/>
          <w:sz w:val="24"/>
          <w:szCs w:val="24"/>
        </w:rPr>
        <w:t>-</w:t>
      </w:r>
      <w:r w:rsidR="00681C3E">
        <w:rPr>
          <w:rFonts w:ascii="Times New Roman" w:hAnsi="Times New Roman" w:cs="Times New Roman"/>
          <w:sz w:val="24"/>
          <w:szCs w:val="24"/>
        </w:rPr>
        <w:t>08</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8D6FAC">
        <w:rPr>
          <w:rFonts w:ascii="Times New Roman" w:hAnsi="Times New Roman" w:cs="Times New Roman"/>
          <w:sz w:val="24"/>
          <w:szCs w:val="24"/>
        </w:rPr>
        <w:t>1258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00CA0BE1" w:rsidR="0086417F" w:rsidRPr="008D6FAC"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8D6FAC" w:rsidRPr="008D6FAC">
        <w:rPr>
          <w:rFonts w:eastAsia="Calibri"/>
          <w:b w:val="0"/>
          <w:bCs w:val="0"/>
          <w:sz w:val="24"/>
          <w:szCs w:val="24"/>
        </w:rPr>
        <w:t>Термінал збору даних з додатковими аксесуарами за кодом CPV за ЄЗС ДК 021:2015: 31710000-6 — Електронне обладнання (Термінал збору даних типу HPRT М1 з додатковими аксесуарами)</w:t>
      </w:r>
    </w:p>
    <w:p w14:paraId="5190A112" w14:textId="77777777" w:rsidR="00C71656" w:rsidRPr="008D6FAC" w:rsidRDefault="00C71656" w:rsidP="00FC2730">
      <w:pPr>
        <w:spacing w:after="0" w:line="240" w:lineRule="auto"/>
        <w:ind w:firstLine="357"/>
        <w:jc w:val="center"/>
        <w:rPr>
          <w:rFonts w:ascii="Times New Roman" w:hAnsi="Times New Roman" w:cs="Times New Roman"/>
          <w:color w:val="000000"/>
          <w:sz w:val="24"/>
          <w:szCs w:val="24"/>
        </w:rPr>
      </w:pPr>
    </w:p>
    <w:p w14:paraId="4283B301" w14:textId="77777777" w:rsidR="008D6FAC" w:rsidRPr="00E74B15" w:rsidRDefault="008D6FAC" w:rsidP="008D6FAC">
      <w:pPr>
        <w:widowControl w:val="0"/>
        <w:spacing w:after="0" w:line="240" w:lineRule="auto"/>
        <w:jc w:val="center"/>
        <w:rPr>
          <w:rFonts w:ascii="Times New Roman" w:eastAsia="Times New Roman" w:hAnsi="Times New Roman" w:cs="Times New Roman"/>
          <w:b/>
          <w:sz w:val="24"/>
          <w:szCs w:val="24"/>
          <w:lang w:eastAsia="ru-RU"/>
        </w:rPr>
      </w:pPr>
      <w:r w:rsidRPr="00E74B15">
        <w:rPr>
          <w:rFonts w:ascii="Times New Roman" w:eastAsia="Times New Roman" w:hAnsi="Times New Roman" w:cs="Times New Roman"/>
          <w:b/>
          <w:sz w:val="24"/>
          <w:szCs w:val="24"/>
          <w:lang w:eastAsia="ru-RU"/>
        </w:rPr>
        <w:t>ТЕХНІЧНІ ВИМОГИ</w:t>
      </w:r>
    </w:p>
    <w:p w14:paraId="5176F66B" w14:textId="77777777" w:rsidR="008D6FAC" w:rsidRDefault="008D6FAC" w:rsidP="008D6FAC">
      <w:pPr>
        <w:spacing w:before="20" w:after="20" w:line="240" w:lineRule="auto"/>
        <w:ind w:right="-1" w:firstLine="737"/>
        <w:jc w:val="center"/>
        <w:rPr>
          <w:rFonts w:ascii="Times New Roman" w:eastAsia="Calibri" w:hAnsi="Times New Roman" w:cs="Times New Roman"/>
          <w:b/>
          <w:sz w:val="24"/>
          <w:szCs w:val="24"/>
          <w:lang w:eastAsia="ru-RU"/>
        </w:rPr>
      </w:pPr>
    </w:p>
    <w:tbl>
      <w:tblPr>
        <w:tblStyle w:val="110"/>
        <w:tblW w:w="9788" w:type="dxa"/>
        <w:tblInd w:w="-147" w:type="dxa"/>
        <w:tblLayout w:type="fixed"/>
        <w:tblLook w:val="04A0" w:firstRow="1" w:lastRow="0" w:firstColumn="1" w:lastColumn="0" w:noHBand="0" w:noVBand="1"/>
      </w:tblPr>
      <w:tblGrid>
        <w:gridCol w:w="709"/>
        <w:gridCol w:w="5676"/>
        <w:gridCol w:w="1699"/>
        <w:gridCol w:w="1704"/>
      </w:tblGrid>
      <w:tr w:rsidR="008D6FAC" w:rsidRPr="008D6FAC" w14:paraId="71B5451A" w14:textId="77777777" w:rsidTr="00385EB7">
        <w:tc>
          <w:tcPr>
            <w:tcW w:w="709" w:type="dxa"/>
          </w:tcPr>
          <w:p w14:paraId="5BD84488" w14:textId="77777777" w:rsidR="008D6FAC" w:rsidRPr="008D6FAC" w:rsidRDefault="008D6FAC" w:rsidP="00385EB7">
            <w:pPr>
              <w:jc w:val="center"/>
              <w:rPr>
                <w:rFonts w:ascii="Times New Roman" w:hAnsi="Times New Roman" w:cs="Times New Roman"/>
                <w:lang w:eastAsia="uk-UA"/>
              </w:rPr>
            </w:pPr>
            <w:r w:rsidRPr="008D6FAC">
              <w:rPr>
                <w:rFonts w:ascii="Times New Roman" w:hAnsi="Times New Roman" w:cs="Times New Roman"/>
                <w:kern w:val="2"/>
                <w:lang w:eastAsia="uk-UA"/>
              </w:rPr>
              <w:t>№ п/п</w:t>
            </w:r>
          </w:p>
        </w:tc>
        <w:tc>
          <w:tcPr>
            <w:tcW w:w="5676" w:type="dxa"/>
          </w:tcPr>
          <w:p w14:paraId="12C9F132" w14:textId="77777777" w:rsidR="008D6FAC" w:rsidRPr="008D6FAC" w:rsidRDefault="008D6FAC" w:rsidP="00385EB7">
            <w:pPr>
              <w:jc w:val="center"/>
              <w:rPr>
                <w:rFonts w:ascii="Times New Roman" w:hAnsi="Times New Roman" w:cs="Times New Roman"/>
                <w:lang w:eastAsia="uk-UA"/>
              </w:rPr>
            </w:pPr>
            <w:r w:rsidRPr="008D6FAC">
              <w:rPr>
                <w:rFonts w:ascii="Times New Roman" w:hAnsi="Times New Roman" w:cs="Times New Roman"/>
                <w:kern w:val="2"/>
                <w:lang w:eastAsia="uk-UA"/>
              </w:rPr>
              <w:t>Найменування</w:t>
            </w:r>
          </w:p>
        </w:tc>
        <w:tc>
          <w:tcPr>
            <w:tcW w:w="1699" w:type="dxa"/>
          </w:tcPr>
          <w:p w14:paraId="6836D232" w14:textId="77777777" w:rsidR="008D6FAC" w:rsidRPr="008D6FAC" w:rsidRDefault="008D6FAC" w:rsidP="00385EB7">
            <w:pPr>
              <w:jc w:val="center"/>
              <w:rPr>
                <w:rFonts w:ascii="Times New Roman" w:hAnsi="Times New Roman" w:cs="Times New Roman"/>
                <w:lang w:eastAsia="uk-UA"/>
              </w:rPr>
            </w:pPr>
            <w:r w:rsidRPr="008D6FAC">
              <w:rPr>
                <w:rFonts w:ascii="Times New Roman" w:hAnsi="Times New Roman" w:cs="Times New Roman"/>
                <w:kern w:val="2"/>
                <w:lang w:eastAsia="uk-UA"/>
              </w:rPr>
              <w:t>Одиниця виміру</w:t>
            </w:r>
          </w:p>
        </w:tc>
        <w:tc>
          <w:tcPr>
            <w:tcW w:w="1704" w:type="dxa"/>
          </w:tcPr>
          <w:p w14:paraId="1A2AA980" w14:textId="77777777" w:rsidR="008D6FAC" w:rsidRPr="008D6FAC" w:rsidRDefault="008D6FAC" w:rsidP="00385EB7">
            <w:pPr>
              <w:jc w:val="center"/>
              <w:rPr>
                <w:rFonts w:ascii="Times New Roman" w:hAnsi="Times New Roman" w:cs="Times New Roman"/>
                <w:lang w:eastAsia="uk-UA"/>
              </w:rPr>
            </w:pPr>
            <w:r w:rsidRPr="008D6FAC">
              <w:rPr>
                <w:rFonts w:ascii="Times New Roman" w:hAnsi="Times New Roman" w:cs="Times New Roman"/>
                <w:kern w:val="2"/>
                <w:lang w:eastAsia="uk-UA"/>
              </w:rPr>
              <w:t>Кількість</w:t>
            </w:r>
          </w:p>
        </w:tc>
      </w:tr>
      <w:tr w:rsidR="008D6FAC" w:rsidRPr="008D6FAC" w14:paraId="6B8A09FD" w14:textId="77777777" w:rsidTr="00385EB7">
        <w:tc>
          <w:tcPr>
            <w:tcW w:w="709" w:type="dxa"/>
            <w:vAlign w:val="center"/>
          </w:tcPr>
          <w:p w14:paraId="5228D9B9" w14:textId="77777777" w:rsidR="008D6FAC" w:rsidRPr="008D6FAC" w:rsidRDefault="008D6FAC" w:rsidP="00385EB7">
            <w:pPr>
              <w:jc w:val="center"/>
              <w:rPr>
                <w:rFonts w:ascii="Times New Roman" w:hAnsi="Times New Roman" w:cs="Times New Roman"/>
                <w:lang w:eastAsia="uk-UA"/>
              </w:rPr>
            </w:pPr>
            <w:r w:rsidRPr="008D6FAC">
              <w:rPr>
                <w:rFonts w:ascii="Times New Roman" w:hAnsi="Times New Roman" w:cs="Times New Roman"/>
                <w:kern w:val="2"/>
              </w:rPr>
              <w:t>1</w:t>
            </w:r>
          </w:p>
        </w:tc>
        <w:tc>
          <w:tcPr>
            <w:tcW w:w="5676" w:type="dxa"/>
          </w:tcPr>
          <w:p w14:paraId="043581FA" w14:textId="77777777" w:rsidR="008D6FAC" w:rsidRPr="008D6FAC" w:rsidRDefault="008D6FAC" w:rsidP="00385EB7">
            <w:pPr>
              <w:jc w:val="both"/>
              <w:rPr>
                <w:rFonts w:ascii="Times New Roman" w:hAnsi="Times New Roman" w:cs="Times New Roman"/>
                <w:lang w:val="ru-RU"/>
              </w:rPr>
            </w:pPr>
            <w:r w:rsidRPr="008D6FAC">
              <w:rPr>
                <w:rFonts w:ascii="Times New Roman" w:hAnsi="Times New Roman" w:cs="Times New Roman"/>
                <w:kern w:val="2"/>
              </w:rPr>
              <w:t xml:space="preserve">Термінал збору даних (типу </w:t>
            </w:r>
            <w:r w:rsidRPr="008D6FAC">
              <w:rPr>
                <w:rFonts w:ascii="Times New Roman" w:hAnsi="Times New Roman" w:cs="Times New Roman"/>
                <w:kern w:val="2"/>
                <w:lang w:val="en-US"/>
              </w:rPr>
              <w:t>HPRT</w:t>
            </w:r>
            <w:r w:rsidRPr="008D6FAC">
              <w:rPr>
                <w:rFonts w:ascii="Times New Roman" w:hAnsi="Times New Roman" w:cs="Times New Roman"/>
                <w:kern w:val="2"/>
              </w:rPr>
              <w:t xml:space="preserve"> М1) з додатковими аксесуарами (</w:t>
            </w:r>
            <w:r w:rsidRPr="008D6FAC">
              <w:rPr>
                <w:rFonts w:ascii="Times New Roman" w:hAnsi="Times New Roman" w:cs="Times New Roman"/>
                <w:i/>
                <w:iCs/>
                <w:kern w:val="2"/>
              </w:rPr>
              <w:t>або еквівалент</w:t>
            </w:r>
            <w:r w:rsidRPr="008D6FAC">
              <w:rPr>
                <w:rFonts w:ascii="Times New Roman" w:hAnsi="Times New Roman" w:cs="Times New Roman"/>
                <w:kern w:val="2"/>
              </w:rPr>
              <w:t>)</w:t>
            </w:r>
          </w:p>
        </w:tc>
        <w:tc>
          <w:tcPr>
            <w:tcW w:w="1699" w:type="dxa"/>
            <w:vAlign w:val="center"/>
          </w:tcPr>
          <w:p w14:paraId="13C7F94A" w14:textId="77777777" w:rsidR="008D6FAC" w:rsidRPr="008D6FAC" w:rsidRDefault="008D6FAC" w:rsidP="00385EB7">
            <w:pPr>
              <w:jc w:val="center"/>
              <w:rPr>
                <w:rFonts w:ascii="Times New Roman" w:hAnsi="Times New Roman" w:cs="Times New Roman"/>
                <w:lang w:eastAsia="uk-UA"/>
              </w:rPr>
            </w:pPr>
            <w:r w:rsidRPr="008D6FAC">
              <w:rPr>
                <w:rFonts w:ascii="Times New Roman" w:hAnsi="Times New Roman" w:cs="Times New Roman"/>
                <w:kern w:val="2"/>
                <w:lang w:eastAsia="uk-UA"/>
              </w:rPr>
              <w:t>шт.</w:t>
            </w:r>
          </w:p>
        </w:tc>
        <w:tc>
          <w:tcPr>
            <w:tcW w:w="1704" w:type="dxa"/>
            <w:vAlign w:val="center"/>
          </w:tcPr>
          <w:p w14:paraId="79B33876" w14:textId="77777777" w:rsidR="008D6FAC" w:rsidRPr="008D6FAC" w:rsidRDefault="008D6FAC" w:rsidP="00385EB7">
            <w:pPr>
              <w:jc w:val="center"/>
              <w:rPr>
                <w:rFonts w:ascii="Times New Roman" w:hAnsi="Times New Roman" w:cs="Times New Roman"/>
                <w:lang w:val="en-US" w:eastAsia="uk-UA"/>
              </w:rPr>
            </w:pPr>
            <w:bookmarkStart w:id="0" w:name="_Hlk173497941"/>
            <w:bookmarkEnd w:id="0"/>
            <w:r w:rsidRPr="008D6FAC">
              <w:rPr>
                <w:rFonts w:ascii="Times New Roman" w:hAnsi="Times New Roman" w:cs="Times New Roman"/>
                <w:kern w:val="2"/>
                <w:lang w:eastAsia="uk-UA"/>
              </w:rPr>
              <w:t>3</w:t>
            </w:r>
          </w:p>
        </w:tc>
      </w:tr>
    </w:tbl>
    <w:p w14:paraId="29AE2A52" w14:textId="77777777" w:rsidR="008D6FAC" w:rsidRDefault="008D6FAC" w:rsidP="008D6FAC">
      <w:pPr>
        <w:spacing w:before="20" w:after="20" w:line="240" w:lineRule="auto"/>
        <w:ind w:right="-1" w:firstLine="737"/>
        <w:jc w:val="center"/>
        <w:rPr>
          <w:rFonts w:ascii="Times New Roman" w:eastAsia="Calibri" w:hAnsi="Times New Roman" w:cs="Times New Roman"/>
          <w:b/>
          <w:sz w:val="24"/>
          <w:szCs w:val="24"/>
          <w:lang w:eastAsia="ru-RU"/>
        </w:rPr>
      </w:pPr>
    </w:p>
    <w:p w14:paraId="4E6B5A83" w14:textId="77777777" w:rsidR="008D6FAC" w:rsidRDefault="008D6FAC" w:rsidP="008D6FAC">
      <w:pPr>
        <w:spacing w:before="20" w:after="20" w:line="240" w:lineRule="auto"/>
        <w:ind w:right="-1" w:firstLine="737"/>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ТЕХНІЧНА СПЕЦИФІКАЦІЯ ТОВАРУ</w:t>
      </w:r>
    </w:p>
    <w:tbl>
      <w:tblPr>
        <w:tblW w:w="9781" w:type="dxa"/>
        <w:tblInd w:w="-152" w:type="dxa"/>
        <w:tblLayout w:type="fixed"/>
        <w:tblLook w:val="0400" w:firstRow="0" w:lastRow="0" w:firstColumn="0" w:lastColumn="0" w:noHBand="0" w:noVBand="1"/>
      </w:tblPr>
      <w:tblGrid>
        <w:gridCol w:w="591"/>
        <w:gridCol w:w="9190"/>
      </w:tblGrid>
      <w:tr w:rsidR="008D6FAC" w:rsidRPr="004748F1" w14:paraId="706D82DC" w14:textId="77777777" w:rsidTr="00385EB7">
        <w:tc>
          <w:tcPr>
            <w:tcW w:w="591" w:type="dxa"/>
            <w:tcBorders>
              <w:top w:val="single" w:sz="8" w:space="0" w:color="000000"/>
              <w:left w:val="single" w:sz="8" w:space="0" w:color="000000"/>
              <w:bottom w:val="single" w:sz="8" w:space="0" w:color="000000"/>
              <w:right w:val="single" w:sz="8" w:space="0" w:color="000000"/>
            </w:tcBorders>
            <w:vAlign w:val="center"/>
          </w:tcPr>
          <w:p w14:paraId="41B3E8F6" w14:textId="77777777" w:rsidR="008D6FAC" w:rsidRPr="004748F1" w:rsidRDefault="008D6FAC" w:rsidP="00385EB7">
            <w:pPr>
              <w:spacing w:after="0" w:line="240" w:lineRule="auto"/>
              <w:jc w:val="center"/>
              <w:rPr>
                <w:rFonts w:ascii="Times New Roman" w:eastAsia="Times New Roman" w:hAnsi="Times New Roman" w:cs="Times New Roman"/>
                <w:b/>
                <w:sz w:val="24"/>
                <w:szCs w:val="24"/>
              </w:rPr>
            </w:pPr>
            <w:r w:rsidRPr="004748F1">
              <w:rPr>
                <w:rFonts w:ascii="Times New Roman" w:eastAsia="Times New Roman" w:hAnsi="Times New Roman" w:cs="Times New Roman"/>
                <w:b/>
                <w:sz w:val="24"/>
                <w:szCs w:val="24"/>
              </w:rPr>
              <w:t>№</w:t>
            </w:r>
          </w:p>
          <w:p w14:paraId="2DFCFC36" w14:textId="77777777" w:rsidR="008D6FAC" w:rsidRPr="004748F1" w:rsidRDefault="008D6FAC" w:rsidP="00385EB7">
            <w:pPr>
              <w:spacing w:after="0" w:line="240" w:lineRule="auto"/>
              <w:jc w:val="center"/>
              <w:rPr>
                <w:rFonts w:ascii="Times New Roman" w:eastAsia="Times New Roman" w:hAnsi="Times New Roman" w:cs="Times New Roman"/>
                <w:b/>
                <w:sz w:val="24"/>
                <w:szCs w:val="24"/>
              </w:rPr>
            </w:pPr>
            <w:r w:rsidRPr="004748F1">
              <w:rPr>
                <w:rFonts w:ascii="Times New Roman" w:eastAsia="Times New Roman" w:hAnsi="Times New Roman" w:cs="Times New Roman"/>
                <w:b/>
                <w:sz w:val="24"/>
                <w:szCs w:val="24"/>
              </w:rPr>
              <w:t>з/п</w:t>
            </w:r>
          </w:p>
        </w:tc>
        <w:tc>
          <w:tcPr>
            <w:tcW w:w="9190" w:type="dxa"/>
            <w:tcBorders>
              <w:top w:val="single" w:sz="8" w:space="0" w:color="000000"/>
              <w:left w:val="single" w:sz="8" w:space="0" w:color="000000"/>
              <w:bottom w:val="single" w:sz="8" w:space="0" w:color="000000"/>
              <w:right w:val="single" w:sz="8" w:space="0" w:color="000000"/>
            </w:tcBorders>
            <w:vAlign w:val="center"/>
          </w:tcPr>
          <w:p w14:paraId="5D646B19" w14:textId="77777777" w:rsidR="008D6FAC" w:rsidRPr="004748F1" w:rsidRDefault="008D6FAC" w:rsidP="00385EB7">
            <w:pPr>
              <w:spacing w:after="0" w:line="240" w:lineRule="auto"/>
              <w:jc w:val="center"/>
              <w:rPr>
                <w:rFonts w:ascii="Times New Roman" w:eastAsia="Times New Roman" w:hAnsi="Times New Roman" w:cs="Times New Roman"/>
                <w:b/>
                <w:sz w:val="24"/>
                <w:szCs w:val="24"/>
              </w:rPr>
            </w:pPr>
            <w:r w:rsidRPr="004748F1">
              <w:rPr>
                <w:rFonts w:ascii="Times New Roman" w:eastAsia="Times New Roman" w:hAnsi="Times New Roman" w:cs="Times New Roman"/>
                <w:b/>
                <w:sz w:val="24"/>
                <w:szCs w:val="24"/>
              </w:rPr>
              <w:t>Найменування обладнання, технічні характеристики та вимоги до обладнання</w:t>
            </w:r>
          </w:p>
        </w:tc>
      </w:tr>
      <w:tr w:rsidR="008D6FAC" w:rsidRPr="004748F1" w14:paraId="3264976A" w14:textId="77777777" w:rsidTr="00385EB7">
        <w:tc>
          <w:tcPr>
            <w:tcW w:w="591" w:type="dxa"/>
            <w:tcBorders>
              <w:top w:val="single" w:sz="8" w:space="0" w:color="000000"/>
              <w:left w:val="single" w:sz="8" w:space="0" w:color="000000"/>
              <w:bottom w:val="single" w:sz="8" w:space="0" w:color="000000"/>
              <w:right w:val="single" w:sz="8" w:space="0" w:color="000000"/>
            </w:tcBorders>
            <w:vAlign w:val="center"/>
          </w:tcPr>
          <w:p w14:paraId="34421787" w14:textId="77777777" w:rsidR="008D6FAC" w:rsidRPr="004748F1" w:rsidRDefault="008D6FAC" w:rsidP="00385EB7">
            <w:pPr>
              <w:spacing w:after="0" w:line="240" w:lineRule="auto"/>
              <w:jc w:val="center"/>
              <w:rPr>
                <w:rFonts w:ascii="Times New Roman" w:eastAsia="Times New Roman" w:hAnsi="Times New Roman" w:cs="Times New Roman"/>
                <w:b/>
                <w:sz w:val="24"/>
                <w:szCs w:val="24"/>
              </w:rPr>
            </w:pPr>
          </w:p>
        </w:tc>
        <w:tc>
          <w:tcPr>
            <w:tcW w:w="9190" w:type="dxa"/>
            <w:tcBorders>
              <w:top w:val="single" w:sz="8" w:space="0" w:color="000000"/>
              <w:left w:val="single" w:sz="8" w:space="0" w:color="000000"/>
              <w:bottom w:val="single" w:sz="8" w:space="0" w:color="000000"/>
              <w:right w:val="single" w:sz="8" w:space="0" w:color="000000"/>
            </w:tcBorders>
            <w:vAlign w:val="center"/>
          </w:tcPr>
          <w:p w14:paraId="668D5535"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Процесор:</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Cortex A53 (2,0 ГГц) Quad-core</w:t>
            </w:r>
          </w:p>
          <w:p w14:paraId="570AB0D0"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Операційна система:</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Android 9.0</w:t>
            </w:r>
          </w:p>
          <w:p w14:paraId="502DFE3E"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Пам'ять:</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2 ГБ RAM, 16 ГБ Flash</w:t>
            </w:r>
          </w:p>
          <w:p w14:paraId="0F7F72D5"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Слоти розширення пам'яті:</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Доступний користувачеві роз'єм для карт Micro SD (до 128 ГБ)</w:t>
            </w:r>
          </w:p>
          <w:p w14:paraId="276514D8"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Дисплей:</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5" 1280 x 720; Сенсорний екран: Мультитач з підтримкою рукавичок</w:t>
            </w:r>
          </w:p>
          <w:p w14:paraId="6BDD7689"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Клавіатура:</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Програмовані клавіші ззаду, Кнопка включення, Кнопки регулювання гучності, Дві бічні кнопки сканування</w:t>
            </w:r>
          </w:p>
          <w:p w14:paraId="2A195E55"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Можливості програмування:</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iOS SDK</w:t>
            </w:r>
          </w:p>
          <w:p w14:paraId="2A44A066"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Швидкість та дальність сканування:</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Робоча дальність сканування: до 350 мм</w:t>
            </w:r>
          </w:p>
          <w:p w14:paraId="25CA2167"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Параметри сканера:</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2D Imager (Zebra SE4710)</w:t>
            </w:r>
          </w:p>
          <w:p w14:paraId="567036AC"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Тип штрих-кодів:</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Автоматично розпізнає всі стандартні 1D, 2D штрих-коди</w:t>
            </w:r>
          </w:p>
          <w:p w14:paraId="29EE3E8D"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Камера:</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Фронтальна камера: 5-мегапіксельна кольорова камера, Задня камера: 8-мегапіксельна кольорова камера зі спалахом, автофокус</w:t>
            </w:r>
          </w:p>
          <w:p w14:paraId="33E26770"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NFC:</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Підтримка 13,56 МГц, ISO14443 A &amp; B та протоколу ISO15693</w:t>
            </w:r>
          </w:p>
          <w:p w14:paraId="0FA700B8"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Інтерфейс підключення:</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USB Type-C, 3,5-мм аудіороз'єм, Pogo Pin</w:t>
            </w:r>
          </w:p>
          <w:p w14:paraId="14D33BD5"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Bluetooth:</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Bluetooth 4.2 BLE</w:t>
            </w:r>
          </w:p>
          <w:p w14:paraId="06AB1B92"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Wi-Fi:</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2,4 ГГц / 5 ГГц WiFi (багаточастотна), IEEE 802.11 a/b/g/n</w:t>
            </w:r>
          </w:p>
          <w:p w14:paraId="6D4D6490"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lastRenderedPageBreak/>
              <w:t>2G:</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GSM (діапазон 2, 3, 5, 8)</w:t>
            </w:r>
          </w:p>
          <w:p w14:paraId="4D17CED0"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3G:</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UMTS: 1/2/5/8</w:t>
            </w:r>
          </w:p>
          <w:p w14:paraId="2565EDFC"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4G:</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LTE: 1/3/5/7/8/20/38/40, Підтримка режимів FDD-LTE та TDD-LTE 4G</w:t>
            </w:r>
          </w:p>
          <w:p w14:paraId="5267B004"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GPS:</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GPS, підтримка A-GPS</w:t>
            </w:r>
          </w:p>
          <w:p w14:paraId="6ED870A0"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RFID:</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Опція: Підтримка EPC Class 1 Gen 2 (ISO 18000-6c) з ручкою UHF RFID</w:t>
            </w:r>
          </w:p>
          <w:p w14:paraId="0065AEE7"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Датчики:</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Датчик відстані, Датчик освітленості, Датчик прискорення</w:t>
            </w:r>
          </w:p>
          <w:p w14:paraId="57F3824C"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Акумулятор:</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Перезаряджається незнімна Li-ion батарея: ємністю 4000 мАг</w:t>
            </w:r>
          </w:p>
          <w:p w14:paraId="33DA8829"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Пиловологозахист:</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IP54</w:t>
            </w:r>
          </w:p>
          <w:p w14:paraId="61A659FE"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Удароміцність:</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Витримує падіння з висоти 1,2 м на бетонну поверхню. Відповідно до стандарту MIL-STD 810G, стійкість до циклічних падінь: 300 перекидань з висоти 0,5 м</w:t>
            </w:r>
          </w:p>
          <w:p w14:paraId="45D761F4"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Розміри:</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147 x 73 x 9 мм</w:t>
            </w:r>
          </w:p>
          <w:p w14:paraId="72D5B111"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Вага:</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252 г</w:t>
            </w:r>
          </w:p>
          <w:p w14:paraId="0AF6DACE"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Колір:</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Чорний</w:t>
            </w:r>
          </w:p>
          <w:p w14:paraId="3B34CD9A"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Вологість:</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5 - 95% (без конденсату)</w:t>
            </w:r>
          </w:p>
          <w:p w14:paraId="73C072B2"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Робоча температура:</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-20...+50°C</w:t>
            </w:r>
          </w:p>
          <w:p w14:paraId="38FD0A21" w14:textId="77777777" w:rsidR="008D6FAC" w:rsidRDefault="008D6FAC" w:rsidP="00385EB7">
            <w:pPr>
              <w:spacing w:after="0" w:line="240" w:lineRule="auto"/>
              <w:rPr>
                <w:rFonts w:ascii="Times New Roman" w:eastAsia="Times New Roman" w:hAnsi="Times New Roman" w:cs="Times New Roman"/>
                <w:sz w:val="24"/>
                <w:szCs w:val="24"/>
              </w:rPr>
            </w:pPr>
            <w:r w:rsidRPr="008D2F43">
              <w:rPr>
                <w:rFonts w:ascii="Times New Roman" w:eastAsia="Times New Roman" w:hAnsi="Times New Roman" w:cs="Times New Roman"/>
                <w:sz w:val="24"/>
                <w:szCs w:val="24"/>
              </w:rPr>
              <w:t>Температура зберігання:</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-40...+60°C</w:t>
            </w:r>
          </w:p>
          <w:p w14:paraId="5E7A6A61" w14:textId="77777777" w:rsidR="008D6FAC" w:rsidRPr="008D2F43" w:rsidRDefault="008D6FAC" w:rsidP="00385EB7">
            <w:pPr>
              <w:spacing w:after="0" w:line="240" w:lineRule="auto"/>
              <w:rPr>
                <w:rFonts w:ascii="Times New Roman" w:eastAsia="Times New Roman" w:hAnsi="Times New Roman" w:cs="Times New Roman"/>
                <w:sz w:val="24"/>
                <w:szCs w:val="24"/>
              </w:rPr>
            </w:pPr>
          </w:p>
          <w:p w14:paraId="194FF5A4" w14:textId="77777777" w:rsidR="008D6FAC" w:rsidRPr="008D2F43" w:rsidRDefault="008D6FAC" w:rsidP="00385EB7">
            <w:pPr>
              <w:spacing w:after="0" w:line="240" w:lineRule="auto"/>
              <w:rPr>
                <w:rFonts w:ascii="Times New Roman" w:eastAsia="Times New Roman" w:hAnsi="Times New Roman" w:cs="Times New Roman"/>
                <w:sz w:val="24"/>
                <w:szCs w:val="24"/>
              </w:rPr>
            </w:pPr>
            <w:r w:rsidRPr="00A66E5D">
              <w:rPr>
                <w:rFonts w:ascii="Times New Roman" w:eastAsia="Times New Roman" w:hAnsi="Times New Roman" w:cs="Times New Roman"/>
                <w:b/>
                <w:bCs/>
                <w:sz w:val="24"/>
                <w:szCs w:val="24"/>
              </w:rPr>
              <w:t>Додаткові аксесуари:</w:t>
            </w:r>
            <w:r>
              <w:rPr>
                <w:rFonts w:ascii="Times New Roman" w:eastAsia="Times New Roman" w:hAnsi="Times New Roman" w:cs="Times New Roman"/>
                <w:sz w:val="24"/>
                <w:szCs w:val="24"/>
              </w:rPr>
              <w:t xml:space="preserve"> </w:t>
            </w:r>
            <w:r w:rsidRPr="008D2F43">
              <w:rPr>
                <w:rFonts w:ascii="Times New Roman" w:eastAsia="Times New Roman" w:hAnsi="Times New Roman" w:cs="Times New Roman"/>
                <w:sz w:val="24"/>
                <w:szCs w:val="24"/>
              </w:rPr>
              <w:t>Ручка із модулем сканування RFID UHF, Ручка для сканування штрих-кодів, Захисний чохол з отворами для підключення до додаткової пістолетної ручки, Зарядна станція для портативного пристрою та рукоятки RFID (з можливістю заряджання окремо)</w:t>
            </w:r>
          </w:p>
          <w:p w14:paraId="2B8F455C" w14:textId="77777777" w:rsidR="008D6FAC" w:rsidRPr="008D2F43" w:rsidRDefault="008D6FAC" w:rsidP="00385EB7">
            <w:pPr>
              <w:spacing w:after="0" w:line="240" w:lineRule="auto"/>
              <w:rPr>
                <w:rFonts w:ascii="Times New Roman" w:eastAsia="Times New Roman" w:hAnsi="Times New Roman" w:cs="Times New Roman"/>
                <w:sz w:val="24"/>
                <w:szCs w:val="24"/>
              </w:rPr>
            </w:pPr>
          </w:p>
        </w:tc>
      </w:tr>
    </w:tbl>
    <w:p w14:paraId="581191CD" w14:textId="77777777" w:rsidR="008D6FAC" w:rsidRDefault="008D6FAC" w:rsidP="008D6FAC">
      <w:pPr>
        <w:spacing w:after="0" w:line="240" w:lineRule="auto"/>
        <w:ind w:right="-1" w:firstLine="737"/>
        <w:jc w:val="center"/>
        <w:rPr>
          <w:rFonts w:ascii="Times New Roman" w:eastAsia="Calibri" w:hAnsi="Times New Roman" w:cs="Times New Roman"/>
          <w:b/>
          <w:sz w:val="24"/>
          <w:szCs w:val="24"/>
          <w:lang w:eastAsia="ru-RU"/>
        </w:rPr>
      </w:pPr>
    </w:p>
    <w:p w14:paraId="1FB76C0E" w14:textId="77777777" w:rsidR="008D6FAC" w:rsidRPr="00FC4737" w:rsidRDefault="008D6FAC" w:rsidP="008D6FAC">
      <w:pPr>
        <w:spacing w:after="0"/>
        <w:ind w:firstLine="567"/>
        <w:jc w:val="both"/>
        <w:rPr>
          <w:rFonts w:eastAsia="Aptos"/>
          <w:i/>
          <w:color w:val="000000"/>
          <w:kern w:val="2"/>
          <w:sz w:val="24"/>
          <w:szCs w:val="24"/>
          <w14:ligatures w14:val="standardContextual"/>
        </w:rPr>
      </w:pPr>
      <w:r w:rsidRPr="00FC4737">
        <w:rPr>
          <w:rFonts w:eastAsia="Aptos"/>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5AB91752" w14:textId="77777777" w:rsidR="008D6FAC" w:rsidRPr="00FC4737" w:rsidRDefault="008D6FAC" w:rsidP="008D6FAC">
      <w:pPr>
        <w:spacing w:after="0"/>
        <w:ind w:firstLine="567"/>
        <w:jc w:val="both"/>
        <w:rPr>
          <w:rFonts w:eastAsia="Aptos"/>
          <w:i/>
          <w:color w:val="000000"/>
          <w:kern w:val="2"/>
          <w:sz w:val="24"/>
          <w:szCs w:val="24"/>
          <w14:ligatures w14:val="standardContextual"/>
        </w:rPr>
      </w:pPr>
      <w:r w:rsidRPr="00FC4737">
        <w:rPr>
          <w:rFonts w:eastAsia="Aptos"/>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09C09483" w14:textId="77777777" w:rsidR="008D6FAC" w:rsidRDefault="008D6FAC" w:rsidP="008D6FAC">
      <w:pPr>
        <w:spacing w:after="0"/>
        <w:ind w:firstLine="567"/>
        <w:jc w:val="both"/>
        <w:rPr>
          <w:rFonts w:eastAsia="Aptos"/>
          <w:i/>
          <w:color w:val="000000"/>
          <w:kern w:val="2"/>
          <w:sz w:val="24"/>
          <w:szCs w:val="24"/>
          <w14:ligatures w14:val="standardContextual"/>
        </w:rPr>
      </w:pPr>
      <w:r w:rsidRPr="00FC4737">
        <w:rPr>
          <w:rFonts w:eastAsia="Aptos"/>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C0E1266" w14:textId="77777777" w:rsidR="008D6FAC" w:rsidRDefault="008D6FAC" w:rsidP="008D6FAC">
      <w:pPr>
        <w:widowControl w:val="0"/>
        <w:spacing w:after="0" w:line="240" w:lineRule="auto"/>
        <w:ind w:right="-142" w:firstLine="567"/>
        <w:jc w:val="both"/>
        <w:rPr>
          <w:rFonts w:ascii="Times New Roman" w:eastAsia="Times New Roman" w:hAnsi="Times New Roman" w:cs="Times New Roman"/>
          <w:i/>
          <w:iCs/>
          <w:sz w:val="24"/>
          <w:szCs w:val="24"/>
          <w:lang w:eastAsia="ru-RU"/>
        </w:rPr>
      </w:pPr>
      <w:r w:rsidRPr="003D143C">
        <w:rPr>
          <w:rFonts w:ascii="Times New Roman" w:eastAsia="Times New Roman" w:hAnsi="Times New Roman" w:cs="Times New Roman"/>
          <w:i/>
          <w:iCs/>
          <w:sz w:val="24"/>
          <w:szCs w:val="24"/>
          <w:lang w:eastAsia="ru-RU"/>
        </w:rPr>
        <w:t>Якщо Постачальник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w:t>
      </w:r>
      <w:r>
        <w:rPr>
          <w:rFonts w:ascii="Times New Roman" w:eastAsia="Times New Roman" w:hAnsi="Times New Roman" w:cs="Times New Roman"/>
          <w:i/>
          <w:iCs/>
          <w:sz w:val="24"/>
          <w:szCs w:val="24"/>
          <w:lang w:eastAsia="ru-RU"/>
        </w:rPr>
        <w:t xml:space="preserve"> або бути кращим.</w:t>
      </w:r>
    </w:p>
    <w:p w14:paraId="51EDD7FB" w14:textId="77777777" w:rsidR="008D6FAC" w:rsidRPr="003D143C" w:rsidRDefault="008D6FAC" w:rsidP="008D6FAC">
      <w:pPr>
        <w:widowControl w:val="0"/>
        <w:spacing w:after="0" w:line="240" w:lineRule="auto"/>
        <w:ind w:right="-142" w:firstLine="567"/>
        <w:jc w:val="both"/>
        <w:rPr>
          <w:rFonts w:ascii="Times New Roman" w:eastAsia="Times New Roman" w:hAnsi="Times New Roman" w:cs="Times New Roman"/>
          <w:i/>
          <w:iCs/>
          <w:sz w:val="24"/>
          <w:szCs w:val="24"/>
          <w:lang w:eastAsia="ru-RU"/>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8B5DCCA"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8D6FAC">
        <w:rPr>
          <w:rFonts w:ascii="Times New Roman" w:eastAsia="Times New Roman" w:hAnsi="Times New Roman" w:cs="Times New Roman"/>
          <w:sz w:val="24"/>
          <w:szCs w:val="24"/>
          <w:lang w:eastAsia="ru-RU"/>
        </w:rPr>
        <w:t>92 280,00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8D6FAC">
        <w:rPr>
          <w:rFonts w:ascii="Times New Roman" w:eastAsia="Times New Roman" w:hAnsi="Times New Roman" w:cs="Times New Roman"/>
          <w:sz w:val="24"/>
          <w:szCs w:val="24"/>
          <w:lang w:eastAsia="ru-RU"/>
        </w:rPr>
        <w:t>дев’яносто дві тисячі двісті вісімдесят гривень</w:t>
      </w:r>
      <w:r w:rsidR="00681C3E">
        <w:rPr>
          <w:rFonts w:ascii="Times New Roman" w:eastAsia="Times New Roman" w:hAnsi="Times New Roman" w:cs="Times New Roman"/>
          <w:sz w:val="24"/>
          <w:szCs w:val="24"/>
          <w:lang w:eastAsia="ru-RU"/>
        </w:rPr>
        <w:t xml:space="preserve"> </w:t>
      </w:r>
      <w:r w:rsidR="00C71656">
        <w:rPr>
          <w:rFonts w:ascii="Times New Roman" w:eastAsia="Times New Roman" w:hAnsi="Times New Roman" w:cs="Times New Roman"/>
          <w:sz w:val="24"/>
          <w:szCs w:val="24"/>
          <w:lang w:eastAsia="ru-RU"/>
        </w:rPr>
        <w:t xml:space="preserve"> </w:t>
      </w:r>
      <w:r w:rsidR="00681C3E">
        <w:rPr>
          <w:rFonts w:ascii="Times New Roman" w:eastAsia="Times New Roman" w:hAnsi="Times New Roman" w:cs="Times New Roman"/>
          <w:sz w:val="24"/>
          <w:szCs w:val="24"/>
          <w:lang w:eastAsia="ru-RU"/>
        </w:rPr>
        <w:t>8</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w:t>
      </w:r>
      <w:r w:rsidR="00D42EB8" w:rsidRPr="00D713FC">
        <w:rPr>
          <w:rFonts w:ascii="Times New Roman" w:eastAsia="Times New Roman" w:hAnsi="Times New Roman" w:cs="Times New Roman"/>
          <w:sz w:val="24"/>
          <w:szCs w:val="24"/>
          <w:lang w:eastAsia="ru-RU"/>
        </w:rPr>
        <w:lastRenderedPageBreak/>
        <w:t>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32AC6" w14:textId="77777777" w:rsidR="00013D26" w:rsidRDefault="00013D26">
      <w:pPr>
        <w:spacing w:after="0" w:line="240" w:lineRule="auto"/>
      </w:pPr>
      <w:r>
        <w:separator/>
      </w:r>
    </w:p>
  </w:endnote>
  <w:endnote w:type="continuationSeparator" w:id="0">
    <w:p w14:paraId="0B2291A2" w14:textId="77777777" w:rsidR="00013D26" w:rsidRDefault="00013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4901B" w14:textId="77777777" w:rsidR="00013D26" w:rsidRDefault="00013D26">
      <w:pPr>
        <w:spacing w:after="0" w:line="240" w:lineRule="auto"/>
      </w:pPr>
      <w:r>
        <w:separator/>
      </w:r>
    </w:p>
  </w:footnote>
  <w:footnote w:type="continuationSeparator" w:id="0">
    <w:p w14:paraId="3D948E56" w14:textId="77777777" w:rsidR="00013D26" w:rsidRDefault="00013D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13D26"/>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513A2"/>
    <w:rsid w:val="00662596"/>
    <w:rsid w:val="00672B6A"/>
    <w:rsid w:val="00676539"/>
    <w:rsid w:val="00681C3E"/>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909A3"/>
    <w:rsid w:val="008D4BA3"/>
    <w:rsid w:val="008D6FAC"/>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063E5"/>
    <w:rsid w:val="00D13D9F"/>
    <w:rsid w:val="00D274F4"/>
    <w:rsid w:val="00D42EB8"/>
    <w:rsid w:val="00D66E58"/>
    <w:rsid w:val="00D713FC"/>
    <w:rsid w:val="00D824DB"/>
    <w:rsid w:val="00DB1718"/>
    <w:rsid w:val="00DB4D77"/>
    <w:rsid w:val="00DC02A9"/>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39"/>
    <w:rsid w:val="00681C3E"/>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Pages>
  <Words>3863</Words>
  <Characters>2202</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2026-06-08T08:31:00Z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