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Вулична огорожа (дообладнання) зі встановленням за кодом CPV за ЄЗС ДК 021:2015: 34920000-2 Дорожнє обладнання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5561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Вулична огорожа (дообладнання) зі встановленням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ind w:firstLine="357"/>
        <w:jc w:val="cent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tbl>
      <w:tblPr>
        <w:tblStyle w:val="692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9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4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4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Вулична</w:t>
            </w:r>
            <w:r>
              <w:rPr>
                <w:b/>
                <w:bCs/>
                <w:lang w:val="ru-RU"/>
              </w:rPr>
              <w:t xml:space="preserve"> огорожа (</w:t>
            </w:r>
            <w:r>
              <w:rPr>
                <w:b/>
                <w:bCs/>
                <w:lang w:val="ru-RU"/>
              </w:rPr>
              <w:t xml:space="preserve">дообладнання</w:t>
            </w:r>
            <w:r>
              <w:rPr>
                <w:b/>
                <w:bCs/>
                <w:lang w:val="ru-RU"/>
              </w:rPr>
              <w:t xml:space="preserve">) </w:t>
            </w:r>
            <w:r>
              <w:rPr>
                <w:b/>
                <w:bCs/>
                <w:lang w:val="ru-RU"/>
              </w:rPr>
              <w:t xml:space="preserve">зі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встановленням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4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4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шт</w:t>
            </w:r>
            <w:r/>
          </w:p>
        </w:tc>
      </w:tr>
    </w:tbl>
    <w:p>
      <w:pPr>
        <w:pStyle w:val="694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94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завершення; </w:t>
      </w:r>
      <w:r>
        <w:rPr>
          <w:b/>
          <w:bCs/>
          <w:i/>
          <w:iCs/>
        </w:rPr>
        <w:t xml:space="preserve">монтаж та введення в експлуатацію Товару.</w:t>
      </w:r>
      <w:r/>
    </w:p>
    <w:p>
      <w:pPr>
        <w:pStyle w:val="694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0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1" w:name="_Hlk131682113"/>
      <w:r/>
      <w:bookmarkEnd w:id="0"/>
      <w:r/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Всі необхідні витратні матеріали, що необхідні для встановлення обладнання та витрати на них, Учаснику необхідно передбачити та </w:t>
      </w:r>
      <w:r>
        <w:rPr>
          <w:rFonts w:ascii="Times New Roman" w:hAnsi="Times New Roman" w:cs="Times New Roman"/>
          <w:sz w:val="24"/>
          <w:szCs w:val="24"/>
        </w:rPr>
        <w:t xml:space="preserve">внести</w:t>
      </w:r>
      <w:r>
        <w:rPr>
          <w:rFonts w:ascii="Times New Roman" w:hAnsi="Times New Roman" w:cs="Times New Roman"/>
          <w:sz w:val="24"/>
          <w:szCs w:val="24"/>
        </w:rPr>
        <w:t xml:space="preserve"> в ціну тендерної пропозиції. За необхідності Учасник може за домовленістю із Замовником відвідати та оглянути об’єкт Замовника де необхідно поставити та встановити Товар.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 складі пропозиції просимо надати візуалізацію та/або картинку та/або фото Товару, що пропонується Учасником у складі тендерної пропозиції.</w:t>
      </w:r>
      <w:r/>
    </w:p>
    <w:p>
      <w:pPr>
        <w:pStyle w:val="690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0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90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9671" w:type="dxa"/>
        <w:tblLook w:val="04A0" w:firstRow="1" w:lastRow="0" w:firstColumn="1" w:lastColumn="0" w:noHBand="0" w:noVBand="1"/>
      </w:tblPr>
      <w:tblGrid>
        <w:gridCol w:w="715"/>
        <w:gridCol w:w="6567"/>
        <w:gridCol w:w="1129"/>
        <w:gridCol w:w="1260"/>
      </w:tblGrid>
      <w:tr>
        <w:trPr>
          <w:trHeight w:val="4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Вулична огорожа (дообладнання),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</w:t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Труба 60х60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</w:t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Труба 40х40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102</w:t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Труба 40х20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</w:t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Ламелі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L2000мм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126</w:t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Ламелі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L1500мм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42</w:t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Планка П-подібна 30х30х30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32</w:t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Посилююча планка L 2000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Профнастіл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ПК 18 0,45мм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</w:t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Фурнітура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відкатних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воріт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Оздоблення внутрішньої частини воріт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посл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Виготовлення короба під замок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Виготовлення заставних під прапор-шток та встановлення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Виготовлення сміттєвої площадки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посл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Додаткова зашивка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ламелями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перепадів висот (5 секцій)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посл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Виготовлення хвіртки у воротах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посл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Пандус приставний 1700х1250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Виїзд бригади для демонтажу секцій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посл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Установка стовпа 120х80 зі стовпом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посл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Електромеханічний замок зі встановленням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</w:tbl>
    <w:p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</w:t>
      </w:r>
      <w:r>
        <w:rPr>
          <w:rFonts w:ascii="Times New Roman" w:hAnsi="Times New Roman" w:cs="Times New Roman"/>
          <w:i/>
          <w:sz w:val="24"/>
          <w:szCs w:val="24"/>
        </w:rPr>
        <w:t xml:space="preserve">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463 022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чотириста шістдесят три тисячі двадцять дві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3"/>
  </w:num>
  <w:num w:numId="5">
    <w:abstractNumId w:val="5"/>
  </w:num>
  <w:num w:numId="6">
    <w:abstractNumId w:val="16"/>
  </w:num>
  <w:num w:numId="7">
    <w:abstractNumId w:val="8"/>
  </w:num>
  <w:num w:numId="8">
    <w:abstractNumId w:val="18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7"/>
  </w:num>
  <w:num w:numId="17">
    <w:abstractNumId w:val="1"/>
  </w:num>
  <w:num w:numId="18">
    <w:abstractNumId w:val="19"/>
  </w:num>
  <w:num w:numId="19">
    <w:abstractNumId w:val="1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5"/>
    <w:next w:val="68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7"/>
    <w:link w:val="68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5"/>
    <w:next w:val="68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5"/>
    <w:next w:val="68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5"/>
    <w:next w:val="68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5"/>
    <w:next w:val="68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5"/>
    <w:next w:val="68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5"/>
    <w:next w:val="68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5"/>
    <w:next w:val="68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5"/>
    <w:next w:val="68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7"/>
    <w:link w:val="33"/>
    <w:uiPriority w:val="10"/>
    <w:rPr>
      <w:sz w:val="48"/>
      <w:szCs w:val="48"/>
    </w:rPr>
  </w:style>
  <w:style w:type="paragraph" w:styleId="35">
    <w:name w:val="Subtitle"/>
    <w:basedOn w:val="685"/>
    <w:next w:val="68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7"/>
    <w:link w:val="35"/>
    <w:uiPriority w:val="11"/>
    <w:rPr>
      <w:sz w:val="24"/>
      <w:szCs w:val="24"/>
    </w:rPr>
  </w:style>
  <w:style w:type="paragraph" w:styleId="37">
    <w:name w:val="Quote"/>
    <w:basedOn w:val="685"/>
    <w:next w:val="68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5"/>
    <w:next w:val="68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7"/>
    <w:link w:val="41"/>
    <w:uiPriority w:val="99"/>
  </w:style>
  <w:style w:type="character" w:styleId="44">
    <w:name w:val="Footer Char"/>
    <w:basedOn w:val="687"/>
    <w:link w:val="696"/>
    <w:uiPriority w:val="99"/>
  </w:style>
  <w:style w:type="paragraph" w:styleId="45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6"/>
    <w:uiPriority w:val="99"/>
  </w:style>
  <w:style w:type="table" w:styleId="48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7"/>
    <w:uiPriority w:val="99"/>
    <w:unhideWhenUsed/>
    <w:rPr>
      <w:vertAlign w:val="superscript"/>
    </w:rPr>
  </w:style>
  <w:style w:type="paragraph" w:styleId="177">
    <w:name w:val="endnote text"/>
    <w:basedOn w:val="68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7"/>
    <w:uiPriority w:val="99"/>
    <w:semiHidden/>
    <w:unhideWhenUsed/>
    <w:rPr>
      <w:vertAlign w:val="superscript"/>
    </w:rPr>
  </w:style>
  <w:style w:type="paragraph" w:styleId="180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qFormat/>
    <w:rPr>
      <w:lang w:val="uk-UA"/>
    </w:rPr>
  </w:style>
  <w:style w:type="paragraph" w:styleId="686">
    <w:name w:val="Heading 2"/>
    <w:basedOn w:val="685"/>
    <w:link w:val="70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paragraph" w:styleId="690">
    <w:name w:val="List Paragraph"/>
    <w:basedOn w:val="685"/>
    <w:link w:val="691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1" w:customStyle="1">
    <w:name w:val="Абзац списку Знак"/>
    <w:link w:val="690"/>
    <w:uiPriority w:val="99"/>
    <w:rPr>
      <w:rFonts w:ascii="Calibri" w:hAnsi="Calibri" w:eastAsia="Calibri" w:cs="Calibri"/>
      <w:lang w:eastAsia="zh-CN"/>
    </w:rPr>
  </w:style>
  <w:style w:type="table" w:styleId="692">
    <w:name w:val="Table Grid"/>
    <w:basedOn w:val="68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3" w:customStyle="1">
    <w:name w:val="Сетка таблицы2"/>
    <w:basedOn w:val="688"/>
    <w:next w:val="69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Normal (Web)"/>
    <w:basedOn w:val="685"/>
    <w:link w:val="701"/>
    <w:unhideWhenUsed/>
    <w:qFormat/>
    <w:rPr>
      <w:rFonts w:ascii="Times New Roman" w:hAnsi="Times New Roman" w:cs="Times New Roman"/>
      <w:sz w:val="24"/>
      <w:szCs w:val="24"/>
    </w:rPr>
  </w:style>
  <w:style w:type="table" w:styleId="695" w:customStyle="1">
    <w:name w:val="Сетка таблицы1"/>
    <w:basedOn w:val="688"/>
    <w:next w:val="69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6">
    <w:name w:val="Footer"/>
    <w:basedOn w:val="685"/>
    <w:link w:val="69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7" w:customStyle="1">
    <w:name w:val="Нижній колонтитул Знак"/>
    <w:basedOn w:val="687"/>
    <w:link w:val="696"/>
    <w:uiPriority w:val="99"/>
    <w:rPr>
      <w:rFonts w:ascii="Calibri" w:hAnsi="Calibri" w:eastAsia="Calibri" w:cs="Calibri"/>
      <w:lang w:eastAsia="zh-CN"/>
    </w:rPr>
  </w:style>
  <w:style w:type="paragraph" w:styleId="69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9">
    <w:name w:val="Hyperlink"/>
    <w:basedOn w:val="687"/>
    <w:uiPriority w:val="99"/>
    <w:unhideWhenUsed/>
    <w:rPr>
      <w:color w:val="0563c1" w:themeColor="hyperlink"/>
      <w:u w:val="single"/>
    </w:rPr>
  </w:style>
  <w:style w:type="character" w:styleId="700" w:customStyle="1">
    <w:name w:val="xfm_93972720"/>
    <w:basedOn w:val="687"/>
  </w:style>
  <w:style w:type="character" w:styleId="701" w:customStyle="1">
    <w:name w:val="Звичайний (веб) Знак"/>
    <w:link w:val="694"/>
    <w:qFormat/>
    <w:rPr>
      <w:rFonts w:ascii="Times New Roman" w:hAnsi="Times New Roman" w:cs="Times New Roman"/>
      <w:sz w:val="24"/>
      <w:szCs w:val="24"/>
      <w:lang w:val="uk-UA"/>
    </w:rPr>
  </w:style>
  <w:style w:type="paragraph" w:styleId="702">
    <w:name w:val="Body Text 2"/>
    <w:basedOn w:val="685"/>
    <w:link w:val="70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3" w:customStyle="1">
    <w:name w:val="Основний текст 2 Знак"/>
    <w:basedOn w:val="687"/>
    <w:link w:val="70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5" w:customStyle="1">
    <w:name w:val="Заголовок 2 Знак"/>
    <w:basedOn w:val="687"/>
    <w:link w:val="68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6">
    <w:name w:val="No Spacing"/>
    <w:link w:val="70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7" w:customStyle="1">
    <w:name w:val="Без інтервалів Знак"/>
    <w:basedOn w:val="687"/>
    <w:link w:val="706"/>
    <w:uiPriority w:val="1"/>
    <w:rPr>
      <w:rFonts w:ascii="Calibri" w:hAnsi="Calibri" w:eastAsia="Calibri" w:cs="Times New Roman"/>
      <w:lang w:val="uk-UA"/>
    </w:rPr>
  </w:style>
  <w:style w:type="character" w:styleId="708" w:customStyle="1">
    <w:name w:val="Другое_"/>
    <w:basedOn w:val="687"/>
    <w:link w:val="709"/>
    <w:rPr>
      <w:rFonts w:ascii="Calibri" w:hAnsi="Calibri" w:eastAsia="Calibri" w:cs="Calibri"/>
      <w:sz w:val="20"/>
      <w:szCs w:val="20"/>
    </w:rPr>
  </w:style>
  <w:style w:type="paragraph" w:styleId="709" w:customStyle="1">
    <w:name w:val="Другое"/>
    <w:basedOn w:val="685"/>
    <w:link w:val="708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1" w:customStyle="1">
    <w:name w:val="Основной текст (2)_"/>
    <w:basedOn w:val="687"/>
    <w:link w:val="712"/>
    <w:rPr>
      <w:rFonts w:eastAsia="Times New Roman" w:cs="Times New Roman"/>
      <w:shd w:val="clear" w:color="auto" w:fill="ffffff"/>
    </w:rPr>
  </w:style>
  <w:style w:type="paragraph" w:styleId="712" w:customStyle="1">
    <w:name w:val="Основной текст (2)"/>
    <w:basedOn w:val="685"/>
    <w:link w:val="71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3" w:customStyle="1">
    <w:name w:val="Текст у виносці Знак"/>
    <w:basedOn w:val="687"/>
    <w:link w:val="71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4">
    <w:name w:val="Balloon Text"/>
    <w:basedOn w:val="685"/>
    <w:link w:val="71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5" w:customStyle="1">
    <w:name w:val="Текст у виносці Знак1"/>
    <w:basedOn w:val="68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6" w:customStyle="1">
    <w:name w:val="T23"/>
    <w:rPr>
      <w:rFonts w:hint="default" w:ascii="Times New Roman" w:hAnsi="Times New Roman" w:eastAsia="Times New Roman1" w:cs="Times New Roman"/>
    </w:rPr>
  </w:style>
  <w:style w:type="paragraph" w:styleId="717" w:customStyle="1">
    <w:name w:val="ng-star-inserted"/>
    <w:basedOn w:val="685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18" w:customStyle="1">
    <w:name w:val="docdata"/>
    <w:basedOn w:val="687"/>
  </w:style>
  <w:style w:type="character" w:styleId="719" w:customStyle="1">
    <w:name w:val="ng-star-inserted1"/>
    <w:basedOn w:val="68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134</cp:revision>
  <dcterms:created xsi:type="dcterms:W3CDTF">2022-11-01T12:47:00Z</dcterms:created>
  <dcterms:modified xsi:type="dcterms:W3CDTF">2023-07-27T07:29:22Z</dcterms:modified>
</cp:coreProperties>
</file>