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9BE4753" w:rsidR="00F90C90" w:rsidRPr="00130D41"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30D41" w:rsidRPr="00130D41">
        <w:rPr>
          <w:b w:val="0"/>
          <w:bCs w:val="0"/>
          <w:sz w:val="24"/>
          <w:szCs w:val="24"/>
          <w:lang w:eastAsia="en-US"/>
        </w:rPr>
        <w:t xml:space="preserve">Закупівля </w:t>
      </w:r>
      <w:r w:rsidR="00130D41" w:rsidRPr="00130D41">
        <w:rPr>
          <w:b w:val="0"/>
          <w:bCs w:val="0"/>
          <w:sz w:val="24"/>
          <w:szCs w:val="24"/>
          <w:lang w:bidi="uk-UA"/>
        </w:rPr>
        <w:t>комплексів автоматичної фото- та відеофіксації правопорушень у сфері забезпечення безпеки дорожнього руху</w:t>
      </w:r>
      <w:r w:rsidR="00130D41" w:rsidRPr="00130D41">
        <w:rPr>
          <w:b w:val="0"/>
          <w:bCs w:val="0"/>
          <w:sz w:val="24"/>
          <w:szCs w:val="24"/>
          <w:lang w:eastAsia="en-US"/>
        </w:rPr>
        <w:t xml:space="preserve"> за ДК 021:2015: </w:t>
      </w:r>
      <w:r w:rsidR="00130D41" w:rsidRPr="00130D41">
        <w:rPr>
          <w:b w:val="0"/>
          <w:bCs w:val="0"/>
          <w:color w:val="000000" w:themeColor="text1"/>
          <w:sz w:val="24"/>
          <w:szCs w:val="24"/>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44A657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D31D1">
        <w:rPr>
          <w:rFonts w:ascii="Times New Roman" w:hAnsi="Times New Roman" w:cs="Times New Roman"/>
          <w:sz w:val="24"/>
          <w:szCs w:val="24"/>
        </w:rPr>
        <w:t>1</w:t>
      </w:r>
      <w:r w:rsidR="00F60A0F" w:rsidRPr="00F90C90">
        <w:rPr>
          <w:rFonts w:ascii="Times New Roman" w:hAnsi="Times New Roman" w:cs="Times New Roman"/>
          <w:sz w:val="24"/>
          <w:szCs w:val="24"/>
        </w:rPr>
        <w:t>-</w:t>
      </w:r>
      <w:r w:rsidR="003A0B4D">
        <w:rPr>
          <w:rFonts w:ascii="Times New Roman" w:hAnsi="Times New Roman" w:cs="Times New Roman"/>
          <w:sz w:val="24"/>
          <w:szCs w:val="24"/>
        </w:rPr>
        <w:t>18</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w:t>
      </w:r>
      <w:r w:rsidR="00BD31D1">
        <w:rPr>
          <w:rFonts w:ascii="Times New Roman" w:hAnsi="Times New Roman" w:cs="Times New Roman"/>
          <w:sz w:val="24"/>
          <w:szCs w:val="24"/>
        </w:rPr>
        <w:t>0</w:t>
      </w:r>
      <w:r w:rsidR="003A0B4D">
        <w:rPr>
          <w:rFonts w:ascii="Times New Roman" w:hAnsi="Times New Roman" w:cs="Times New Roman"/>
          <w:sz w:val="24"/>
          <w:szCs w:val="24"/>
        </w:rPr>
        <w:t>8935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ED85943" w14:textId="77777777" w:rsidR="00130D41" w:rsidRPr="00130D41" w:rsidRDefault="009D1AE9" w:rsidP="00130D41">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002E68F7" w:rsidRPr="002E68F7">
        <w:rPr>
          <w:sz w:val="24"/>
          <w:szCs w:val="24"/>
        </w:rPr>
        <w:t xml:space="preserve"> </w:t>
      </w:r>
      <w:r w:rsidR="00130D41" w:rsidRPr="00130D41">
        <w:rPr>
          <w:b w:val="0"/>
          <w:bCs w:val="0"/>
          <w:sz w:val="24"/>
          <w:szCs w:val="24"/>
          <w:lang w:eastAsia="en-US"/>
        </w:rPr>
        <w:t xml:space="preserve">Закупівля </w:t>
      </w:r>
      <w:r w:rsidR="00130D41" w:rsidRPr="00130D41">
        <w:rPr>
          <w:b w:val="0"/>
          <w:bCs w:val="0"/>
          <w:sz w:val="24"/>
          <w:szCs w:val="24"/>
          <w:lang w:bidi="uk-UA"/>
        </w:rPr>
        <w:t>комплексів автоматичної фото- та відеофіксації правопорушень у сфері забезпечення безпеки дорожнього руху</w:t>
      </w:r>
      <w:r w:rsidR="00130D41" w:rsidRPr="00130D41">
        <w:rPr>
          <w:b w:val="0"/>
          <w:bCs w:val="0"/>
          <w:sz w:val="24"/>
          <w:szCs w:val="24"/>
          <w:lang w:eastAsia="en-US"/>
        </w:rPr>
        <w:t xml:space="preserve"> за ДК 021:2015: </w:t>
      </w:r>
      <w:r w:rsidR="00130D41" w:rsidRPr="00130D41">
        <w:rPr>
          <w:b w:val="0"/>
          <w:bCs w:val="0"/>
          <w:color w:val="000000" w:themeColor="text1"/>
          <w:sz w:val="24"/>
          <w:szCs w:val="24"/>
        </w:rPr>
        <w:t>35710000-4 Системи керування, контролю, зв’язку та комп’ютерні системи</w:t>
      </w:r>
    </w:p>
    <w:p w14:paraId="0ACEF5B5" w14:textId="77777777" w:rsidR="00130D41" w:rsidRPr="00130D41" w:rsidRDefault="00130D41" w:rsidP="00130D41">
      <w:pPr>
        <w:spacing w:after="0" w:line="240" w:lineRule="auto"/>
        <w:ind w:firstLine="357"/>
        <w:jc w:val="center"/>
        <w:rPr>
          <w:rFonts w:ascii="Times New Roman" w:hAnsi="Times New Roman" w:cs="Times New Roman"/>
          <w:b/>
          <w:color w:val="000000"/>
          <w:sz w:val="24"/>
          <w:szCs w:val="24"/>
        </w:rPr>
      </w:pPr>
      <w:r w:rsidRPr="00130D41">
        <w:rPr>
          <w:rFonts w:ascii="Times New Roman" w:hAnsi="Times New Roman" w:cs="Times New Roman"/>
          <w:b/>
          <w:color w:val="000000"/>
          <w:sz w:val="24"/>
          <w:szCs w:val="24"/>
        </w:rPr>
        <w:t>ТЕХНІЧНІ ВИМОГИ</w:t>
      </w:r>
    </w:p>
    <w:p w14:paraId="40B4C64B" w14:textId="77777777" w:rsidR="00130D41" w:rsidRPr="00130D41" w:rsidRDefault="00130D41" w:rsidP="00130D41">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30D41" w:rsidRPr="00130D41" w14:paraId="1FB390EC" w14:textId="77777777" w:rsidTr="00824BEE">
        <w:tc>
          <w:tcPr>
            <w:tcW w:w="562" w:type="dxa"/>
          </w:tcPr>
          <w:p w14:paraId="72280528" w14:textId="77777777" w:rsidR="00130D41" w:rsidRPr="00130D41" w:rsidRDefault="00130D41" w:rsidP="00130D41">
            <w:pPr>
              <w:pStyle w:val="a6"/>
              <w:jc w:val="center"/>
              <w:rPr>
                <w:b/>
                <w:bCs/>
              </w:rPr>
            </w:pPr>
            <w:r w:rsidRPr="00130D41">
              <w:rPr>
                <w:b/>
                <w:bCs/>
              </w:rPr>
              <w:t>№ п/п</w:t>
            </w:r>
          </w:p>
        </w:tc>
        <w:tc>
          <w:tcPr>
            <w:tcW w:w="5670" w:type="dxa"/>
          </w:tcPr>
          <w:p w14:paraId="045ACE8A" w14:textId="77777777" w:rsidR="00130D41" w:rsidRPr="00130D41" w:rsidRDefault="00130D41" w:rsidP="00130D41">
            <w:pPr>
              <w:pStyle w:val="a6"/>
              <w:jc w:val="center"/>
              <w:rPr>
                <w:b/>
                <w:bCs/>
              </w:rPr>
            </w:pPr>
            <w:r w:rsidRPr="00130D41">
              <w:rPr>
                <w:b/>
                <w:bCs/>
              </w:rPr>
              <w:t>Назва системи</w:t>
            </w:r>
          </w:p>
        </w:tc>
        <w:tc>
          <w:tcPr>
            <w:tcW w:w="1701" w:type="dxa"/>
          </w:tcPr>
          <w:p w14:paraId="2AB2331D" w14:textId="77777777" w:rsidR="00130D41" w:rsidRPr="00130D41" w:rsidRDefault="00130D41" w:rsidP="00130D41">
            <w:pPr>
              <w:pStyle w:val="a6"/>
              <w:jc w:val="center"/>
              <w:rPr>
                <w:b/>
                <w:bCs/>
              </w:rPr>
            </w:pPr>
            <w:r w:rsidRPr="00130D41">
              <w:rPr>
                <w:b/>
                <w:bCs/>
              </w:rPr>
              <w:t>Одиниця виміру</w:t>
            </w:r>
          </w:p>
        </w:tc>
        <w:tc>
          <w:tcPr>
            <w:tcW w:w="1701" w:type="dxa"/>
          </w:tcPr>
          <w:p w14:paraId="115FB51B" w14:textId="77777777" w:rsidR="00130D41" w:rsidRPr="00130D41" w:rsidRDefault="00130D41" w:rsidP="00130D41">
            <w:pPr>
              <w:pStyle w:val="a6"/>
              <w:jc w:val="center"/>
              <w:rPr>
                <w:b/>
                <w:bCs/>
              </w:rPr>
            </w:pPr>
            <w:r w:rsidRPr="00130D41">
              <w:rPr>
                <w:b/>
                <w:bCs/>
              </w:rPr>
              <w:t>Кількість</w:t>
            </w:r>
          </w:p>
        </w:tc>
      </w:tr>
      <w:tr w:rsidR="00130D41" w:rsidRPr="00130D41" w14:paraId="0C0B59D2" w14:textId="77777777" w:rsidTr="00824BEE">
        <w:tc>
          <w:tcPr>
            <w:tcW w:w="562" w:type="dxa"/>
            <w:vAlign w:val="center"/>
          </w:tcPr>
          <w:p w14:paraId="46CB657B" w14:textId="77777777" w:rsidR="00130D41" w:rsidRPr="00130D41" w:rsidRDefault="00130D41" w:rsidP="00130D41">
            <w:pPr>
              <w:pStyle w:val="a6"/>
              <w:jc w:val="center"/>
            </w:pPr>
            <w:r w:rsidRPr="00130D41">
              <w:rPr>
                <w:b/>
                <w:bCs/>
              </w:rPr>
              <w:t>1</w:t>
            </w:r>
          </w:p>
        </w:tc>
        <w:tc>
          <w:tcPr>
            <w:tcW w:w="5670" w:type="dxa"/>
            <w:vAlign w:val="center"/>
          </w:tcPr>
          <w:p w14:paraId="0400FEEC" w14:textId="77777777" w:rsidR="00130D41" w:rsidRPr="00130D41" w:rsidRDefault="00130D41" w:rsidP="00130D41">
            <w:pPr>
              <w:pStyle w:val="ae"/>
              <w:rPr>
                <w:rFonts w:ascii="Times New Roman" w:hAnsi="Times New Roman" w:cs="Times New Roman"/>
                <w:b/>
                <w:bCs/>
                <w:sz w:val="24"/>
                <w:szCs w:val="24"/>
              </w:rPr>
            </w:pPr>
            <w:r w:rsidRPr="00130D41">
              <w:rPr>
                <w:rFonts w:ascii="Times New Roman" w:hAnsi="Times New Roman" w:cs="Times New Roman"/>
                <w:b/>
                <w:bCs/>
                <w:color w:val="000000" w:themeColor="text1"/>
                <w:sz w:val="24"/>
                <w:szCs w:val="24"/>
              </w:rPr>
              <w:t xml:space="preserve">Комплекс </w:t>
            </w:r>
            <w:r w:rsidRPr="00130D41">
              <w:rPr>
                <w:rFonts w:ascii="Times New Roman" w:hAnsi="Times New Roman" w:cs="Times New Roman"/>
                <w:b/>
                <w:bCs/>
                <w:sz w:val="24"/>
                <w:szCs w:val="24"/>
                <w:lang w:bidi="uk-UA"/>
              </w:rPr>
              <w:t>автоматичної фото- та відеофіксації правопорушень у сфері забезпечення безпеки дорожнього руху</w:t>
            </w:r>
          </w:p>
        </w:tc>
        <w:tc>
          <w:tcPr>
            <w:tcW w:w="1701" w:type="dxa"/>
            <w:vAlign w:val="center"/>
          </w:tcPr>
          <w:p w14:paraId="3540520B" w14:textId="77777777" w:rsidR="00130D41" w:rsidRPr="00130D41" w:rsidRDefault="00130D41" w:rsidP="00130D41">
            <w:pPr>
              <w:pStyle w:val="a6"/>
              <w:jc w:val="center"/>
            </w:pPr>
            <w:r w:rsidRPr="00130D41">
              <w:rPr>
                <w:b/>
              </w:rPr>
              <w:t>шт.</w:t>
            </w:r>
          </w:p>
        </w:tc>
        <w:tc>
          <w:tcPr>
            <w:tcW w:w="1701" w:type="dxa"/>
            <w:vAlign w:val="center"/>
          </w:tcPr>
          <w:p w14:paraId="7F982D35" w14:textId="77777777" w:rsidR="00130D41" w:rsidRPr="00130D41" w:rsidRDefault="00130D41" w:rsidP="00130D41">
            <w:pPr>
              <w:pStyle w:val="a6"/>
              <w:jc w:val="center"/>
              <w:rPr>
                <w:b/>
                <w:bCs/>
              </w:rPr>
            </w:pPr>
            <w:r w:rsidRPr="00130D41">
              <w:rPr>
                <w:b/>
                <w:bCs/>
              </w:rPr>
              <w:t>20</w:t>
            </w:r>
          </w:p>
        </w:tc>
      </w:tr>
    </w:tbl>
    <w:p w14:paraId="2A8181AA" w14:textId="77777777" w:rsidR="00130D41" w:rsidRPr="00130D41" w:rsidRDefault="00130D41" w:rsidP="00130D41">
      <w:pPr>
        <w:pStyle w:val="a6"/>
        <w:spacing w:after="0" w:line="240" w:lineRule="auto"/>
        <w:jc w:val="both"/>
        <w:rPr>
          <w:b/>
          <w:bCs/>
          <w:i/>
          <w:iCs/>
          <w:lang w:eastAsia="ru-RU"/>
        </w:rPr>
      </w:pPr>
    </w:p>
    <w:p w14:paraId="45582F53" w14:textId="77777777" w:rsidR="00130D41" w:rsidRPr="00130D41" w:rsidRDefault="00130D41" w:rsidP="00130D41">
      <w:pPr>
        <w:pStyle w:val="a6"/>
        <w:spacing w:after="0" w:line="240" w:lineRule="auto"/>
        <w:jc w:val="both"/>
        <w:rPr>
          <w:b/>
          <w:bCs/>
          <w:i/>
          <w:iCs/>
          <w:lang w:eastAsia="ru-RU"/>
        </w:rPr>
      </w:pPr>
      <w:r w:rsidRPr="00130D41">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130D41">
        <w:rPr>
          <w:b/>
          <w:bCs/>
          <w:i/>
          <w:iCs/>
        </w:rPr>
        <w:t>.</w:t>
      </w:r>
    </w:p>
    <w:p w14:paraId="631C5173" w14:textId="77777777" w:rsidR="00130D41" w:rsidRPr="00130D41" w:rsidRDefault="00130D41" w:rsidP="00130D41">
      <w:pPr>
        <w:spacing w:after="0" w:line="240" w:lineRule="auto"/>
        <w:rPr>
          <w:rFonts w:ascii="Times New Roman" w:hAnsi="Times New Roman" w:cs="Times New Roman"/>
          <w:b/>
          <w:sz w:val="24"/>
          <w:szCs w:val="24"/>
        </w:rPr>
      </w:pPr>
    </w:p>
    <w:p w14:paraId="506DA1DC" w14:textId="77777777" w:rsidR="00130D41" w:rsidRPr="00130D41" w:rsidRDefault="00130D41" w:rsidP="00130D41">
      <w:pPr>
        <w:pStyle w:val="a6"/>
        <w:spacing w:after="0" w:line="240" w:lineRule="auto"/>
        <w:ind w:firstLine="567"/>
        <w:jc w:val="both"/>
        <w:rPr>
          <w:color w:val="000000" w:themeColor="text1"/>
          <w:shd w:val="clear" w:color="auto" w:fill="FFFFFF"/>
        </w:rPr>
      </w:pPr>
      <w:r w:rsidRPr="00130D41">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8E76325" w14:textId="77777777" w:rsidR="00130D41" w:rsidRPr="00130D41" w:rsidRDefault="00130D41" w:rsidP="00130D41">
      <w:pPr>
        <w:spacing w:after="0" w:line="240" w:lineRule="auto"/>
        <w:ind w:firstLine="567"/>
        <w:jc w:val="both"/>
        <w:rPr>
          <w:rFonts w:ascii="Times New Roman" w:hAnsi="Times New Roman" w:cs="Times New Roman"/>
          <w:color w:val="000000" w:themeColor="text1"/>
          <w:sz w:val="24"/>
          <w:szCs w:val="24"/>
          <w:shd w:val="clear" w:color="auto" w:fill="FFFFFF"/>
        </w:rPr>
      </w:pPr>
      <w:r w:rsidRPr="00130D41">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FD33D55" w14:textId="77777777" w:rsidR="00130D41" w:rsidRPr="00130D41" w:rsidRDefault="00130D41" w:rsidP="00130D41">
      <w:pPr>
        <w:spacing w:after="0" w:line="240" w:lineRule="auto"/>
        <w:ind w:firstLine="567"/>
        <w:jc w:val="both"/>
        <w:rPr>
          <w:rFonts w:ascii="Times New Roman" w:hAnsi="Times New Roman" w:cs="Times New Roman"/>
          <w:color w:val="000000" w:themeColor="text1"/>
          <w:sz w:val="24"/>
          <w:szCs w:val="24"/>
          <w:shd w:val="clear" w:color="auto" w:fill="FFFFFF"/>
        </w:rPr>
      </w:pPr>
      <w:r w:rsidRPr="00130D41">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65E4DD3D"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color w:val="000000" w:themeColor="text1"/>
          <w:sz w:val="24"/>
          <w:szCs w:val="24"/>
          <w:shd w:val="clear" w:color="auto" w:fill="FFFFFF"/>
        </w:rPr>
        <w:lastRenderedPageBreak/>
        <w:t xml:space="preserve">4. </w:t>
      </w:r>
      <w:r w:rsidRPr="00130D41">
        <w:rPr>
          <w:rFonts w:ascii="Times New Roman" w:hAnsi="Times New Roman" w:cs="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14:paraId="180854A4" w14:textId="77777777" w:rsidR="00130D41" w:rsidRPr="00130D41" w:rsidRDefault="00130D41" w:rsidP="00130D41">
      <w:pPr>
        <w:spacing w:after="0" w:line="240" w:lineRule="auto"/>
        <w:ind w:firstLine="567"/>
        <w:jc w:val="both"/>
        <w:rPr>
          <w:rFonts w:ascii="Times New Roman" w:hAnsi="Times New Roman" w:cs="Times New Roman"/>
          <w:sz w:val="24"/>
          <w:szCs w:val="24"/>
        </w:rPr>
      </w:pPr>
      <w:bookmarkStart w:id="0" w:name="_Hlk131598067"/>
      <w:r w:rsidRPr="00130D41">
        <w:rPr>
          <w:rFonts w:ascii="Times New Roman" w:hAnsi="Times New Roman" w:cs="Times New Roman"/>
          <w:sz w:val="24"/>
          <w:szCs w:val="24"/>
        </w:rPr>
        <w:t>5. Виконання постачання повинно здійснюватися  відповідно до діючих нормативно-правових документів та умов цього проєкту Договору.</w:t>
      </w:r>
      <w:bookmarkStart w:id="1" w:name="_Hlk131682113"/>
      <w:bookmarkEnd w:id="0"/>
    </w:p>
    <w:p w14:paraId="12A3C523"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2FCE93FA"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 xml:space="preserve">7. Надати у складі пропозиції </w:t>
      </w:r>
      <w:r w:rsidRPr="00130D41">
        <w:rPr>
          <w:rFonts w:ascii="Times New Roman" w:hAnsi="Times New Roman" w:cs="Times New Roman"/>
          <w:color w:val="000000" w:themeColor="text1"/>
          <w:sz w:val="24"/>
          <w:szCs w:val="24"/>
        </w:rPr>
        <w:t xml:space="preserve">копію чинної ліцензії </w:t>
      </w:r>
      <w:r w:rsidRPr="00130D41">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230FA381"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8.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2A0062DB" w14:textId="77777777" w:rsidR="00130D41" w:rsidRPr="00130D41" w:rsidRDefault="00130D41" w:rsidP="00130D41">
      <w:pPr>
        <w:spacing w:after="0" w:line="240" w:lineRule="auto"/>
        <w:rPr>
          <w:rFonts w:ascii="Times New Roman" w:hAnsi="Times New Roman" w:cs="Times New Roman"/>
          <w:sz w:val="24"/>
          <w:szCs w:val="24"/>
        </w:rPr>
      </w:pPr>
    </w:p>
    <w:p w14:paraId="6BDD40F9" w14:textId="77777777" w:rsidR="00130D41" w:rsidRPr="00130D41" w:rsidRDefault="00130D41" w:rsidP="00130D41">
      <w:pPr>
        <w:spacing w:after="0" w:line="240" w:lineRule="auto"/>
        <w:jc w:val="center"/>
        <w:rPr>
          <w:rFonts w:ascii="Times New Roman" w:hAnsi="Times New Roman" w:cs="Times New Roman"/>
          <w:color w:val="000000" w:themeColor="text1"/>
          <w:sz w:val="24"/>
          <w:szCs w:val="24"/>
        </w:rPr>
      </w:pPr>
      <w:r w:rsidRPr="00130D41">
        <w:rPr>
          <w:rFonts w:ascii="Times New Roman" w:eastAsia="Calibri" w:hAnsi="Times New Roman" w:cs="Times New Roman"/>
          <w:b/>
          <w:color w:val="000000" w:themeColor="text1"/>
          <w:sz w:val="24"/>
          <w:szCs w:val="24"/>
          <w:lang w:eastAsia="zh-CN"/>
        </w:rPr>
        <w:t xml:space="preserve">ТЕХНІЧНЕ ЗАВДАННЯ </w:t>
      </w:r>
    </w:p>
    <w:p w14:paraId="2212935C" w14:textId="77777777" w:rsidR="00130D41" w:rsidRPr="00130D41" w:rsidRDefault="00130D41" w:rsidP="00130D41">
      <w:pPr>
        <w:pStyle w:val="42"/>
        <w:rPr>
          <w:color w:val="000000" w:themeColor="text1"/>
          <w:sz w:val="24"/>
          <w:szCs w:val="24"/>
        </w:rPr>
      </w:pPr>
      <w:r w:rsidRPr="00130D41">
        <w:rPr>
          <w:color w:val="000000" w:themeColor="text1"/>
          <w:spacing w:val="-4"/>
          <w:sz w:val="24"/>
          <w:szCs w:val="24"/>
        </w:rPr>
        <w:t>Загальні вимоги</w:t>
      </w:r>
    </w:p>
    <w:p w14:paraId="3DABF07C" w14:textId="77777777" w:rsidR="00130D41" w:rsidRPr="00130D41" w:rsidRDefault="00130D41" w:rsidP="00130D41">
      <w:pPr>
        <w:pStyle w:val="42"/>
        <w:ind w:firstLine="0"/>
        <w:rPr>
          <w:color w:val="000000" w:themeColor="text1"/>
          <w:spacing w:val="-4"/>
          <w:sz w:val="24"/>
          <w:szCs w:val="24"/>
        </w:rPr>
      </w:pPr>
    </w:p>
    <w:p w14:paraId="0835AA81" w14:textId="77777777" w:rsidR="00130D41" w:rsidRPr="00130D41" w:rsidRDefault="00130D41" w:rsidP="00130D41">
      <w:pPr>
        <w:pStyle w:val="41"/>
        <w:spacing w:after="0" w:line="240" w:lineRule="auto"/>
        <w:ind w:left="0" w:firstLine="567"/>
        <w:jc w:val="both"/>
        <w:rPr>
          <w:rFonts w:ascii="Times New Roman" w:hAnsi="Times New Roman"/>
          <w:color w:val="000000" w:themeColor="text1"/>
          <w:sz w:val="24"/>
          <w:szCs w:val="24"/>
        </w:rPr>
      </w:pPr>
      <w:r w:rsidRPr="00130D41">
        <w:rPr>
          <w:rFonts w:ascii="Times New Roman" w:hAnsi="Times New Roman"/>
          <w:color w:val="000000" w:themeColor="text1"/>
          <w:sz w:val="24"/>
          <w:szCs w:val="24"/>
          <w:lang w:val="uk-UA"/>
        </w:rPr>
        <w:t>Весь товар повинен бути новим, та таким</w:t>
      </w:r>
      <w:r w:rsidRPr="00130D41">
        <w:rPr>
          <w:rFonts w:ascii="Times New Roman" w:hAnsi="Times New Roman"/>
          <w:color w:val="000000" w:themeColor="text1"/>
          <w:spacing w:val="-4"/>
          <w:sz w:val="24"/>
          <w:szCs w:val="24"/>
          <w:lang w:val="uk-UA"/>
        </w:rPr>
        <w:t xml:space="preserve">, що не перебував у використанні та не був відновленим, </w:t>
      </w:r>
      <w:r w:rsidRPr="00130D41">
        <w:rPr>
          <w:rFonts w:ascii="Times New Roman" w:hAnsi="Times New Roman"/>
          <w:color w:val="000000" w:themeColor="text1"/>
          <w:sz w:val="24"/>
          <w:szCs w:val="24"/>
          <w:lang w:val="uk-UA"/>
        </w:rPr>
        <w:t>терміни та умови його зберігання не порушені. Упаковка товару повинна бути не пошкоджена.</w:t>
      </w:r>
      <w:r w:rsidRPr="00130D41">
        <w:rPr>
          <w:rFonts w:ascii="Times New Roman" w:hAnsi="Times New Roman"/>
          <w:color w:val="000000" w:themeColor="text1"/>
          <w:spacing w:val="-4"/>
          <w:sz w:val="24"/>
          <w:szCs w:val="24"/>
          <w:lang w:val="uk-UA"/>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0DDAC818" w14:textId="77777777" w:rsidR="00130D41" w:rsidRPr="00130D41" w:rsidRDefault="00130D41" w:rsidP="00130D41">
      <w:pPr>
        <w:pStyle w:val="af5"/>
        <w:spacing w:after="0"/>
        <w:ind w:firstLine="567"/>
        <w:jc w:val="both"/>
        <w:rPr>
          <w:color w:val="000000" w:themeColor="text1"/>
          <w:sz w:val="24"/>
          <w:szCs w:val="24"/>
        </w:rPr>
      </w:pPr>
      <w:r w:rsidRPr="00130D41">
        <w:rPr>
          <w:color w:val="000000" w:themeColor="text1"/>
          <w:spacing w:val="-4"/>
          <w:sz w:val="24"/>
          <w:szCs w:val="24"/>
        </w:rPr>
        <w:t>Товар повинен бути виготовлений в Україні або в країнах, на які не поширюються обмеження в торговельних відносинах відповідно до міжнародних торговельних договорів уряду України, а також на які не поширюються санкції, або якщо сам товар чи програмне забезпечення не підпадають під санкційні обмеження.</w:t>
      </w:r>
    </w:p>
    <w:p w14:paraId="1D3B0129" w14:textId="77777777" w:rsidR="00130D41" w:rsidRPr="00130D41" w:rsidRDefault="00130D41" w:rsidP="00130D41">
      <w:pPr>
        <w:spacing w:after="0" w:line="240" w:lineRule="auto"/>
        <w:ind w:firstLine="567"/>
        <w:rPr>
          <w:rFonts w:ascii="Times New Roman" w:hAnsi="Times New Roman" w:cs="Times New Roman"/>
          <w:color w:val="000000" w:themeColor="text1"/>
          <w:sz w:val="24"/>
          <w:szCs w:val="24"/>
        </w:rPr>
      </w:pPr>
    </w:p>
    <w:p w14:paraId="7BA83D76" w14:textId="77777777" w:rsidR="00130D41" w:rsidRPr="00130D41" w:rsidRDefault="00130D41" w:rsidP="00130D41">
      <w:pPr>
        <w:spacing w:after="0" w:line="240" w:lineRule="auto"/>
        <w:contextualSpacing/>
        <w:rPr>
          <w:rFonts w:ascii="Times New Roman" w:hAnsi="Times New Roman" w:cs="Times New Roman"/>
          <w:color w:val="000000" w:themeColor="text1"/>
          <w:sz w:val="24"/>
          <w:szCs w:val="24"/>
        </w:rPr>
      </w:pPr>
      <w:r w:rsidRPr="00130D41">
        <w:rPr>
          <w:rFonts w:ascii="Times New Roman" w:hAnsi="Times New Roman" w:cs="Times New Roman"/>
          <w:b/>
          <w:bCs/>
          <w:color w:val="000000" w:themeColor="text1"/>
          <w:sz w:val="24"/>
          <w:szCs w:val="24"/>
          <w:lang w:eastAsia="uk-UA"/>
        </w:rPr>
        <w:t>Скорочення та умовні познаки</w:t>
      </w:r>
    </w:p>
    <w:p w14:paraId="004AC138" w14:textId="77777777" w:rsidR="00130D41" w:rsidRPr="00130D41" w:rsidRDefault="00130D41" w:rsidP="00130D41">
      <w:pPr>
        <w:spacing w:after="0" w:line="240" w:lineRule="auto"/>
        <w:contextualSpacing/>
        <w:rPr>
          <w:rFonts w:ascii="Times New Roman" w:hAnsi="Times New Roman" w:cs="Times New Roman"/>
          <w:color w:val="000000" w:themeColor="text1"/>
          <w:sz w:val="24"/>
          <w:szCs w:val="24"/>
        </w:rPr>
      </w:pPr>
    </w:p>
    <w:tbl>
      <w:tblPr>
        <w:tblW w:w="9627" w:type="dxa"/>
        <w:tblInd w:w="113" w:type="dxa"/>
        <w:tblLayout w:type="fixed"/>
        <w:tblLook w:val="0000" w:firstRow="0" w:lastRow="0" w:firstColumn="0" w:lastColumn="0" w:noHBand="0" w:noVBand="0"/>
      </w:tblPr>
      <w:tblGrid>
        <w:gridCol w:w="1836"/>
        <w:gridCol w:w="7791"/>
      </w:tblGrid>
      <w:tr w:rsidR="001F567D" w:rsidRPr="001F567D" w14:paraId="1515D4FF" w14:textId="77777777" w:rsidTr="002A1F7D">
        <w:trPr>
          <w:tblHeader/>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12D2FB6D" w14:textId="77777777" w:rsidR="001F567D" w:rsidRPr="001F567D" w:rsidRDefault="001F567D" w:rsidP="001F567D">
            <w:pPr>
              <w:shd w:val="clear" w:color="auto" w:fill="FFFFFF"/>
              <w:spacing w:after="0" w:line="240" w:lineRule="auto"/>
              <w:ind w:left="164"/>
              <w:contextualSpacing/>
              <w:rPr>
                <w:rFonts w:ascii="Times New Roman" w:hAnsi="Times New Roman" w:cs="Times New Roman"/>
                <w:sz w:val="24"/>
                <w:szCs w:val="24"/>
              </w:rPr>
            </w:pPr>
            <w:r w:rsidRPr="001F567D">
              <w:rPr>
                <w:rFonts w:ascii="Times New Roman" w:eastAsia="Calibri" w:hAnsi="Times New Roman" w:cs="Times New Roman"/>
                <w:sz w:val="24"/>
                <w:szCs w:val="24"/>
              </w:rPr>
              <w:t>Скорочення</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3043FF1" w14:textId="77777777" w:rsidR="001F567D" w:rsidRPr="001F567D" w:rsidRDefault="001F567D" w:rsidP="001F567D">
            <w:pPr>
              <w:shd w:val="clear" w:color="auto" w:fill="FFFFFF"/>
              <w:spacing w:after="0" w:line="240" w:lineRule="auto"/>
              <w:ind w:left="178" w:firstLine="283"/>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Пояснення</w:t>
            </w:r>
          </w:p>
        </w:tc>
      </w:tr>
      <w:tr w:rsidR="001F567D" w:rsidRPr="001F567D" w14:paraId="152E10F5"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1990951"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АСОД</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67071142" w14:textId="77777777" w:rsidR="001F567D" w:rsidRPr="001F567D" w:rsidRDefault="001F567D" w:rsidP="001F567D">
            <w:pPr>
              <w:shd w:val="clear" w:color="auto" w:fill="FFFFFF"/>
              <w:spacing w:after="0" w:line="240" w:lineRule="auto"/>
              <w:ind w:left="178" w:firstLine="283"/>
              <w:contextualSpacing/>
              <w:jc w:val="both"/>
              <w:rPr>
                <w:rFonts w:ascii="Times New Roman" w:hAnsi="Times New Roman" w:cs="Times New Roman"/>
                <w:sz w:val="24"/>
                <w:szCs w:val="24"/>
              </w:rPr>
            </w:pPr>
            <w:r w:rsidRPr="001F567D">
              <w:rPr>
                <w:rFonts w:ascii="Times New Roman" w:eastAsia="Calibri" w:hAnsi="Times New Roman" w:cs="Times New Roman"/>
                <w:b/>
                <w:sz w:val="24"/>
                <w:szCs w:val="24"/>
              </w:rPr>
              <w:t>Автоматизована система обробки даних</w:t>
            </w:r>
          </w:p>
        </w:tc>
      </w:tr>
      <w:tr w:rsidR="001F567D" w:rsidRPr="001F567D" w14:paraId="6C99DA29"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234D4F3D"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iCs/>
                <w:sz w:val="24"/>
                <w:szCs w:val="24"/>
                <w:shd w:val="clear" w:color="auto" w:fill="FFFFFF"/>
              </w:rPr>
              <w:t>ДСТУ</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67E58E88"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bCs/>
                <w:sz w:val="24"/>
                <w:szCs w:val="24"/>
                <w:shd w:val="clear" w:color="auto" w:fill="FFFFFF"/>
              </w:rPr>
              <w:t>Державний стандарт України</w:t>
            </w:r>
            <w:r w:rsidRPr="001F567D">
              <w:rPr>
                <w:rFonts w:ascii="Times New Roman" w:eastAsia="Calibri" w:hAnsi="Times New Roman" w:cs="Times New Roman"/>
                <w:sz w:val="24"/>
                <w:szCs w:val="24"/>
                <w:shd w:val="clear" w:color="auto" w:fill="FFFFFF"/>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1F567D" w:rsidRPr="001F567D" w14:paraId="1410B1D5"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553402B"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ЕД</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5D19367" w14:textId="77777777" w:rsidR="001F567D" w:rsidRPr="001F567D" w:rsidRDefault="001F567D" w:rsidP="001F567D">
            <w:pPr>
              <w:shd w:val="clear" w:color="auto" w:fill="FFFFFF"/>
              <w:spacing w:after="0" w:line="240" w:lineRule="auto"/>
              <w:ind w:left="178" w:firstLine="283"/>
              <w:contextualSpacing/>
              <w:rPr>
                <w:rFonts w:ascii="Times New Roman" w:hAnsi="Times New Roman" w:cs="Times New Roman"/>
                <w:sz w:val="24"/>
                <w:szCs w:val="24"/>
              </w:rPr>
            </w:pPr>
            <w:r w:rsidRPr="001F567D">
              <w:rPr>
                <w:rFonts w:ascii="Times New Roman" w:eastAsia="Calibri" w:hAnsi="Times New Roman" w:cs="Times New Roman"/>
                <w:b/>
                <w:sz w:val="24"/>
                <w:szCs w:val="24"/>
              </w:rPr>
              <w:t>Експлуатаційна документація</w:t>
            </w:r>
          </w:p>
        </w:tc>
      </w:tr>
      <w:tr w:rsidR="001F567D" w:rsidRPr="001F567D" w14:paraId="67DCD125"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5F8302EE"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lang w:eastAsia="uk-UA" w:bidi="uk-UA"/>
              </w:rPr>
              <w:t>ІФ</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0145A66" w14:textId="77777777" w:rsidR="001F567D" w:rsidRPr="001F567D" w:rsidRDefault="001F567D" w:rsidP="001F567D">
            <w:pPr>
              <w:shd w:val="clear" w:color="auto" w:fill="FFFFFF"/>
              <w:spacing w:after="0" w:line="240" w:lineRule="auto"/>
              <w:ind w:right="177"/>
              <w:jc w:val="both"/>
              <w:rPr>
                <w:rFonts w:ascii="Times New Roman" w:hAnsi="Times New Roman" w:cs="Times New Roman"/>
                <w:sz w:val="24"/>
                <w:szCs w:val="24"/>
              </w:rPr>
            </w:pPr>
            <w:r w:rsidRPr="001F567D">
              <w:rPr>
                <w:rFonts w:ascii="Times New Roman" w:eastAsia="Calibri" w:hAnsi="Times New Roman" w:cs="Times New Roman"/>
                <w:b/>
                <w:sz w:val="24"/>
                <w:szCs w:val="24"/>
                <w:lang w:eastAsia="uk-UA" w:bidi="uk-UA"/>
              </w:rPr>
              <w:t>Інформаційний файл</w:t>
            </w:r>
            <w:r w:rsidRPr="001F567D">
              <w:rPr>
                <w:rFonts w:ascii="Times New Roman" w:eastAsia="Calibri" w:hAnsi="Times New Roman" w:cs="Times New Roman"/>
                <w:sz w:val="24"/>
                <w:szCs w:val="24"/>
                <w:lang w:eastAsia="uk-UA" w:bidi="uk-UA"/>
              </w:rPr>
              <w:t xml:space="preserve"> </w:t>
            </w:r>
            <w:hyperlink r:id="rId8" w:anchor="_blank" w:history="1">
              <w:r w:rsidRPr="001F567D">
                <w:rPr>
                  <w:rFonts w:ascii="Times New Roman" w:eastAsia="Calibri" w:hAnsi="Times New Roman" w:cs="Times New Roman"/>
                  <w:sz w:val="24"/>
                  <w:szCs w:val="24"/>
                  <w:lang w:bidi="uk-UA"/>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hyperlink>
            <w:r w:rsidRPr="001F567D">
              <w:rPr>
                <w:rFonts w:ascii="Times New Roman" w:eastAsia="Calibri" w:hAnsi="Times New Roman" w:cs="Times New Roman"/>
                <w:sz w:val="24"/>
                <w:szCs w:val="24"/>
                <w:lang w:bidi="uk-UA"/>
              </w:rPr>
              <w:t>.</w:t>
            </w:r>
          </w:p>
        </w:tc>
      </w:tr>
      <w:tr w:rsidR="001F567D" w:rsidRPr="001F567D" w14:paraId="73A7A1EF"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1D506D55"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КЕП</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317F1725"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sz w:val="24"/>
                <w:szCs w:val="24"/>
              </w:rPr>
              <w:t>Кваліфікований електронний підпис</w:t>
            </w:r>
            <w:r w:rsidRPr="001F567D">
              <w:rPr>
                <w:rFonts w:ascii="Times New Roman" w:eastAsia="Calibri" w:hAnsi="Times New Roman" w:cs="Times New Roman"/>
                <w:sz w:val="24"/>
                <w:szCs w:val="24"/>
              </w:rPr>
              <w:t xml:space="preserve"> –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1F567D" w:rsidRPr="001F567D" w14:paraId="4A4C3AC2"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0FC3036"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Комплекс</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65D227C2"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hAnsi="Times New Roman" w:cs="Times New Roman"/>
                <w:b/>
                <w:color w:val="000000" w:themeColor="text1"/>
                <w:sz w:val="24"/>
                <w:szCs w:val="24"/>
              </w:rPr>
              <w:t xml:space="preserve">Комплекс </w:t>
            </w:r>
            <w:r w:rsidRPr="001F567D">
              <w:rPr>
                <w:rFonts w:ascii="Times New Roman" w:hAnsi="Times New Roman" w:cs="Times New Roman"/>
                <w:b/>
                <w:sz w:val="24"/>
                <w:szCs w:val="24"/>
                <w:lang w:eastAsia="uk-UA" w:bidi="uk-UA"/>
              </w:rPr>
              <w:t xml:space="preserve">автоматичної фото- та відеофіксації </w:t>
            </w:r>
            <w:r w:rsidRPr="001F567D">
              <w:rPr>
                <w:rFonts w:ascii="Times New Roman" w:eastAsia="Calibri" w:hAnsi="Times New Roman" w:cs="Times New Roman"/>
                <w:sz w:val="24"/>
                <w:szCs w:val="24"/>
                <w:lang w:eastAsia="uk-UA" w:bidi="uk-UA"/>
              </w:rPr>
              <w:t>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1F567D" w:rsidRPr="001F567D" w14:paraId="3FB9715D"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976FE63"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lastRenderedPageBreak/>
              <w:t>НЗ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150A1AF9"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bCs/>
                <w:sz w:val="24"/>
                <w:szCs w:val="24"/>
              </w:rPr>
              <w:t xml:space="preserve">Номерний знак </w:t>
            </w:r>
            <w:r w:rsidRPr="001F567D">
              <w:rPr>
                <w:rFonts w:ascii="Times New Roman" w:eastAsia="Calibri" w:hAnsi="Times New Roman" w:cs="Times New Roman"/>
                <w:bCs/>
                <w:sz w:val="24"/>
                <w:szCs w:val="24"/>
              </w:rPr>
              <w:t>транспортного засобу (Автомобільний номерний знак)</w:t>
            </w:r>
            <w:r w:rsidRPr="001F567D">
              <w:rPr>
                <w:rFonts w:ascii="Times New Roman" w:eastAsia="Calibri" w:hAnsi="Times New Roman" w:cs="Times New Roman"/>
                <w:sz w:val="24"/>
                <w:szCs w:val="24"/>
              </w:rPr>
              <w:t xml:space="preserve"> — пластина-ідентифікатор для обліку транспортних засобів.</w:t>
            </w:r>
          </w:p>
        </w:tc>
      </w:tr>
      <w:tr w:rsidR="001F567D" w:rsidRPr="001F567D" w14:paraId="17BD24E7"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83ECB62"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ПДР</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2C0D5D32"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bCs/>
                <w:sz w:val="24"/>
                <w:szCs w:val="24"/>
                <w:shd w:val="clear" w:color="auto" w:fill="FFFFFF"/>
              </w:rPr>
              <w:t>Правила дорожнього руху</w:t>
            </w:r>
            <w:r w:rsidRPr="001F567D">
              <w:rPr>
                <w:rFonts w:ascii="Times New Roman" w:eastAsia="Calibri" w:hAnsi="Times New Roman" w:cs="Times New Roman"/>
                <w:sz w:val="24"/>
                <w:szCs w:val="24"/>
                <w:shd w:val="clear" w:color="auto" w:fill="FFFFFF"/>
              </w:rPr>
              <w:t xml:space="preserve"> — встановлюють єдиний порядок дорожнього руху на всій території України.</w:t>
            </w:r>
          </w:p>
        </w:tc>
      </w:tr>
      <w:tr w:rsidR="001F567D" w:rsidRPr="001F567D" w14:paraId="79FAF329"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E3D6E4F"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Смуга</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25BDB5FA"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hyperlink r:id="rId9" w:anchor="6400" w:history="1">
              <w:r w:rsidRPr="001F567D">
                <w:rPr>
                  <w:rFonts w:ascii="Times New Roman" w:eastAsia="Calibri" w:hAnsi="Times New Roman" w:cs="Times New Roman"/>
                  <w:b/>
                  <w:sz w:val="24"/>
                  <w:szCs w:val="24"/>
                </w:rPr>
                <w:t>С</w:t>
              </w:r>
            </w:hyperlink>
            <w:r w:rsidRPr="001F567D">
              <w:rPr>
                <w:rFonts w:ascii="Times New Roman" w:eastAsia="Calibri" w:hAnsi="Times New Roman" w:cs="Times New Roman"/>
                <w:b/>
                <w:bCs/>
                <w:sz w:val="24"/>
                <w:szCs w:val="24"/>
              </w:rPr>
              <w:t>муга руху</w:t>
            </w:r>
            <w:r w:rsidRPr="001F567D">
              <w:rPr>
                <w:rFonts w:ascii="Times New Roman" w:eastAsia="Calibri" w:hAnsi="Times New Roman" w:cs="Times New Roman"/>
                <w:sz w:val="24"/>
                <w:szCs w:val="24"/>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1F567D" w:rsidRPr="001F567D" w14:paraId="19DAF940"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2B4F66B4"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ТЗ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2023D624"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bCs/>
                <w:sz w:val="24"/>
                <w:szCs w:val="24"/>
              </w:rPr>
              <w:t>Транспортний засіб</w:t>
            </w:r>
            <w:r w:rsidRPr="001F567D">
              <w:rPr>
                <w:rFonts w:ascii="Times New Roman" w:eastAsia="Calibri" w:hAnsi="Times New Roman" w:cs="Times New Roman"/>
                <w:sz w:val="24"/>
                <w:szCs w:val="24"/>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1F567D" w:rsidRPr="001F567D" w14:paraId="45216A41"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098BB62"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ДНЗ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7E595BBD" w14:textId="77777777" w:rsidR="001F567D" w:rsidRPr="001F567D" w:rsidRDefault="001F567D" w:rsidP="001F567D">
            <w:pPr>
              <w:shd w:val="clear" w:color="auto" w:fill="FFFFFF"/>
              <w:spacing w:after="0" w:line="240" w:lineRule="auto"/>
              <w:jc w:val="both"/>
              <w:rPr>
                <w:rFonts w:ascii="Times New Roman" w:hAnsi="Times New Roman" w:cs="Times New Roman"/>
                <w:sz w:val="24"/>
                <w:szCs w:val="24"/>
              </w:rPr>
            </w:pPr>
            <w:r w:rsidRPr="001F567D">
              <w:rPr>
                <w:rFonts w:ascii="Times New Roman" w:hAnsi="Times New Roman" w:cs="Times New Roman"/>
                <w:b/>
                <w:sz w:val="24"/>
                <w:szCs w:val="24"/>
              </w:rPr>
              <w:t>Державний номерний знак.</w:t>
            </w:r>
            <w:r w:rsidRPr="001F567D">
              <w:rPr>
                <w:rFonts w:ascii="Times New Roman" w:hAnsi="Times New Roman" w:cs="Times New Roman"/>
                <w:sz w:val="24"/>
                <w:szCs w:val="24"/>
              </w:rPr>
              <w:t xml:space="preserve"> 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1F567D" w:rsidRPr="001F567D" w14:paraId="7F7500AD"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2DF62A16"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ІНЗ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57B96C1A" w14:textId="77777777" w:rsidR="001F567D" w:rsidRPr="001F567D" w:rsidRDefault="001F567D" w:rsidP="001F567D">
            <w:pPr>
              <w:shd w:val="clear" w:color="auto" w:fill="FFFFFF"/>
              <w:spacing w:after="0" w:line="240" w:lineRule="auto"/>
              <w:jc w:val="both"/>
              <w:rPr>
                <w:rFonts w:ascii="Times New Roman" w:hAnsi="Times New Roman" w:cs="Times New Roman"/>
                <w:sz w:val="24"/>
                <w:szCs w:val="24"/>
              </w:rPr>
            </w:pPr>
            <w:r w:rsidRPr="001F567D">
              <w:rPr>
                <w:rFonts w:ascii="Times New Roman" w:hAnsi="Times New Roman" w:cs="Times New Roman"/>
                <w:b/>
                <w:sz w:val="24"/>
                <w:szCs w:val="24"/>
              </w:rPr>
              <w:t xml:space="preserve">Індивідуальні номерні знаки </w:t>
            </w:r>
            <w:r w:rsidRPr="001F567D">
              <w:rPr>
                <w:rFonts w:ascii="Times New Roman" w:eastAsia="Calibri" w:hAnsi="Times New Roman" w:cs="Times New Roman"/>
                <w:sz w:val="24"/>
                <w:szCs w:val="24"/>
              </w:rPr>
              <w:t>—</w:t>
            </w:r>
            <w:r w:rsidRPr="001F567D">
              <w:rPr>
                <w:rFonts w:ascii="Times New Roman" w:hAnsi="Times New Roman" w:cs="Times New Roman"/>
                <w:b/>
                <w:sz w:val="24"/>
                <w:szCs w:val="24"/>
              </w:rPr>
              <w:t xml:space="preserve"> </w:t>
            </w:r>
            <w:r w:rsidRPr="001F567D">
              <w:rPr>
                <w:rFonts w:ascii="Times New Roman" w:hAnsi="Times New Roman" w:cs="Times New Roman"/>
                <w:bCs/>
                <w:sz w:val="24"/>
                <w:szCs w:val="24"/>
              </w:rPr>
              <w:t>номерні знаки транспортних засобів, що виготовляються на індивідуальне замовлення їх власників.</w:t>
            </w:r>
          </w:p>
        </w:tc>
      </w:tr>
      <w:tr w:rsidR="001F567D" w:rsidRPr="001F567D" w14:paraId="2E6E7A5E"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6A7E7E1"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ПКД</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32778678" w14:textId="77777777" w:rsidR="001F567D" w:rsidRPr="001F567D" w:rsidRDefault="001F567D" w:rsidP="001F567D">
            <w:pPr>
              <w:shd w:val="clear" w:color="auto" w:fill="FFFFFF"/>
              <w:spacing w:after="0" w:line="240" w:lineRule="auto"/>
              <w:jc w:val="both"/>
              <w:rPr>
                <w:rFonts w:ascii="Times New Roman" w:hAnsi="Times New Roman" w:cs="Times New Roman"/>
                <w:sz w:val="24"/>
                <w:szCs w:val="24"/>
              </w:rPr>
            </w:pPr>
            <w:r w:rsidRPr="001F567D">
              <w:rPr>
                <w:rFonts w:ascii="Times New Roman" w:hAnsi="Times New Roman" w:cs="Times New Roman"/>
                <w:b/>
                <w:sz w:val="24"/>
                <w:szCs w:val="24"/>
              </w:rPr>
              <w:t>Прилад контролю дистанційний</w:t>
            </w:r>
            <w:r w:rsidRPr="001F567D">
              <w:rPr>
                <w:rFonts w:ascii="Times New Roman" w:hAnsi="Times New Roman" w:cs="Times New Roman"/>
                <w:sz w:val="24"/>
                <w:szCs w:val="24"/>
              </w:rPr>
              <w:t xml:space="preserve"> </w:t>
            </w:r>
            <w:r w:rsidRPr="001F567D">
              <w:rPr>
                <w:rFonts w:ascii="Times New Roman" w:eastAsia="Calibri" w:hAnsi="Times New Roman" w:cs="Times New Roman"/>
                <w:sz w:val="24"/>
                <w:szCs w:val="24"/>
              </w:rPr>
              <w:t>—</w:t>
            </w:r>
            <w:r w:rsidRPr="001F567D">
              <w:rPr>
                <w:rFonts w:ascii="Times New Roman" w:hAnsi="Times New Roman" w:cs="Times New Roman"/>
                <w:sz w:val="24"/>
                <w:szCs w:val="24"/>
              </w:rPr>
              <w:t xml:space="preserve"> це пристрої, що дають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захищена згідно із законодавством про захист інформації в інформаційно-комунікаційних системах. У документації даного тендеру також використовується скорочення Комплекс. </w:t>
            </w:r>
          </w:p>
        </w:tc>
      </w:tr>
      <w:tr w:rsidR="001F567D" w:rsidRPr="001F567D" w14:paraId="0E6F9C3D"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5F593AA5"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МДП</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7D2BA541" w14:textId="77777777" w:rsidR="001F567D" w:rsidRPr="001F567D" w:rsidRDefault="001F567D" w:rsidP="001F567D">
            <w:pPr>
              <w:shd w:val="clear" w:color="auto" w:fill="FFFFFF"/>
              <w:spacing w:after="0" w:line="240" w:lineRule="auto"/>
              <w:ind w:left="178" w:firstLine="283"/>
              <w:jc w:val="both"/>
              <w:rPr>
                <w:rFonts w:ascii="Times New Roman" w:hAnsi="Times New Roman" w:cs="Times New Roman"/>
                <w:sz w:val="24"/>
                <w:szCs w:val="24"/>
              </w:rPr>
            </w:pPr>
            <w:r w:rsidRPr="001F567D">
              <w:rPr>
                <w:rFonts w:ascii="Times New Roman" w:hAnsi="Times New Roman" w:cs="Times New Roman"/>
                <w:b/>
                <w:sz w:val="24"/>
                <w:szCs w:val="24"/>
              </w:rPr>
              <w:t>Максимально допустима похибка</w:t>
            </w:r>
          </w:p>
        </w:tc>
      </w:tr>
      <w:tr w:rsidR="001F567D" w:rsidRPr="001F567D" w14:paraId="7D8AA56F" w14:textId="77777777" w:rsidTr="002A1F7D">
        <w:trPr>
          <w:trHeight w:val="70"/>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AC979BE"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ПЗ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E5066F5" w14:textId="77777777" w:rsidR="001F567D" w:rsidRPr="001F567D" w:rsidRDefault="001F567D" w:rsidP="001F567D">
            <w:pPr>
              <w:shd w:val="clear" w:color="auto" w:fill="FFFFFF"/>
              <w:spacing w:after="0" w:line="240" w:lineRule="auto"/>
              <w:ind w:left="178" w:firstLine="283"/>
              <w:jc w:val="both"/>
              <w:rPr>
                <w:rFonts w:ascii="Times New Roman" w:hAnsi="Times New Roman" w:cs="Times New Roman"/>
                <w:sz w:val="24"/>
                <w:szCs w:val="24"/>
              </w:rPr>
            </w:pPr>
            <w:r w:rsidRPr="001F567D">
              <w:rPr>
                <w:rFonts w:ascii="Times New Roman" w:hAnsi="Times New Roman" w:cs="Times New Roman"/>
                <w:b/>
                <w:sz w:val="24"/>
                <w:szCs w:val="24"/>
              </w:rPr>
              <w:t>Програмне забезпечення</w:t>
            </w:r>
          </w:p>
        </w:tc>
      </w:tr>
    </w:tbl>
    <w:p w14:paraId="7A78A744" w14:textId="77777777" w:rsidR="00130D41" w:rsidRPr="00130D41" w:rsidRDefault="00130D41" w:rsidP="00130D41">
      <w:pPr>
        <w:spacing w:after="0" w:line="240" w:lineRule="auto"/>
        <w:contextualSpacing/>
        <w:rPr>
          <w:rFonts w:ascii="Times New Roman" w:hAnsi="Times New Roman" w:cs="Times New Roman"/>
          <w:color w:val="000000" w:themeColor="text1"/>
          <w:spacing w:val="-4"/>
          <w:sz w:val="24"/>
          <w:szCs w:val="24"/>
        </w:rPr>
      </w:pPr>
    </w:p>
    <w:p w14:paraId="79F34343" w14:textId="77777777" w:rsidR="001F567D" w:rsidRPr="001F567D" w:rsidRDefault="001F567D" w:rsidP="001F567D">
      <w:pPr>
        <w:spacing w:after="0" w:line="240" w:lineRule="auto"/>
        <w:ind w:firstLine="567"/>
        <w:contextualSpacing/>
        <w:rPr>
          <w:rFonts w:ascii="Times New Roman" w:hAnsi="Times New Roman" w:cs="Times New Roman"/>
          <w:color w:val="000000" w:themeColor="text1"/>
          <w:sz w:val="24"/>
          <w:szCs w:val="24"/>
        </w:rPr>
      </w:pPr>
      <w:r w:rsidRPr="001F567D">
        <w:rPr>
          <w:rFonts w:ascii="Times New Roman" w:hAnsi="Times New Roman" w:cs="Times New Roman"/>
          <w:b/>
          <w:bCs/>
          <w:i/>
          <w:color w:val="000000" w:themeColor="text1"/>
          <w:sz w:val="24"/>
          <w:szCs w:val="24"/>
          <w:u w:val="single"/>
          <w:lang w:eastAsia="uk-UA" w:bidi="uk-UA"/>
        </w:rPr>
        <w:t>Загальні положення</w:t>
      </w:r>
    </w:p>
    <w:p w14:paraId="0468667E" w14:textId="77777777" w:rsidR="001F567D" w:rsidRPr="001F567D" w:rsidRDefault="001F567D" w:rsidP="001F567D">
      <w:pPr>
        <w:spacing w:after="0" w:line="240" w:lineRule="auto"/>
        <w:contextualSpacing/>
        <w:rPr>
          <w:rFonts w:ascii="Times New Roman" w:hAnsi="Times New Roman" w:cs="Times New Roman"/>
          <w:b/>
          <w:bCs/>
          <w:i/>
          <w:color w:val="000000" w:themeColor="text1"/>
          <w:sz w:val="24"/>
          <w:szCs w:val="24"/>
          <w:u w:val="single"/>
          <w:lang w:eastAsia="uk-UA" w:bidi="uk-UA"/>
        </w:rPr>
      </w:pPr>
    </w:p>
    <w:p w14:paraId="34309AB5" w14:textId="77777777" w:rsidR="001F567D" w:rsidRPr="001F567D" w:rsidRDefault="001F567D" w:rsidP="001F567D">
      <w:pPr>
        <w:spacing w:after="0" w:line="240" w:lineRule="auto"/>
        <w:ind w:left="-11" w:right="177" w:firstLine="567"/>
        <w:jc w:val="both"/>
        <w:rPr>
          <w:rFonts w:ascii="Times New Roman" w:hAnsi="Times New Roman" w:cs="Times New Roman"/>
          <w:sz w:val="24"/>
          <w:szCs w:val="24"/>
        </w:rPr>
      </w:pPr>
      <w:r w:rsidRPr="001F567D">
        <w:rPr>
          <w:rFonts w:ascii="Times New Roman" w:hAnsi="Times New Roman" w:cs="Times New Roman"/>
          <w:sz w:val="24"/>
          <w:szCs w:val="24"/>
          <w:lang w:eastAsia="uk-UA" w:bidi="uk-UA"/>
        </w:rPr>
        <w:t xml:space="preserve">1. Комплекс автоматичної </w:t>
      </w:r>
      <w:r w:rsidRPr="001F567D">
        <w:rPr>
          <w:rFonts w:ascii="Times New Roman" w:hAnsi="Times New Roman" w:cs="Times New Roman"/>
          <w:bCs/>
          <w:sz w:val="24"/>
          <w:szCs w:val="24"/>
          <w:lang w:eastAsia="uk-UA" w:bidi="uk-UA"/>
        </w:rPr>
        <w:t>фото- та відеофіксації</w:t>
      </w:r>
      <w:r w:rsidRPr="001F567D">
        <w:rPr>
          <w:rFonts w:ascii="Times New Roman" w:hAnsi="Times New Roman" w:cs="Times New Roman"/>
          <w:sz w:val="24"/>
          <w:szCs w:val="24"/>
          <w:lang w:eastAsia="uk-UA" w:bidi="uk-UA"/>
        </w:rPr>
        <w:t xml:space="preserve"> правопорушень у сфері забезпечення безпеки дорожнього руху (далі - Комплекс) призначений для контролю за дорожнім рухом у режимі безперервної цілодобової роботи.</w:t>
      </w:r>
    </w:p>
    <w:p w14:paraId="47ABEEAA" w14:textId="77777777" w:rsidR="001F567D" w:rsidRPr="001F567D" w:rsidRDefault="001F567D" w:rsidP="001F567D">
      <w:pPr>
        <w:spacing w:after="0" w:line="240" w:lineRule="auto"/>
        <w:ind w:left="-11" w:right="177" w:firstLine="567"/>
        <w:jc w:val="both"/>
        <w:rPr>
          <w:rFonts w:ascii="Times New Roman" w:hAnsi="Times New Roman" w:cs="Times New Roman"/>
          <w:sz w:val="24"/>
          <w:szCs w:val="24"/>
        </w:rPr>
      </w:pPr>
      <w:r w:rsidRPr="001F567D">
        <w:rPr>
          <w:rFonts w:ascii="Times New Roman" w:hAnsi="Times New Roman" w:cs="Times New Roman"/>
          <w:sz w:val="24"/>
          <w:szCs w:val="24"/>
        </w:rPr>
        <w:t>2</w:t>
      </w:r>
      <w:r w:rsidRPr="001F567D">
        <w:rPr>
          <w:rFonts w:ascii="Times New Roman" w:hAnsi="Times New Roman" w:cs="Times New Roman"/>
          <w:sz w:val="24"/>
          <w:szCs w:val="24"/>
          <w:lang w:eastAsia="uk-UA" w:bidi="uk-UA"/>
        </w:rPr>
        <w:t>. Комплекс складається з автоматичної системи фіксації шляхом фотозйомки або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w:t>
      </w:r>
    </w:p>
    <w:p w14:paraId="29EFD297" w14:textId="77777777" w:rsidR="001F567D" w:rsidRPr="001F567D" w:rsidRDefault="001F567D" w:rsidP="001F567D">
      <w:pPr>
        <w:spacing w:after="0" w:line="240" w:lineRule="auto"/>
        <w:ind w:left="-11" w:firstLine="567"/>
        <w:jc w:val="both"/>
        <w:rPr>
          <w:rFonts w:ascii="Times New Roman" w:hAnsi="Times New Roman" w:cs="Times New Roman"/>
          <w:sz w:val="24"/>
          <w:szCs w:val="24"/>
        </w:rPr>
      </w:pPr>
      <w:r w:rsidRPr="001F567D">
        <w:rPr>
          <w:rFonts w:ascii="Times New Roman" w:hAnsi="Times New Roman" w:cs="Times New Roman"/>
          <w:sz w:val="24"/>
          <w:szCs w:val="24"/>
        </w:rPr>
        <w:t>3</w:t>
      </w:r>
      <w:r w:rsidRPr="001F567D">
        <w:rPr>
          <w:rFonts w:ascii="Times New Roman" w:hAnsi="Times New Roman" w:cs="Times New Roman"/>
          <w:sz w:val="24"/>
          <w:szCs w:val="24"/>
          <w:lang w:eastAsia="uk-UA" w:bidi="uk-UA"/>
        </w:rPr>
        <w:t xml:space="preserve">. Комплекс повинен мати діючий </w:t>
      </w:r>
      <w:r w:rsidRPr="001F567D">
        <w:rPr>
          <w:rFonts w:ascii="Times New Roman" w:hAnsi="Times New Roman" w:cs="Times New Roman"/>
          <w:sz w:val="24"/>
          <w:szCs w:val="24"/>
        </w:rPr>
        <w:t xml:space="preserve">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w:t>
      </w:r>
      <w:r w:rsidRPr="001F567D">
        <w:rPr>
          <w:rFonts w:ascii="Times New Roman" w:hAnsi="Times New Roman" w:cs="Times New Roman"/>
          <w:sz w:val="24"/>
          <w:szCs w:val="24"/>
          <w:lang w:eastAsia="uk-UA" w:bidi="uk-UA"/>
        </w:rPr>
        <w:t>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фіксацію таких порушень ПДР транспортним засобом: перевищення встановлених обмежень швидкості руху транспортних засобів; порушення правил зупинки і стоянки; порушення правил руху і зупинки на смузі для маршрутних транспортних засобів; порушення встановленої для транспортних засобів заборони виїзду на смугу зустрічного руху.</w:t>
      </w:r>
    </w:p>
    <w:p w14:paraId="13705631" w14:textId="77777777" w:rsidR="00130D41" w:rsidRPr="00130D41" w:rsidRDefault="00130D41" w:rsidP="00130D41">
      <w:pPr>
        <w:spacing w:after="0" w:line="240" w:lineRule="auto"/>
        <w:ind w:left="-10" w:firstLine="577"/>
        <w:jc w:val="both"/>
        <w:rPr>
          <w:rFonts w:ascii="Times New Roman" w:hAnsi="Times New Roman" w:cs="Times New Roman"/>
          <w:color w:val="000000" w:themeColor="text1"/>
          <w:sz w:val="24"/>
          <w:szCs w:val="24"/>
          <w:lang w:eastAsia="uk-UA" w:bidi="uk-UA"/>
        </w:rPr>
      </w:pPr>
    </w:p>
    <w:p w14:paraId="57A75FE7" w14:textId="77777777" w:rsidR="00130D41" w:rsidRPr="00130D41" w:rsidRDefault="00130D41" w:rsidP="00130D41">
      <w:pPr>
        <w:spacing w:after="0" w:line="240" w:lineRule="auto"/>
        <w:ind w:left="-10" w:firstLine="577"/>
        <w:jc w:val="both"/>
        <w:rPr>
          <w:rFonts w:ascii="Times New Roman" w:hAnsi="Times New Roman" w:cs="Times New Roman"/>
          <w:color w:val="000000" w:themeColor="text1"/>
          <w:sz w:val="24"/>
          <w:szCs w:val="24"/>
          <w:lang w:eastAsia="uk-UA" w:bidi="uk-UA"/>
        </w:rPr>
      </w:pPr>
      <w:r w:rsidRPr="00130D41">
        <w:rPr>
          <w:rFonts w:ascii="Times New Roman" w:hAnsi="Times New Roman" w:cs="Times New Roman"/>
          <w:color w:val="000000" w:themeColor="text1"/>
          <w:sz w:val="24"/>
          <w:szCs w:val="24"/>
          <w:lang w:eastAsia="uk-UA" w:bidi="uk-UA"/>
        </w:rPr>
        <w:t>Таблиця №1</w:t>
      </w:r>
    </w:p>
    <w:p w14:paraId="7CB22445" w14:textId="77777777" w:rsidR="001F567D" w:rsidRDefault="001F567D" w:rsidP="001F567D">
      <w:pPr>
        <w:jc w:val="both"/>
        <w:rPr>
          <w:sz w:val="24"/>
          <w:szCs w:val="24"/>
          <w:lang w:eastAsia="uk-UA" w:bidi="uk-UA"/>
        </w:rPr>
      </w:pPr>
    </w:p>
    <w:tbl>
      <w:tblPr>
        <w:tblW w:w="9638" w:type="dxa"/>
        <w:tblInd w:w="58"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1F567D" w:rsidRPr="001F567D" w14:paraId="6C1639C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5926613A"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306CD925" w14:textId="77777777" w:rsidR="001F567D" w:rsidRPr="001F567D" w:rsidRDefault="001F567D" w:rsidP="00BB3CB8">
            <w:pPr>
              <w:spacing w:line="240" w:lineRule="auto"/>
              <w:ind w:right="177"/>
              <w:jc w:val="center"/>
              <w:rPr>
                <w:rFonts w:ascii="Times New Roman" w:hAnsi="Times New Roman" w:cs="Times New Roman"/>
                <w:sz w:val="24"/>
                <w:szCs w:val="24"/>
              </w:rPr>
            </w:pPr>
            <w:r w:rsidRPr="001F567D">
              <w:rPr>
                <w:rFonts w:ascii="Times New Roman" w:hAnsi="Times New Roman" w:cs="Times New Roman"/>
                <w:b/>
                <w:sz w:val="24"/>
                <w:szCs w:val="24"/>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5AD32992" w14:textId="77777777" w:rsidR="001F567D" w:rsidRPr="001F567D" w:rsidRDefault="001F567D" w:rsidP="00BB3CB8">
            <w:pPr>
              <w:pStyle w:val="af7"/>
              <w:widowControl w:val="0"/>
              <w:jc w:val="center"/>
              <w:rPr>
                <w:rFonts w:ascii="Times New Roman" w:hAnsi="Times New Roman" w:cs="Times New Roman"/>
              </w:rPr>
            </w:pPr>
            <w:r w:rsidRPr="001F567D">
              <w:rPr>
                <w:rFonts w:ascii="Times New Roman" w:hAnsi="Times New Roman" w:cs="Times New Roman"/>
                <w:lang w:val="uk-UA"/>
              </w:rPr>
              <w:t>Відповідність,</w:t>
            </w:r>
          </w:p>
          <w:p w14:paraId="71EEAAAA" w14:textId="77777777" w:rsidR="001F567D" w:rsidRPr="001F567D" w:rsidRDefault="001F567D" w:rsidP="00BB3CB8">
            <w:pPr>
              <w:pStyle w:val="af7"/>
              <w:widowControl w:val="0"/>
              <w:jc w:val="center"/>
              <w:rPr>
                <w:rFonts w:ascii="Times New Roman" w:hAnsi="Times New Roman" w:cs="Times New Roman"/>
              </w:rPr>
            </w:pPr>
            <w:r w:rsidRPr="001F567D">
              <w:rPr>
                <w:rFonts w:ascii="Times New Roman" w:hAnsi="Times New Roman" w:cs="Times New Roman"/>
                <w:lang w:val="uk-UA"/>
              </w:rPr>
              <w:lastRenderedPageBreak/>
              <w:t>так/ні*</w:t>
            </w:r>
          </w:p>
        </w:tc>
      </w:tr>
      <w:tr w:rsidR="001F567D" w:rsidRPr="001F567D" w14:paraId="2A240003" w14:textId="77777777" w:rsidTr="002A1F7D">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2BB3C1F1" w14:textId="77777777" w:rsidR="001F567D" w:rsidRPr="001F567D" w:rsidRDefault="001F567D" w:rsidP="00BB3CB8">
            <w:pPr>
              <w:pStyle w:val="af7"/>
              <w:widowControl w:val="0"/>
              <w:rPr>
                <w:rFonts w:ascii="Times New Roman" w:hAnsi="Times New Roman" w:cs="Times New Roman"/>
                <w:lang w:val="ru-RU"/>
              </w:rPr>
            </w:pPr>
            <w:r w:rsidRPr="001F567D">
              <w:rPr>
                <w:rFonts w:ascii="Times New Roman" w:hAnsi="Times New Roman" w:cs="Times New Roman"/>
                <w:lang w:eastAsia="uk-UA" w:bidi="uk-UA"/>
              </w:rPr>
              <w:lastRenderedPageBreak/>
              <w:t xml:space="preserve">Комплекс автоматичної </w:t>
            </w:r>
            <w:r w:rsidRPr="001F567D">
              <w:rPr>
                <w:rFonts w:ascii="Times New Roman" w:hAnsi="Times New Roman" w:cs="Times New Roman"/>
                <w:bCs/>
                <w:lang w:eastAsia="uk-UA" w:bidi="uk-UA"/>
              </w:rPr>
              <w:t>фото- та відеофіксації</w:t>
            </w:r>
            <w:r w:rsidRPr="001F567D">
              <w:rPr>
                <w:rFonts w:ascii="Times New Roman" w:hAnsi="Times New Roman" w:cs="Times New Roman"/>
                <w:lang w:eastAsia="uk-UA" w:bidi="uk-UA"/>
              </w:rPr>
              <w:t xml:space="preserve"> правопорушень у сфері забезпечення безпеки дорожнього руху</w:t>
            </w:r>
            <w:r w:rsidRPr="001F567D">
              <w:rPr>
                <w:rFonts w:ascii="Times New Roman" w:hAnsi="Times New Roman" w:cs="Times New Roman"/>
                <w:lang w:val="uk-UA"/>
              </w:rPr>
              <w:t xml:space="preserve"> – 20 штук, кожна з яких відповідає наступним вимогам.</w:t>
            </w:r>
          </w:p>
        </w:tc>
      </w:tr>
      <w:tr w:rsidR="001F567D" w:rsidRPr="001F567D" w14:paraId="1F985BF9" w14:textId="77777777" w:rsidTr="002A1F7D">
        <w:tc>
          <w:tcPr>
            <w:tcW w:w="9638" w:type="dxa"/>
            <w:gridSpan w:val="3"/>
            <w:tcBorders>
              <w:top w:val="single" w:sz="2" w:space="0" w:color="000000"/>
              <w:left w:val="single" w:sz="2" w:space="0" w:color="000000"/>
              <w:bottom w:val="single" w:sz="2" w:space="0" w:color="000000"/>
              <w:right w:val="single" w:sz="2" w:space="0" w:color="000000"/>
            </w:tcBorders>
            <w:shd w:val="clear" w:color="auto" w:fill="auto"/>
          </w:tcPr>
          <w:p w14:paraId="4221352D" w14:textId="77777777" w:rsidR="001F567D" w:rsidRPr="001F567D" w:rsidRDefault="001F567D" w:rsidP="00BB3CB8">
            <w:pPr>
              <w:pStyle w:val="af7"/>
              <w:widowControl w:val="0"/>
              <w:rPr>
                <w:rFonts w:ascii="Times New Roman" w:hAnsi="Times New Roman" w:cs="Times New Roman"/>
                <w:lang w:val="ru-RU"/>
              </w:rPr>
            </w:pPr>
            <w:r w:rsidRPr="001F567D">
              <w:rPr>
                <w:rFonts w:ascii="Times New Roman" w:hAnsi="Times New Roman" w:cs="Times New Roman"/>
                <w:lang w:val="uk-UA"/>
              </w:rPr>
              <w:t>Повна назва _______________________________</w:t>
            </w:r>
          </w:p>
          <w:p w14:paraId="0F01E122" w14:textId="77777777" w:rsidR="001F567D" w:rsidRPr="001F567D" w:rsidRDefault="001F567D" w:rsidP="00BB3CB8">
            <w:pPr>
              <w:pStyle w:val="af7"/>
              <w:widowControl w:val="0"/>
              <w:rPr>
                <w:rFonts w:ascii="Times New Roman" w:hAnsi="Times New Roman" w:cs="Times New Roman"/>
                <w:lang w:val="uk-UA"/>
              </w:rPr>
            </w:pPr>
          </w:p>
          <w:p w14:paraId="56268A66"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Код обладнання_________________________________________________________________</w:t>
            </w:r>
          </w:p>
        </w:tc>
      </w:tr>
      <w:tr w:rsidR="001F567D" w:rsidRPr="001F567D" w14:paraId="203C01A8"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30D2F08"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BD21C00"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Комплекс повинен складатися з наступних функціональних систем:</w:t>
            </w:r>
          </w:p>
          <w:p w14:paraId="6688FA86"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2FFFCE4F"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 системи розпізнавання номерних знаків транспортних засобів;</w:t>
            </w:r>
          </w:p>
          <w:p w14:paraId="039A6832"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системи передачі інформації про зафіксовані події телекомунікаційними мережами до автоматизованої системи обробки даних;</w:t>
            </w:r>
          </w:p>
          <w:p w14:paraId="559C022E"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 (далі - система КЕП); </w:t>
            </w:r>
          </w:p>
          <w:p w14:paraId="5D0C8B81"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системи сигналізації;</w:t>
            </w:r>
          </w:p>
          <w:p w14:paraId="4550CA2D"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системи електроживлення та моніторингу стану Комплексу.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4768F2EB"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4E5DD195"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9184D2B"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4553ADE" w14:textId="77777777" w:rsidR="001F567D" w:rsidRPr="001F567D" w:rsidRDefault="001F567D" w:rsidP="00BB3CB8">
            <w:pPr>
              <w:tabs>
                <w:tab w:val="left" w:pos="6861"/>
              </w:tabs>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04C04519"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відеофіксацію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автоматизованої системи обробки даних;</w:t>
            </w:r>
          </w:p>
          <w:p w14:paraId="5F2779AA"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bidi="uk-UA"/>
              </w:rPr>
              <w:t xml:space="preserve">під час фіксації події </w:t>
            </w:r>
            <w:r w:rsidRPr="001F567D">
              <w:rPr>
                <w:rFonts w:ascii="Times New Roman" w:hAnsi="Times New Roman" w:cs="Times New Roman"/>
                <w:sz w:val="24"/>
                <w:szCs w:val="24"/>
                <w:lang w:bidi="uk-UA"/>
              </w:rPr>
              <w:t xml:space="preserve">з ознаками порушень ПДР Комплекс повинен </w:t>
            </w:r>
            <w:r w:rsidRPr="001F567D">
              <w:rPr>
                <w:rFonts w:ascii="Times New Roman" w:hAnsi="Times New Roman" w:cs="Times New Roman"/>
                <w:sz w:val="24"/>
                <w:szCs w:val="24"/>
                <w:lang w:eastAsia="uk-UA" w:bidi="uk-UA"/>
              </w:rPr>
              <w:t xml:space="preserve">формувати інформаційний файл (ІФ) </w:t>
            </w:r>
            <w:hyperlink r:id="rId10" w:anchor="_blank" w:history="1">
              <w:r w:rsidRPr="001F567D">
                <w:rPr>
                  <w:rFonts w:ascii="Times New Roman" w:hAnsi="Times New Roman" w:cs="Times New Roman"/>
                  <w:sz w:val="24"/>
                  <w:szCs w:val="24"/>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т</w:t>
              </w:r>
            </w:hyperlink>
            <w:r w:rsidRPr="001F567D">
              <w:rPr>
                <w:rFonts w:ascii="Times New Roman" w:hAnsi="Times New Roman" w:cs="Times New Roman"/>
                <w:sz w:val="24"/>
                <w:szCs w:val="24"/>
              </w:rPr>
              <w:t>а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87367B2"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659D674"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003E2AA2"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3</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BF632BC"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Вимоги до додаткових функціональних можливостей Комплексу:</w:t>
            </w:r>
          </w:p>
          <w:p w14:paraId="5F0544B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w:t>
            </w:r>
            <w:r w:rsidRPr="001F567D">
              <w:rPr>
                <w:rFonts w:ascii="Times New Roman" w:hAnsi="Times New Roman" w:cs="Times New Roman"/>
                <w:sz w:val="24"/>
                <w:szCs w:val="24"/>
              </w:rPr>
              <w:lastRenderedPageBreak/>
              <w:t>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82B0B35"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D1ECCC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F85170D"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4</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3FD231A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Вимоги до режимів роботи Комплексу:</w:t>
            </w:r>
          </w:p>
          <w:p w14:paraId="7DC89F8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Комплекс повинен працювати в режимі 24/7. При відсутності зовнішнього електроживлення забезпечувати автономну роботу протягом не менше 60 хвилин.</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149CC42E"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006F543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01A31E14"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5</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9C59DAF"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Вимоги до документації. Комплекс повинен мати чинні:</w:t>
            </w:r>
          </w:p>
          <w:p w14:paraId="5D3F3A29"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5DA7184D"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Експертний висновок щодо відповідності вимогам нормативних документів з технічного захисту інформації.</w:t>
            </w:r>
          </w:p>
          <w:p w14:paraId="6E5C20E8"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що затверджений Наказом Міністра внутрішніх страв України № 326 від 06.04.2020.</w:t>
            </w:r>
          </w:p>
          <w:p w14:paraId="5F674370"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179313E7"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3FAB961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9FDBC62"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6</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630DA9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 Загальні вимоги до стаціонарних Комплексів.</w:t>
            </w:r>
          </w:p>
          <w:p w14:paraId="3B3F8444" w14:textId="77777777" w:rsidR="001F567D" w:rsidRPr="001F567D" w:rsidRDefault="001F567D" w:rsidP="00BB3CB8">
            <w:pPr>
              <w:spacing w:line="240" w:lineRule="auto"/>
              <w:ind w:left="57" w:firstLine="425"/>
              <w:jc w:val="both"/>
              <w:rPr>
                <w:rFonts w:ascii="Times New Roman" w:hAnsi="Times New Roman" w:cs="Times New Roman"/>
                <w:sz w:val="24"/>
                <w:szCs w:val="24"/>
              </w:rPr>
            </w:pPr>
            <w:r w:rsidRPr="001F567D">
              <w:rPr>
                <w:rFonts w:ascii="Times New Roman" w:hAnsi="Times New Roman" w:cs="Times New Roman"/>
                <w:sz w:val="24"/>
                <w:szCs w:val="24"/>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EC1E645"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362DE2B0"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4A90270"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7</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52CF4A9E"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Особливі вимоги до стаціонарних Комплексів.</w:t>
            </w:r>
          </w:p>
          <w:p w14:paraId="756E779F" w14:textId="77777777" w:rsidR="001F567D" w:rsidRPr="001F567D" w:rsidRDefault="001F567D" w:rsidP="00BB3CB8">
            <w:pPr>
              <w:pStyle w:val="5"/>
              <w:widowControl w:val="0"/>
              <w:numPr>
                <w:ilvl w:val="0"/>
                <w:numId w:val="13"/>
              </w:numPr>
              <w:spacing w:after="0" w:line="240" w:lineRule="auto"/>
              <w:ind w:left="57" w:firstLine="425"/>
              <w:jc w:val="both"/>
              <w:rPr>
                <w:rFonts w:ascii="Times New Roman" w:hAnsi="Times New Roman"/>
                <w:sz w:val="24"/>
                <w:szCs w:val="24"/>
                <w:lang w:val="uk-UA"/>
              </w:rPr>
            </w:pPr>
            <w:r w:rsidRPr="001F567D">
              <w:rPr>
                <w:rFonts w:ascii="Times New Roman" w:hAnsi="Times New Roman"/>
                <w:sz w:val="24"/>
                <w:szCs w:val="24"/>
                <w:lang w:val="uk-UA"/>
              </w:rPr>
              <w:t>У складі Комплексу має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Склад комплексу має передбачати можливість, за потреби,  підключення додаткового обладнання, а саме: комутаційний модуль вводу/виводу даних для підключення до світлофора, двох додаткових HD IP відеокамер.</w:t>
            </w:r>
          </w:p>
          <w:p w14:paraId="29F00201"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Стаціонарні Комплекси повинні здійснювати в автоматичному режимі:</w:t>
            </w:r>
          </w:p>
          <w:p w14:paraId="7789A1EC"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вимірювання швидкості руху ТЗ і однозначно відносити результати вимірювань до конкретних цільових ТЗ;</w:t>
            </w:r>
          </w:p>
          <w:p w14:paraId="7615D87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визначення та фото- і відеофіксацію подій, що мають ознаки порушення ПДР;</w:t>
            </w:r>
          </w:p>
          <w:p w14:paraId="3F1E1F4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lastRenderedPageBreak/>
              <w:t>передавання даних щодо цих подій на АСОД захищеними каналами відкритого зв’язку;</w:t>
            </w:r>
          </w:p>
          <w:p w14:paraId="01A2BCBD"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накопичення на внутрішніх енергонезалежних носіях не менше ніж 10 000 інформаційних файлів на випадки перебоїв зв'язку;</w:t>
            </w:r>
          </w:p>
          <w:p w14:paraId="5B2F5F3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забезпечувати передавання ІФ до АСОД (або вивантаження на зовнішні носії) після відновлення зв’язку;</w:t>
            </w:r>
          </w:p>
          <w:p w14:paraId="4365E3C2"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відновлення роботи після відключення електроживлення і його повторного включення;</w:t>
            </w:r>
          </w:p>
          <w:p w14:paraId="36DF4FA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забезпечувати можливість введення даних щодо налаштування та параметрів місцеположення та орієнтування ПКД (далі–даних та параметрів) до його енергонезалежної пам’яті.</w:t>
            </w:r>
          </w:p>
          <w:p w14:paraId="3000CDFB"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забезпечувати збереження та дистанційний доступ до:</w:t>
            </w:r>
          </w:p>
          <w:p w14:paraId="29EAF51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поточної версії даних та налаштувань;</w:t>
            </w:r>
          </w:p>
          <w:p w14:paraId="35CA5F0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всіх попередніх версій даних та налаштувань;</w:t>
            </w:r>
          </w:p>
          <w:p w14:paraId="2FAD902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07FE982"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2B059A90"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195E5833"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8</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536A6355"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Вимоги до відеокадрів та належної до них інформації, що формує Комплекс.</w:t>
            </w:r>
          </w:p>
          <w:p w14:paraId="3371A6AC"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У разі виявлення події, що має ознаки порушення ПДР, Комплекс повинен формувати інформаційній файл з послідовністю відеокадрів та пов’язаною з цими відеокадрами наступною інформацією (метаданими):</w:t>
            </w:r>
          </w:p>
          <w:p w14:paraId="2A13D274"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позначення типу Комплексу;</w:t>
            </w:r>
          </w:p>
          <w:p w14:paraId="557D67E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серійний номер Комплексу;</w:t>
            </w:r>
          </w:p>
          <w:p w14:paraId="470913B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результат вимірювання швидкості, напрямок руху цільового ТЗ, установлене ПДР обмеження швидкості руху ТЗ у зоні контролю;</w:t>
            </w:r>
          </w:p>
          <w:p w14:paraId="42462FCB"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дату та час фіксації події, що має ознаки порушення ПДР (з роздільною здатністю не більше 1 с);</w:t>
            </w:r>
          </w:p>
          <w:p w14:paraId="19A45032"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номер та/або ім’я інформаційного файлу;</w:t>
            </w:r>
          </w:p>
          <w:p w14:paraId="4FA552A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часові мітки та/або номери відеокадрів у послідовності відеокадрів інформаційного файлу;</w:t>
            </w:r>
          </w:p>
          <w:p w14:paraId="146084E5"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геодезичні координати ПКД в системі координат WGS-84 – геодезичні широта та довгота з роздільною здатністю не більше 0,1″;</w:t>
            </w:r>
          </w:p>
          <w:p w14:paraId="55D70FD2"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результати розпізнавання номерного знаку цільового ТЗ із зазначенням розпізнаної послідовності символів номерного знаку;</w:t>
            </w:r>
          </w:p>
          <w:p w14:paraId="3686C1D5" w14:textId="77777777" w:rsidR="001F567D" w:rsidRPr="001F567D" w:rsidRDefault="001F567D" w:rsidP="00BB3CB8">
            <w:pPr>
              <w:widowControl w:val="0"/>
              <w:numPr>
                <w:ilvl w:val="0"/>
                <w:numId w:val="13"/>
              </w:numPr>
              <w:shd w:val="clear" w:color="auto" w:fill="FFFFFF"/>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Комплекс повинен відображати на відеокадрах мітки (перехрестя, круг, прямокутник тощо), що позначають цільовий ТЗ, та/або окремо місце розміщення номерного знака на ньому. Для кожного цільового ТЗ має бути сформований окремий інформаційний файл з відповідними відеокадрами;</w:t>
            </w:r>
          </w:p>
          <w:p w14:paraId="6AC6DA59" w14:textId="77777777" w:rsidR="001F567D" w:rsidRPr="001F567D" w:rsidRDefault="001F567D" w:rsidP="00BB3CB8">
            <w:pPr>
              <w:widowControl w:val="0"/>
              <w:numPr>
                <w:ilvl w:val="0"/>
                <w:numId w:val="13"/>
              </w:numPr>
              <w:shd w:val="clear" w:color="auto" w:fill="FFFFFF"/>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Комплекс повинен формувати окремий відеокадр із збільшеним зображенням номерного знака цільового ТЗ та включити його у послідовність відеокадрів відповідного інформаційного файлу;</w:t>
            </w:r>
          </w:p>
          <w:p w14:paraId="69B37D98" w14:textId="77777777" w:rsidR="001F567D" w:rsidRPr="001F567D" w:rsidRDefault="001F567D" w:rsidP="00BB3CB8">
            <w:pPr>
              <w:widowControl w:val="0"/>
              <w:numPr>
                <w:ilvl w:val="0"/>
                <w:numId w:val="13"/>
              </w:numPr>
              <w:shd w:val="clear" w:color="auto" w:fill="FFFFFF"/>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25E61466" w14:textId="77777777" w:rsidR="001F567D" w:rsidRPr="001F567D" w:rsidRDefault="001F567D" w:rsidP="00BB3CB8">
            <w:pPr>
              <w:widowControl w:val="0"/>
              <w:numPr>
                <w:ilvl w:val="0"/>
                <w:numId w:val="13"/>
              </w:numPr>
              <w:shd w:val="clear" w:color="auto" w:fill="FFFFFF"/>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до переліку відеокадрів, що повинен формувати і зберігати Комплекс, рекомендується включати відеозапис події, що </w:t>
            </w:r>
            <w:r w:rsidRPr="001F567D">
              <w:rPr>
                <w:rFonts w:ascii="Times New Roman" w:hAnsi="Times New Roman" w:cs="Times New Roman"/>
                <w:sz w:val="24"/>
                <w:szCs w:val="24"/>
              </w:rPr>
              <w:lastRenderedPageBreak/>
              <w:t>має ознаки порушення ПДР. При цьому відеокадри події повинні знаходитися в межах часового інтервалу цього відеозапису.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6A96147"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7DCD906"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110761E1"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9</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342A6D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Застосування типових конструкцій для розміщення обладнання на зонах контролю.</w:t>
            </w:r>
          </w:p>
          <w:p w14:paraId="0F0859FC"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Style w:val="hps"/>
                <w:rFonts w:ascii="Times New Roman" w:hAnsi="Times New Roman" w:cs="Times New Roman"/>
                <w:sz w:val="24"/>
                <w:szCs w:val="24"/>
              </w:rPr>
              <w:t>Комплекс повинен мати у своєму складі ряд конструкцій</w:t>
            </w:r>
            <w:r w:rsidRPr="001F567D">
              <w:rPr>
                <w:rFonts w:ascii="Times New Roman" w:hAnsi="Times New Roman" w:cs="Times New Roman"/>
                <w:sz w:val="24"/>
                <w:szCs w:val="24"/>
                <w:lang w:eastAsia="uk-UA"/>
              </w:rPr>
              <w:t xml:space="preserve"> та кріплень (обов’язково включаючи кронштейн довжиною від 60 до 100 сантиметрів) </w:t>
            </w:r>
            <w:r w:rsidRPr="001F567D">
              <w:rPr>
                <w:rStyle w:val="hps"/>
                <w:rFonts w:ascii="Times New Roman" w:hAnsi="Times New Roman" w:cs="Times New Roman"/>
                <w:sz w:val="24"/>
                <w:szCs w:val="24"/>
              </w:rPr>
              <w:t>уніфікованих</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для більшості</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дорожніх</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та придорожніх</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об'єктів</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w:t>
            </w:r>
            <w:r w:rsidRPr="001F567D">
              <w:rPr>
                <w:rFonts w:ascii="Times New Roman" w:hAnsi="Times New Roman" w:cs="Times New Roman"/>
                <w:sz w:val="24"/>
                <w:szCs w:val="24"/>
                <w:lang w:eastAsia="uk-UA"/>
              </w:rPr>
              <w:t xml:space="preserve">естакади, опори, </w:t>
            </w:r>
            <w:r w:rsidRPr="001F567D">
              <w:rPr>
                <w:rStyle w:val="hps"/>
                <w:rFonts w:ascii="Times New Roman" w:hAnsi="Times New Roman" w:cs="Times New Roman"/>
                <w:sz w:val="24"/>
                <w:szCs w:val="24"/>
              </w:rPr>
              <w:t>шляхопроводи</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тощо</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для</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 xml:space="preserve">розміщення обладнання з відповідними кресленнями таких конструкцій та кріплень.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4E70C906"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067EAE87" w14:textId="77777777" w:rsidTr="002A1F7D">
        <w:trPr>
          <w:trHeight w:val="826"/>
        </w:trPr>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E7E9FF5"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10</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ACB5F9B"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Металоконструкції та елементи кріплення:</w:t>
            </w:r>
          </w:p>
          <w:p w14:paraId="171FA2D7"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Є складовою частиною</w:t>
            </w:r>
            <w:r w:rsidRPr="001F567D">
              <w:rPr>
                <w:rFonts w:ascii="Times New Roman" w:hAnsi="Times New Roman" w:cs="Times New Roman"/>
                <w:sz w:val="24"/>
                <w:szCs w:val="24"/>
                <w:lang w:eastAsia="uk-UA"/>
              </w:rPr>
              <w:t xml:space="preserve"> К</w:t>
            </w:r>
            <w:r w:rsidRPr="001F567D">
              <w:rPr>
                <w:rFonts w:ascii="Times New Roman" w:hAnsi="Times New Roman" w:cs="Times New Roman"/>
                <w:sz w:val="24"/>
                <w:szCs w:val="24"/>
              </w:rPr>
              <w:t>омплексу</w:t>
            </w:r>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w:t>
            </w:r>
            <w:r w:rsidRPr="001F567D">
              <w:rPr>
                <w:rFonts w:ascii="Times New Roman" w:hAnsi="Times New Roman" w:cs="Times New Roman"/>
                <w:sz w:val="24"/>
                <w:szCs w:val="24"/>
                <w:lang w:eastAsia="uk-UA"/>
              </w:rPr>
              <w:t xml:space="preserve">з </w:t>
            </w:r>
            <w:r w:rsidRPr="001F567D">
              <w:rPr>
                <w:rFonts w:ascii="Times New Roman" w:hAnsi="Times New Roman" w:cs="Times New Roman"/>
                <w:sz w:val="24"/>
                <w:szCs w:val="24"/>
              </w:rPr>
              <w:t>адаптацією під</w:t>
            </w:r>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конкретні</w:t>
            </w:r>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умови</w:t>
            </w:r>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монтажу</w:t>
            </w:r>
            <w:r w:rsidRPr="001F567D">
              <w:rPr>
                <w:rFonts w:ascii="Times New Roman" w:hAnsi="Times New Roman" w:cs="Times New Roman"/>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3B6CA61"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6A58587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4FA28DD"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11</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4BFE8C7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Кількість смуг, що контролюється Комплексом:</w:t>
            </w:r>
          </w:p>
          <w:p w14:paraId="7F6067F4"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308105F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0CE6DD4"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68DBEFD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A4605F9"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12</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4B600543"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Варіанти підключення каналів передачі метаданих до Комплексу</w:t>
            </w:r>
          </w:p>
          <w:p w14:paraId="3DB6B315"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Цифровий канал зв'язку Ethernet, протокол TCP / IP або мобільні мережі загального користуванні стандарту 3G, 4G;</w:t>
            </w:r>
          </w:p>
          <w:p w14:paraId="2500FB02"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 xml:space="preserve">З резервуванням </w:t>
            </w:r>
            <w:r w:rsidRPr="001F567D">
              <w:rPr>
                <w:rFonts w:ascii="Times New Roman" w:hAnsi="Times New Roman" w:cs="Times New Roman"/>
                <w:sz w:val="24"/>
                <w:szCs w:val="24"/>
              </w:rPr>
              <w:t>цифрового каналу зв'язку Ethernet</w:t>
            </w:r>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мобільною мережею загального користуванні стандарту 3G, 4G.</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1AA2F0E"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4BA66404"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88C2CEB"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13</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4A42737"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Максимальна кількість ТЗ, дані про яких обробляються Комплексом одночасно:</w:t>
            </w:r>
          </w:p>
          <w:p w14:paraId="78811569"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B1F5256"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7B3B371D"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957BED3"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14</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46408888"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Вірогідність розпізнавання номерних знаків:</w:t>
            </w:r>
          </w:p>
          <w:p w14:paraId="34C2A81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ДНЗ не менше 95%;</w:t>
            </w:r>
          </w:p>
          <w:p w14:paraId="2AB8512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 xml:space="preserve">ІНЗ </w:t>
            </w:r>
            <w:r w:rsidRPr="001F567D">
              <w:rPr>
                <w:rFonts w:ascii="Times New Roman" w:hAnsi="Times New Roman" w:cs="Times New Roman"/>
                <w:sz w:val="24"/>
                <w:szCs w:val="24"/>
                <w:shd w:val="clear" w:color="auto" w:fill="FFFFFF"/>
              </w:rPr>
              <w:t>буквенні (з шифрами латинської або української абеток)</w:t>
            </w:r>
            <w:r w:rsidRPr="001F567D">
              <w:rPr>
                <w:rFonts w:ascii="Times New Roman" w:hAnsi="Times New Roman" w:cs="Times New Roman"/>
                <w:sz w:val="24"/>
                <w:szCs w:val="24"/>
                <w:lang w:eastAsia="uk-UA"/>
              </w:rPr>
              <w:t xml:space="preserve"> не менше 95%;</w:t>
            </w:r>
          </w:p>
          <w:p w14:paraId="7C0E1F3A"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 xml:space="preserve">ІНЗ </w:t>
            </w:r>
            <w:r w:rsidRPr="001F567D">
              <w:rPr>
                <w:rFonts w:ascii="Times New Roman" w:hAnsi="Times New Roman" w:cs="Times New Roman"/>
                <w:sz w:val="24"/>
                <w:szCs w:val="24"/>
              </w:rPr>
              <w:t>цифрові</w:t>
            </w:r>
            <w:r w:rsidRPr="001F567D">
              <w:rPr>
                <w:rFonts w:ascii="Times New Roman" w:hAnsi="Times New Roman" w:cs="Times New Roman"/>
                <w:sz w:val="24"/>
                <w:szCs w:val="24"/>
                <w:lang w:eastAsia="uk-UA"/>
              </w:rPr>
              <w:t xml:space="preserve"> не менше 95%;</w:t>
            </w:r>
          </w:p>
          <w:p w14:paraId="44D10103"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Змішані ІНЗ не менше 95%.</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21209D31"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6949723D"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29BE5D54"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15</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070F3ADB"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 xml:space="preserve">Робота в темний час доби </w:t>
            </w:r>
          </w:p>
          <w:p w14:paraId="6E51A724"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Повинна забезпечуватись з використанням ІЧ підсвітки, додаткових програмних рішень, які в умовах недостатньої видимості забезпечить додаткову підсвітку цільового транспортного засобу з можливістю розпізнати його марку та модель;</w:t>
            </w:r>
          </w:p>
          <w:p w14:paraId="4D860A23"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2A3FB682"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310517C6"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1B08645"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16</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C1BE56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Вертикальний кут нахилу Комплексу до площини дорожнього полотна</w:t>
            </w:r>
          </w:p>
          <w:p w14:paraId="453D50B4"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До 9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5C4DD584"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0DDFCCBF"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2B6DD335"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lastRenderedPageBreak/>
              <w:t>17</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F4C6EA6"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Кут горизонтального відхилення Комплексу від напрямку руху транспорту</w:t>
            </w:r>
          </w:p>
          <w:p w14:paraId="223D9A5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056D2C0"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F0C5AB0"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DBE6951"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18</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CDB2F86"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Допустимий кут нахилу номерної пластини на автомобілі</w:t>
            </w:r>
          </w:p>
          <w:p w14:paraId="2FBB257C"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999DEFD"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41B853B6"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77FFF66A"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19</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319D309A"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Розпізнавання шрифтів номерних знаків різних країн та визначення країни реєстрації номерного знаку.</w:t>
            </w:r>
          </w:p>
          <w:p w14:paraId="765E539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1BB9CB48"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74978E2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7703CB1"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20</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07D52866" w14:textId="77777777" w:rsidR="001F567D" w:rsidRPr="001F567D" w:rsidRDefault="001F567D" w:rsidP="00BB3CB8">
            <w:pPr>
              <w:spacing w:line="240" w:lineRule="auto"/>
              <w:ind w:left="425" w:firstLine="199"/>
              <w:jc w:val="both"/>
              <w:rPr>
                <w:rFonts w:ascii="Times New Roman" w:hAnsi="Times New Roman" w:cs="Times New Roman"/>
                <w:sz w:val="24"/>
                <w:szCs w:val="24"/>
              </w:rPr>
            </w:pPr>
            <w:r w:rsidRPr="001F567D">
              <w:rPr>
                <w:rFonts w:ascii="Times New Roman" w:hAnsi="Times New Roman" w:cs="Times New Roman"/>
                <w:sz w:val="24"/>
                <w:szCs w:val="24"/>
                <w:lang w:eastAsia="uk-UA"/>
              </w:rPr>
              <w:t>Розпізнавання НЗ.</w:t>
            </w:r>
          </w:p>
          <w:p w14:paraId="177B7938"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6E61A9A"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298D6E0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7535C3C9"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21</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AA4F0D4"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Номінальна напруга живлення.</w:t>
            </w:r>
          </w:p>
          <w:p w14:paraId="14B7C3C5"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220 В 50 Гц.</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8DE0C5E"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17FB3D7E"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1C1FFDF"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22</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A81C9E0" w14:textId="77777777" w:rsidR="001F567D" w:rsidRPr="001F567D" w:rsidRDefault="001F567D" w:rsidP="00BB3CB8">
            <w:pPr>
              <w:spacing w:line="240" w:lineRule="auto"/>
              <w:ind w:left="425"/>
              <w:jc w:val="both"/>
              <w:rPr>
                <w:rFonts w:ascii="Times New Roman" w:hAnsi="Times New Roman" w:cs="Times New Roman"/>
                <w:sz w:val="24"/>
                <w:szCs w:val="24"/>
              </w:rPr>
            </w:pPr>
            <w:r w:rsidRPr="001F567D">
              <w:rPr>
                <w:rFonts w:ascii="Times New Roman" w:hAnsi="Times New Roman" w:cs="Times New Roman"/>
                <w:sz w:val="24"/>
                <w:szCs w:val="24"/>
              </w:rPr>
              <w:t>Операційна система.</w:t>
            </w:r>
          </w:p>
          <w:p w14:paraId="602A9B99" w14:textId="77777777" w:rsidR="001F567D" w:rsidRPr="001F567D" w:rsidRDefault="001F567D" w:rsidP="00BB3CB8">
            <w:pPr>
              <w:spacing w:line="240" w:lineRule="auto"/>
              <w:ind w:firstLine="340"/>
              <w:jc w:val="both"/>
              <w:rPr>
                <w:rFonts w:ascii="Times New Roman" w:hAnsi="Times New Roman" w:cs="Times New Roman"/>
                <w:sz w:val="24"/>
                <w:szCs w:val="24"/>
              </w:rPr>
            </w:pPr>
            <w:r w:rsidRPr="001F567D">
              <w:rPr>
                <w:rFonts w:ascii="Times New Roman" w:hAnsi="Times New Roman" w:cs="Times New Roman"/>
                <w:sz w:val="24"/>
                <w:szCs w:val="24"/>
              </w:rPr>
              <w:t xml:space="preserve"> Комплекс має використовувати одну з наступних ліцензійних операційних систем, версії яких не старші 7 років:</w:t>
            </w:r>
          </w:p>
          <w:p w14:paraId="5DA014EC"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val="en-US" w:eastAsia="uk-UA"/>
              </w:rPr>
              <w:t>Unix</w:t>
            </w:r>
            <w:r w:rsidRPr="001F567D">
              <w:rPr>
                <w:rFonts w:ascii="Times New Roman" w:hAnsi="Times New Roman" w:cs="Times New Roman"/>
                <w:sz w:val="24"/>
                <w:szCs w:val="24"/>
                <w:lang w:eastAsia="uk-UA"/>
              </w:rPr>
              <w:t xml:space="preserve"> - подібна операційна система;</w:t>
            </w:r>
          </w:p>
          <w:p w14:paraId="614F817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Windows;</w:t>
            </w:r>
          </w:p>
          <w:p w14:paraId="42279DDC"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4DFC7A8"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2CB20D03"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1C72CCDD"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23</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B29F5B3"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Система моніторингу Комплексу:</w:t>
            </w:r>
          </w:p>
          <w:p w14:paraId="13C3D5C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5AEE0A63"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Надання доступу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9116DE6"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41F70660"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5A9FAB1"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24</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5032089" w14:textId="77777777" w:rsidR="001F567D" w:rsidRPr="001F567D" w:rsidRDefault="001F567D" w:rsidP="00BB3CB8">
            <w:pPr>
              <w:spacing w:line="240" w:lineRule="auto"/>
              <w:ind w:left="425" w:firstLine="341"/>
              <w:jc w:val="both"/>
              <w:rPr>
                <w:rFonts w:ascii="Times New Roman" w:hAnsi="Times New Roman" w:cs="Times New Roman"/>
                <w:sz w:val="24"/>
                <w:szCs w:val="24"/>
              </w:rPr>
            </w:pPr>
            <w:r w:rsidRPr="001F567D">
              <w:rPr>
                <w:rFonts w:ascii="Times New Roman" w:hAnsi="Times New Roman" w:cs="Times New Roman"/>
                <w:sz w:val="24"/>
                <w:szCs w:val="24"/>
              </w:rPr>
              <w:t>Система сигналізації</w:t>
            </w:r>
            <w:r w:rsidRPr="001F567D">
              <w:rPr>
                <w:rFonts w:ascii="Times New Roman" w:hAnsi="Times New Roman" w:cs="Times New Roman"/>
                <w:sz w:val="24"/>
                <w:szCs w:val="24"/>
                <w:lang w:eastAsia="uk-UA"/>
              </w:rPr>
              <w:t xml:space="preserve"> Комплексу:</w:t>
            </w:r>
          </w:p>
          <w:p w14:paraId="0403DF25"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e-mail, Telegram-бот або інші канали зв'язку;</w:t>
            </w:r>
          </w:p>
          <w:p w14:paraId="23944AD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B07B6A8"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023A7C8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CBC6552"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25</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287C977"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Централізація потоку даних:</w:t>
            </w:r>
          </w:p>
          <w:p w14:paraId="4E48A96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І</w:t>
            </w:r>
            <w:r w:rsidRPr="001F567D">
              <w:rPr>
                <w:rFonts w:ascii="Times New Roman" w:hAnsi="Times New Roman" w:cs="Times New Roman"/>
                <w:sz w:val="24"/>
                <w:szCs w:val="24"/>
                <w:lang w:eastAsia="uk-UA"/>
              </w:rPr>
              <w:t xml:space="preserve">нформаційні файли,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w:t>
            </w:r>
            <w:r w:rsidRPr="001F567D">
              <w:rPr>
                <w:rFonts w:ascii="Times New Roman" w:hAnsi="Times New Roman" w:cs="Times New Roman"/>
                <w:sz w:val="24"/>
                <w:szCs w:val="24"/>
                <w:lang w:eastAsia="uk-UA"/>
              </w:rPr>
              <w:lastRenderedPageBreak/>
              <w:t xml:space="preserve">забезпечення безпеки дорожнього руху, за допомогою технічних засобів (приладів контролю) затвердженого наказом Міністра внутрішніх справ № 326 від 06.04.2020.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5498BA93"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237DAE67"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18C85329"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26</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582B18FF"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ab/>
              <w:t>Вимоги до експлуатаційної документації (ЕД):</w:t>
            </w:r>
          </w:p>
          <w:p w14:paraId="086ADBF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Кожен Комплекс має бути укомплектовано ЕД.</w:t>
            </w:r>
          </w:p>
          <w:p w14:paraId="0685205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 xml:space="preserve">ЕД має бути викладено державною мовою та має містити щонайменше </w:t>
            </w:r>
            <w:r w:rsidRPr="001F567D">
              <w:rPr>
                <w:rFonts w:ascii="Times New Roman" w:hAnsi="Times New Roman" w:cs="Times New Roman"/>
                <w:sz w:val="24"/>
                <w:szCs w:val="24"/>
              </w:rPr>
              <w:t>такі відомості:</w:t>
            </w:r>
          </w:p>
          <w:p w14:paraId="3C37923C" w14:textId="77777777" w:rsidR="001F567D" w:rsidRPr="001F567D" w:rsidRDefault="001F567D" w:rsidP="00BB3CB8">
            <w:pPr>
              <w:widowControl w:val="0"/>
              <w:numPr>
                <w:ilvl w:val="0"/>
                <w:numId w:val="14"/>
              </w:numPr>
              <w:tabs>
                <w:tab w:val="left" w:pos="353"/>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опис принципу роботи та всіх функцій;</w:t>
            </w:r>
          </w:p>
          <w:p w14:paraId="3AF1EAB4" w14:textId="77777777" w:rsidR="001F567D" w:rsidRPr="001F567D" w:rsidRDefault="001F567D" w:rsidP="00BB3CB8">
            <w:pPr>
              <w:widowControl w:val="0"/>
              <w:numPr>
                <w:ilvl w:val="0"/>
                <w:numId w:val="14"/>
              </w:numPr>
              <w:tabs>
                <w:tab w:val="left" w:pos="353"/>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настанову з експлуатації Комплексу;</w:t>
            </w:r>
          </w:p>
          <w:p w14:paraId="6DC5CC3C"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методику налаштування;</w:t>
            </w:r>
          </w:p>
          <w:p w14:paraId="583919A0" w14:textId="77777777" w:rsidR="001F567D" w:rsidRPr="001F567D" w:rsidRDefault="001F567D" w:rsidP="00BB3CB8">
            <w:pPr>
              <w:pStyle w:val="5"/>
              <w:widowControl w:val="0"/>
              <w:numPr>
                <w:ilvl w:val="0"/>
                <w:numId w:val="14"/>
              </w:numPr>
              <w:spacing w:after="0" w:line="240" w:lineRule="auto"/>
              <w:ind w:left="0" w:firstLine="425"/>
              <w:jc w:val="both"/>
              <w:rPr>
                <w:rFonts w:ascii="Times New Roman" w:hAnsi="Times New Roman"/>
                <w:sz w:val="24"/>
                <w:szCs w:val="24"/>
              </w:rPr>
            </w:pPr>
            <w:r w:rsidRPr="001F567D">
              <w:rPr>
                <w:rFonts w:ascii="Times New Roman" w:hAnsi="Times New Roman"/>
                <w:sz w:val="24"/>
                <w:szCs w:val="24"/>
                <w:lang w:val="uk-UA"/>
              </w:rPr>
              <w:t>вказівки щодо можливих помилок, причин їхнього виникнення та способів їхнього уникнення та усунення;</w:t>
            </w:r>
          </w:p>
          <w:p w14:paraId="2198E478" w14:textId="77777777" w:rsidR="001F567D" w:rsidRPr="001F567D" w:rsidRDefault="001F567D" w:rsidP="00BB3CB8">
            <w:pPr>
              <w:widowControl w:val="0"/>
              <w:numPr>
                <w:ilvl w:val="0"/>
                <w:numId w:val="14"/>
              </w:numPr>
              <w:tabs>
                <w:tab w:val="left" w:pos="339"/>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робочі кліматичні умови експлуатації;</w:t>
            </w:r>
          </w:p>
          <w:p w14:paraId="0181A52A"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діапазони вимірювання та МДП;</w:t>
            </w:r>
          </w:p>
          <w:p w14:paraId="65AA005E" w14:textId="77777777" w:rsidR="001F567D" w:rsidRPr="001F567D" w:rsidRDefault="001F567D" w:rsidP="00BB3CB8">
            <w:pPr>
              <w:widowControl w:val="0"/>
              <w:numPr>
                <w:ilvl w:val="0"/>
                <w:numId w:val="14"/>
              </w:numPr>
              <w:tabs>
                <w:tab w:val="left" w:pos="353"/>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методику навчання обслуговуваного персоналу.</w:t>
            </w:r>
          </w:p>
          <w:p w14:paraId="45DCF442"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ЕД повинна мати розділ, який регламентує роботи з монтування</w:t>
            </w:r>
            <w:r w:rsidRPr="001F567D">
              <w:rPr>
                <w:rFonts w:ascii="Times New Roman" w:hAnsi="Times New Roman" w:cs="Times New Roman"/>
                <w:sz w:val="24"/>
                <w:szCs w:val="24"/>
              </w:rPr>
              <w:br/>
              <w:t>Комплексу на місці експлуатації, зокрема докладний опис вимірювання та обчислення, необхідних для визначення параметрів місцеположення Комплексу відносно полотна дороги.</w:t>
            </w:r>
          </w:p>
          <w:p w14:paraId="489372A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Відносно підсистеми автоматичного розпізнавання номерних знаків в ЕД мають бути зазначено такі параметри:</w:t>
            </w:r>
          </w:p>
          <w:p w14:paraId="5BA3237F"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ймовірність розпізнавання ДНЗ та ІНЗ;</w:t>
            </w:r>
          </w:p>
          <w:p w14:paraId="1C95B860"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максимальна відстань від лінзи відеокамери ПКД до номерного знаку;</w:t>
            </w:r>
          </w:p>
          <w:p w14:paraId="36CEEA4E"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3AFF8B5A"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максимальний кут нахилу довгої сторони номерного знаку, за якого виконується розпізнавання номерного знаку;</w:t>
            </w:r>
          </w:p>
          <w:p w14:paraId="7891CD70"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C834869"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08A159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2798591F"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27</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A9FBA7A" w14:textId="77777777" w:rsidR="001F567D" w:rsidRPr="001F567D" w:rsidRDefault="001F567D" w:rsidP="00BB3CB8">
            <w:pPr>
              <w:tabs>
                <w:tab w:val="left" w:pos="353"/>
              </w:tabs>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Гарантія на Комплекс:</w:t>
            </w:r>
          </w:p>
          <w:p w14:paraId="7CC1A758" w14:textId="77777777" w:rsidR="001F567D" w:rsidRPr="001F567D" w:rsidRDefault="001F567D" w:rsidP="00BB3CB8">
            <w:pPr>
              <w:pStyle w:val="5"/>
              <w:widowControl w:val="0"/>
              <w:numPr>
                <w:ilvl w:val="0"/>
                <w:numId w:val="15"/>
              </w:numPr>
              <w:tabs>
                <w:tab w:val="left" w:pos="353"/>
              </w:tabs>
              <w:spacing w:after="0" w:line="240" w:lineRule="auto"/>
              <w:ind w:left="0" w:firstLine="425"/>
              <w:jc w:val="both"/>
              <w:rPr>
                <w:rFonts w:ascii="Times New Roman" w:hAnsi="Times New Roman"/>
                <w:sz w:val="24"/>
                <w:szCs w:val="24"/>
              </w:rPr>
            </w:pPr>
            <w:r w:rsidRPr="001F567D">
              <w:rPr>
                <w:rFonts w:ascii="Times New Roman" w:hAnsi="Times New Roman"/>
                <w:sz w:val="24"/>
                <w:szCs w:val="24"/>
                <w:lang w:val="uk-UA"/>
              </w:rPr>
              <w:t>підтверджується гарантійним талоном;</w:t>
            </w:r>
          </w:p>
          <w:p w14:paraId="2C3DD0AF" w14:textId="77777777" w:rsidR="001F567D" w:rsidRPr="001F567D" w:rsidRDefault="001F567D" w:rsidP="00BB3CB8">
            <w:pPr>
              <w:pStyle w:val="5"/>
              <w:widowControl w:val="0"/>
              <w:numPr>
                <w:ilvl w:val="0"/>
                <w:numId w:val="15"/>
              </w:numPr>
              <w:tabs>
                <w:tab w:val="left" w:pos="628"/>
              </w:tabs>
              <w:spacing w:after="0" w:line="240" w:lineRule="auto"/>
              <w:ind w:left="0" w:firstLine="425"/>
              <w:jc w:val="both"/>
              <w:rPr>
                <w:rFonts w:ascii="Times New Roman" w:hAnsi="Times New Roman"/>
                <w:sz w:val="24"/>
                <w:szCs w:val="24"/>
              </w:rPr>
            </w:pPr>
            <w:r w:rsidRPr="001F567D">
              <w:rPr>
                <w:rFonts w:ascii="Times New Roman" w:hAnsi="Times New Roman"/>
                <w:sz w:val="24"/>
                <w:szCs w:val="24"/>
                <w:lang w:val="uk-UA"/>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5A7B8AD6" w14:textId="77777777" w:rsidR="001F567D" w:rsidRPr="001F567D" w:rsidRDefault="001F567D" w:rsidP="00BB3CB8">
            <w:pPr>
              <w:pStyle w:val="af7"/>
              <w:widowControl w:val="0"/>
              <w:rPr>
                <w:rFonts w:ascii="Times New Roman" w:hAnsi="Times New Roman" w:cs="Times New Roman"/>
                <w:lang w:val="uk-UA"/>
              </w:rPr>
            </w:pPr>
          </w:p>
        </w:tc>
      </w:tr>
    </w:tbl>
    <w:p w14:paraId="26CB1CB9" w14:textId="77777777" w:rsidR="00130D41" w:rsidRPr="00130D41" w:rsidRDefault="00130D41" w:rsidP="00130D41">
      <w:pPr>
        <w:pStyle w:val="7"/>
        <w:shd w:val="clear" w:color="auto" w:fill="auto"/>
        <w:spacing w:before="0" w:after="0"/>
        <w:ind w:right="282" w:firstLine="567"/>
        <w:jc w:val="both"/>
        <w:rPr>
          <w:color w:val="000000" w:themeColor="text1"/>
          <w:spacing w:val="-5"/>
          <w:sz w:val="24"/>
          <w:szCs w:val="24"/>
          <w:lang w:val="uk-UA"/>
        </w:rPr>
      </w:pPr>
    </w:p>
    <w:p w14:paraId="5919A498" w14:textId="77777777" w:rsidR="00130D41" w:rsidRPr="00130D41" w:rsidRDefault="00130D41" w:rsidP="00130D41">
      <w:pPr>
        <w:spacing w:after="0" w:line="240" w:lineRule="auto"/>
        <w:ind w:firstLine="142"/>
        <w:rPr>
          <w:rFonts w:ascii="Times New Roman" w:hAnsi="Times New Roman" w:cs="Times New Roman"/>
          <w:color w:val="000000" w:themeColor="text1"/>
          <w:sz w:val="24"/>
          <w:szCs w:val="24"/>
        </w:rPr>
      </w:pPr>
      <w:r w:rsidRPr="00130D41">
        <w:rPr>
          <w:rFonts w:ascii="Times New Roman" w:hAnsi="Times New Roman" w:cs="Times New Roman"/>
          <w:b/>
          <w:bCs/>
          <w:color w:val="000000" w:themeColor="text1"/>
          <w:sz w:val="24"/>
          <w:szCs w:val="24"/>
        </w:rPr>
        <w:t>Додаткові вимоги</w:t>
      </w:r>
    </w:p>
    <w:p w14:paraId="47CC4EAF" w14:textId="77777777" w:rsidR="00130D41" w:rsidRPr="00130D41" w:rsidRDefault="00130D41" w:rsidP="00130D41">
      <w:pPr>
        <w:pStyle w:val="43"/>
        <w:shd w:val="clear" w:color="auto" w:fill="auto"/>
        <w:spacing w:before="0" w:after="0" w:line="240" w:lineRule="auto"/>
        <w:ind w:firstLine="142"/>
        <w:jc w:val="both"/>
        <w:rPr>
          <w:color w:val="000000" w:themeColor="text1"/>
          <w:lang w:val="ru-RU"/>
        </w:rPr>
      </w:pPr>
      <w:r w:rsidRPr="00130D41">
        <w:rPr>
          <w:b w:val="0"/>
          <w:bCs w:val="0"/>
          <w:color w:val="000000" w:themeColor="text1"/>
          <w:lang w:val="uk-UA"/>
        </w:rPr>
        <w:t xml:space="preserve">1. Розробка експлуатаційної документації повинна виконуватись у відповідності з діючими нормативними документами. </w:t>
      </w:r>
      <w:r w:rsidRPr="00130D41">
        <w:rPr>
          <w:color w:val="000000" w:themeColor="text1"/>
          <w:lang w:val="uk-UA"/>
        </w:rPr>
        <w:t>(надати гарантійний лист)</w:t>
      </w:r>
    </w:p>
    <w:p w14:paraId="03F365E5" w14:textId="77777777" w:rsidR="00130D41" w:rsidRPr="00130D41" w:rsidRDefault="00130D41" w:rsidP="00130D41">
      <w:pPr>
        <w:pStyle w:val="43"/>
        <w:shd w:val="clear" w:color="auto" w:fill="auto"/>
        <w:tabs>
          <w:tab w:val="left" w:pos="7382"/>
        </w:tabs>
        <w:spacing w:before="0" w:after="0" w:line="240" w:lineRule="auto"/>
        <w:ind w:firstLine="142"/>
        <w:jc w:val="both"/>
        <w:rPr>
          <w:color w:val="000000" w:themeColor="text1"/>
          <w:lang w:val="ru-RU"/>
        </w:rPr>
      </w:pPr>
      <w:r w:rsidRPr="00130D41">
        <w:rPr>
          <w:b w:val="0"/>
          <w:bCs w:val="0"/>
          <w:color w:val="000000" w:themeColor="text1"/>
          <w:lang w:val="uk-UA"/>
        </w:rPr>
        <w:t xml:space="preserve">2. Товар повинен бути сертифікований на </w:t>
      </w:r>
      <w:r w:rsidRPr="00130D41">
        <w:rPr>
          <w:rStyle w:val="rvts23"/>
          <w:b w:val="0"/>
          <w:bCs w:val="0"/>
          <w:color w:val="000000" w:themeColor="text1"/>
          <w:shd w:val="clear" w:color="auto" w:fill="FFFFFF"/>
          <w:lang w:val="uk-UA"/>
        </w:rPr>
        <w:t xml:space="preserve">види адміністративних правопорушень у сфері забезпечення безпеки дорожнього руху, визначених у пункті </w:t>
      </w:r>
      <w:r w:rsidRPr="00130D41">
        <w:rPr>
          <w:rStyle w:val="rvts23"/>
          <w:b w:val="0"/>
          <w:bCs w:val="0"/>
          <w:color w:val="000000" w:themeColor="text1"/>
          <w:shd w:val="clear" w:color="auto" w:fill="FFFFFF"/>
        </w:rPr>
        <w:t xml:space="preserve">3 </w:t>
      </w:r>
      <w:r w:rsidRPr="00130D41">
        <w:rPr>
          <w:rStyle w:val="rvts23"/>
          <w:b w:val="0"/>
          <w:bCs w:val="0"/>
          <w:color w:val="000000" w:themeColor="text1"/>
          <w:shd w:val="clear" w:color="auto" w:fill="FFFFFF"/>
          <w:lang w:val="uk-UA"/>
        </w:rPr>
        <w:t xml:space="preserve">загальних вимог технічного завдання </w:t>
      </w:r>
      <w:r w:rsidRPr="00130D41">
        <w:rPr>
          <w:b w:val="0"/>
          <w:bCs w:val="0"/>
          <w:color w:val="000000" w:themeColor="text1"/>
          <w:lang w:val="uk-UA"/>
        </w:rPr>
        <w:t xml:space="preserve">у встановленому законодавством порядку (наявність свідоцтв, сертифікату якості на товар) та відповідати державним стандартам України тощо. </w:t>
      </w:r>
      <w:r w:rsidRPr="00130D41">
        <w:rPr>
          <w:color w:val="000000" w:themeColor="text1"/>
          <w:lang w:val="uk-UA"/>
        </w:rPr>
        <w:t>(надати гарантійний лист та копії сертифікатів якості та свідоцтв у складі тендерної пропозиції)</w:t>
      </w:r>
    </w:p>
    <w:p w14:paraId="2B98BF42" w14:textId="77777777" w:rsidR="00130D41" w:rsidRPr="00130D41" w:rsidRDefault="00130D41" w:rsidP="00130D41">
      <w:pPr>
        <w:pStyle w:val="43"/>
        <w:shd w:val="clear" w:color="auto" w:fill="auto"/>
        <w:spacing w:before="0" w:after="0" w:line="240" w:lineRule="auto"/>
        <w:ind w:firstLine="142"/>
        <w:jc w:val="both"/>
        <w:rPr>
          <w:color w:val="000000" w:themeColor="text1"/>
          <w:lang w:val="ru-RU"/>
        </w:rPr>
      </w:pPr>
      <w:r w:rsidRPr="00130D41">
        <w:rPr>
          <w:b w:val="0"/>
          <w:bCs w:val="0"/>
          <w:color w:val="000000" w:themeColor="text1"/>
          <w:lang w:val="uk-UA"/>
        </w:rPr>
        <w:t xml:space="preserve">3. У комплекті з Товаром надається: паспорт (формуляр), інструкція по експлуатації товару, гарантійний талон, завірені копії свідоцтв, сертифікатів якості на Товар. </w:t>
      </w:r>
      <w:r w:rsidRPr="00130D41">
        <w:rPr>
          <w:color w:val="000000" w:themeColor="text1"/>
          <w:lang w:val="uk-UA"/>
        </w:rPr>
        <w:t>(надати гарантійний лист)</w:t>
      </w:r>
    </w:p>
    <w:p w14:paraId="1DEE223E" w14:textId="77777777" w:rsidR="00130D41" w:rsidRPr="00130D41" w:rsidRDefault="00130D41" w:rsidP="00130D41">
      <w:pPr>
        <w:spacing w:after="0" w:line="240" w:lineRule="auto"/>
        <w:ind w:firstLine="142"/>
        <w:rPr>
          <w:rFonts w:ascii="Times New Roman" w:hAnsi="Times New Roman" w:cs="Times New Roman"/>
          <w:sz w:val="24"/>
          <w:szCs w:val="24"/>
        </w:rPr>
      </w:pPr>
      <w:r w:rsidRPr="00130D41">
        <w:rPr>
          <w:rFonts w:ascii="Times New Roman" w:hAnsi="Times New Roman" w:cs="Times New Roman"/>
          <w:color w:val="000000" w:themeColor="text1"/>
          <w:sz w:val="24"/>
          <w:szCs w:val="24"/>
          <w:shd w:val="clear" w:color="auto" w:fill="FFFFFF"/>
        </w:rPr>
        <w:t>4. Поставка товару за адресою: вул. Володимира Сікевича, 28, м. Київ, 03151, Державна установа «Центр інфраструктури та технологій Міністерства внутрішніх справ України».</w:t>
      </w:r>
    </w:p>
    <w:p w14:paraId="53A46124" w14:textId="77777777" w:rsidR="00130D41" w:rsidRPr="00130D41" w:rsidRDefault="00130D41" w:rsidP="00130D41">
      <w:pPr>
        <w:spacing w:after="0" w:line="240" w:lineRule="auto"/>
        <w:jc w:val="center"/>
        <w:rPr>
          <w:rFonts w:ascii="Times New Roman" w:hAnsi="Times New Roman" w:cs="Times New Roman"/>
          <w:sz w:val="24"/>
          <w:szCs w:val="24"/>
        </w:rPr>
      </w:pPr>
    </w:p>
    <w:p w14:paraId="642F79E4" w14:textId="77777777" w:rsidR="00130D41" w:rsidRPr="00130D41" w:rsidRDefault="00130D41" w:rsidP="00130D41">
      <w:pPr>
        <w:spacing w:after="0" w:line="240" w:lineRule="auto"/>
        <w:ind w:firstLine="263"/>
        <w:jc w:val="both"/>
        <w:rPr>
          <w:rFonts w:ascii="Times New Roman" w:hAnsi="Times New Roman" w:cs="Times New Roman"/>
          <w:i/>
          <w:sz w:val="24"/>
          <w:szCs w:val="24"/>
        </w:rPr>
      </w:pPr>
      <w:r w:rsidRPr="00130D41">
        <w:rPr>
          <w:rFonts w:ascii="Times New Roman" w:hAnsi="Times New Roman" w:cs="Times New Roman"/>
          <w:i/>
          <w:sz w:val="24"/>
          <w:szCs w:val="24"/>
        </w:rPr>
        <w:lastRenderedPageBreak/>
        <w:t>У разі, якщо у цій тендерній документації (у тому числі у технічній специфікації) міститься посилання:</w:t>
      </w:r>
    </w:p>
    <w:p w14:paraId="0C641B8A" w14:textId="77777777" w:rsidR="00130D41" w:rsidRPr="00130D41" w:rsidRDefault="00130D41" w:rsidP="00130D41">
      <w:pPr>
        <w:spacing w:after="0" w:line="240" w:lineRule="auto"/>
        <w:ind w:firstLine="263"/>
        <w:jc w:val="both"/>
        <w:rPr>
          <w:rFonts w:ascii="Times New Roman" w:hAnsi="Times New Roman" w:cs="Times New Roman"/>
          <w:i/>
          <w:sz w:val="24"/>
          <w:szCs w:val="24"/>
        </w:rPr>
      </w:pPr>
      <w:r w:rsidRPr="00130D4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7812C56" w14:textId="77777777" w:rsidR="00130D41" w:rsidRPr="00130D41" w:rsidRDefault="00130D41" w:rsidP="00130D41">
      <w:pPr>
        <w:spacing w:after="0" w:line="240" w:lineRule="auto"/>
        <w:jc w:val="both"/>
        <w:rPr>
          <w:rFonts w:ascii="Times New Roman" w:hAnsi="Times New Roman" w:cs="Times New Roman"/>
          <w:i/>
          <w:sz w:val="24"/>
          <w:szCs w:val="24"/>
        </w:rPr>
      </w:pPr>
      <w:r w:rsidRPr="00130D4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18EC9B7" w14:textId="77777777" w:rsidR="00130D41" w:rsidRPr="00130D41" w:rsidRDefault="00130D41" w:rsidP="00130D41">
      <w:pPr>
        <w:spacing w:after="0" w:line="240" w:lineRule="auto"/>
        <w:ind w:firstLine="567"/>
        <w:jc w:val="both"/>
        <w:rPr>
          <w:rFonts w:ascii="Times New Roman" w:hAnsi="Times New Roman" w:cs="Times New Roman"/>
          <w:bCs/>
          <w:i/>
          <w:iCs/>
          <w:sz w:val="24"/>
          <w:szCs w:val="24"/>
        </w:rPr>
      </w:pPr>
      <w:r w:rsidRPr="00130D4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DDD4FAA" w14:textId="77777777" w:rsidR="00130D41" w:rsidRPr="00130D41" w:rsidRDefault="00130D41" w:rsidP="00130D41">
      <w:pPr>
        <w:spacing w:after="0" w:line="240" w:lineRule="auto"/>
        <w:ind w:firstLine="567"/>
        <w:jc w:val="both"/>
        <w:rPr>
          <w:rFonts w:ascii="Times New Roman" w:hAnsi="Times New Roman" w:cs="Times New Roman"/>
          <w:bCs/>
          <w:i/>
          <w:iCs/>
          <w:sz w:val="24"/>
          <w:szCs w:val="24"/>
        </w:rPr>
      </w:pPr>
    </w:p>
    <w:p w14:paraId="3E4612F6"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15237EB" w14:textId="77777777" w:rsidR="00130D41" w:rsidRPr="00130D41" w:rsidRDefault="00130D41" w:rsidP="00130D41">
      <w:pPr>
        <w:spacing w:after="0" w:line="240" w:lineRule="auto"/>
        <w:ind w:firstLine="567"/>
        <w:jc w:val="both"/>
        <w:rPr>
          <w:rFonts w:ascii="Times New Roman" w:hAnsi="Times New Roman" w:cs="Times New Roman"/>
          <w:b/>
          <w:bCs/>
          <w:sz w:val="24"/>
          <w:szCs w:val="24"/>
        </w:rPr>
      </w:pPr>
    </w:p>
    <w:p w14:paraId="6A37EFF6" w14:textId="77777777" w:rsidR="00130D41" w:rsidRPr="00130D41" w:rsidRDefault="00130D41" w:rsidP="00130D41">
      <w:pPr>
        <w:spacing w:after="0" w:line="240" w:lineRule="auto"/>
        <w:ind w:firstLine="567"/>
        <w:jc w:val="both"/>
        <w:rPr>
          <w:rFonts w:ascii="Times New Roman" w:hAnsi="Times New Roman" w:cs="Times New Roman"/>
          <w:b/>
          <w:bCs/>
          <w:sz w:val="24"/>
          <w:szCs w:val="24"/>
        </w:rPr>
      </w:pPr>
      <w:r w:rsidRPr="00130D41">
        <w:rPr>
          <w:rFonts w:ascii="Times New Roman" w:hAnsi="Times New Roman" w:cs="Times New Roman"/>
          <w:b/>
          <w:bCs/>
          <w:sz w:val="24"/>
          <w:szCs w:val="24"/>
        </w:rPr>
        <w:t>Таблиця відповідності</w:t>
      </w:r>
    </w:p>
    <w:p w14:paraId="7EFD960B" w14:textId="77777777" w:rsidR="00130D41" w:rsidRPr="00130D41" w:rsidRDefault="00130D41" w:rsidP="00130D41">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130D41" w:rsidRPr="00130D41" w14:paraId="33BCDF08" w14:textId="77777777" w:rsidTr="00824BEE">
        <w:tc>
          <w:tcPr>
            <w:tcW w:w="1012" w:type="dxa"/>
            <w:tcBorders>
              <w:top w:val="single" w:sz="4" w:space="0" w:color="000000"/>
              <w:left w:val="single" w:sz="4" w:space="0" w:color="000000"/>
              <w:bottom w:val="single" w:sz="4" w:space="0" w:color="000000"/>
              <w:right w:val="single" w:sz="4" w:space="0" w:color="000000"/>
            </w:tcBorders>
            <w:vAlign w:val="center"/>
          </w:tcPr>
          <w:p w14:paraId="6172107E"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6FEF8C36" w14:textId="77777777" w:rsidR="00130D41" w:rsidRPr="00130D41" w:rsidRDefault="00130D41" w:rsidP="00130D41">
            <w:pPr>
              <w:spacing w:after="0" w:line="240" w:lineRule="auto"/>
              <w:ind w:firstLine="567"/>
              <w:jc w:val="both"/>
              <w:rPr>
                <w:rFonts w:ascii="Times New Roman" w:hAnsi="Times New Roman" w:cs="Times New Roman"/>
                <w:bCs/>
                <w:sz w:val="24"/>
                <w:szCs w:val="24"/>
              </w:rPr>
            </w:pPr>
            <w:r w:rsidRPr="00130D41">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53E2D6AC"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4052636B"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bCs/>
                <w:sz w:val="24"/>
                <w:szCs w:val="24"/>
              </w:rPr>
              <w:t>Опис технічних вимог, які  пропонуються Учасником</w:t>
            </w:r>
          </w:p>
        </w:tc>
      </w:tr>
    </w:tbl>
    <w:p w14:paraId="6FC5039B"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74283902"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461FEA8D"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176018E"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Товар повинен відповідати вимогам:</w:t>
      </w:r>
    </w:p>
    <w:p w14:paraId="372698BA"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Закону України від 14.08.2014р. № 1644-VІІ «Про санкції»,</w:t>
      </w:r>
    </w:p>
    <w:p w14:paraId="5EBDDFE0"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5427914"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522BD2E6"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w:t>
      </w:r>
      <w:r w:rsidRPr="00130D41">
        <w:rPr>
          <w:rFonts w:ascii="Times New Roman" w:hAnsi="Times New Roman" w:cs="Times New Roman"/>
          <w:bCs/>
          <w:iCs/>
          <w:sz w:val="24"/>
          <w:szCs w:val="24"/>
        </w:rPr>
        <w:lastRenderedPageBreak/>
        <w:t>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646AB33" w14:textId="77777777" w:rsidR="00130D41" w:rsidRPr="00130D41" w:rsidRDefault="00130D41" w:rsidP="00130D41">
      <w:pPr>
        <w:spacing w:after="0" w:line="240" w:lineRule="auto"/>
        <w:ind w:firstLine="567"/>
        <w:rPr>
          <w:rFonts w:ascii="Times New Roman" w:hAnsi="Times New Roman" w:cs="Times New Roman"/>
          <w:sz w:val="24"/>
          <w:szCs w:val="24"/>
        </w:rPr>
      </w:pPr>
      <w:r w:rsidRPr="00130D4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E7EE35C" w14:textId="77777777" w:rsidR="002E68F7" w:rsidRPr="002E68F7" w:rsidRDefault="002E68F7" w:rsidP="00362DEB">
      <w:pPr>
        <w:spacing w:after="0" w:line="240" w:lineRule="auto"/>
        <w:jc w:val="both"/>
        <w:rPr>
          <w:rFonts w:ascii="Times New Roman" w:hAnsi="Times New Roman" w:cs="Times New Roman"/>
          <w:sz w:val="24"/>
          <w:szCs w:val="24"/>
        </w:rPr>
      </w:pP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D97F066"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F567D">
        <w:rPr>
          <w:rFonts w:ascii="Times New Roman" w:eastAsia="Times New Roman" w:hAnsi="Times New Roman" w:cs="Times New Roman"/>
          <w:sz w:val="24"/>
          <w:szCs w:val="24"/>
          <w:lang w:eastAsia="ru-RU"/>
        </w:rPr>
        <w:t>27 206 666,67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F567D">
        <w:rPr>
          <w:rFonts w:ascii="Times New Roman" w:eastAsia="Times New Roman" w:hAnsi="Times New Roman" w:cs="Times New Roman"/>
          <w:sz w:val="24"/>
          <w:szCs w:val="24"/>
          <w:lang w:eastAsia="ru-RU"/>
        </w:rPr>
        <w:t>двадцять сім мільйонів двісті шість тисяч шістсот шістдесят шість</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130D41">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43B4DDD"/>
    <w:multiLevelType w:val="multilevel"/>
    <w:tmpl w:val="BAAA95F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A665F"/>
    <w:multiLevelType w:val="multilevel"/>
    <w:tmpl w:val="1E50497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4" w15:restartNumberingAfterBreak="0">
    <w:nsid w:val="19197749"/>
    <w:multiLevelType w:val="multilevel"/>
    <w:tmpl w:val="13FC0B0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5" w15:restartNumberingAfterBreak="0">
    <w:nsid w:val="350836A2"/>
    <w:multiLevelType w:val="multilevel"/>
    <w:tmpl w:val="4320821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C069A"/>
    <w:multiLevelType w:val="multilevel"/>
    <w:tmpl w:val="FDFC3936"/>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8" w15:restartNumberingAfterBreak="0">
    <w:nsid w:val="5551442C"/>
    <w:multiLevelType w:val="multilevel"/>
    <w:tmpl w:val="0CF2020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79C097B"/>
    <w:multiLevelType w:val="multilevel"/>
    <w:tmpl w:val="C3007F30"/>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10"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BA0FA5"/>
    <w:multiLevelType w:val="hybridMultilevel"/>
    <w:tmpl w:val="A406250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14413D"/>
    <w:multiLevelType w:val="multilevel"/>
    <w:tmpl w:val="058C0B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7640095">
    <w:abstractNumId w:val="6"/>
  </w:num>
  <w:num w:numId="2" w16cid:durableId="1869950923">
    <w:abstractNumId w:val="13"/>
  </w:num>
  <w:num w:numId="3" w16cid:durableId="513345997">
    <w:abstractNumId w:val="11"/>
  </w:num>
  <w:num w:numId="4" w16cid:durableId="108666558">
    <w:abstractNumId w:val="2"/>
  </w:num>
  <w:num w:numId="5" w16cid:durableId="351499318">
    <w:abstractNumId w:val="10"/>
  </w:num>
  <w:num w:numId="6" w16cid:durableId="665741698">
    <w:abstractNumId w:val="0"/>
  </w:num>
  <w:num w:numId="7" w16cid:durableId="1082601478">
    <w:abstractNumId w:val="12"/>
  </w:num>
  <w:num w:numId="8" w16cid:durableId="1373462360">
    <w:abstractNumId w:val="14"/>
  </w:num>
  <w:num w:numId="9" w16cid:durableId="208077370">
    <w:abstractNumId w:val="7"/>
  </w:num>
  <w:num w:numId="10" w16cid:durableId="1573269065">
    <w:abstractNumId w:val="8"/>
  </w:num>
  <w:num w:numId="11" w16cid:durableId="2057773622">
    <w:abstractNumId w:val="4"/>
  </w:num>
  <w:num w:numId="12" w16cid:durableId="1619333770">
    <w:abstractNumId w:val="1"/>
  </w:num>
  <w:num w:numId="13" w16cid:durableId="1092895051">
    <w:abstractNumId w:val="3"/>
  </w:num>
  <w:num w:numId="14" w16cid:durableId="473178740">
    <w:abstractNumId w:val="5"/>
  </w:num>
  <w:num w:numId="15" w16cid:durableId="103546965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5AC0"/>
    <w:rsid w:val="00067AAD"/>
    <w:rsid w:val="00070350"/>
    <w:rsid w:val="00073CD2"/>
    <w:rsid w:val="000C6369"/>
    <w:rsid w:val="000E4B01"/>
    <w:rsid w:val="001043FC"/>
    <w:rsid w:val="00104D19"/>
    <w:rsid w:val="00124D6E"/>
    <w:rsid w:val="001271B0"/>
    <w:rsid w:val="00130D41"/>
    <w:rsid w:val="00154B0F"/>
    <w:rsid w:val="001818CA"/>
    <w:rsid w:val="0018656A"/>
    <w:rsid w:val="001A48BE"/>
    <w:rsid w:val="001B3B40"/>
    <w:rsid w:val="001C6354"/>
    <w:rsid w:val="001D3B60"/>
    <w:rsid w:val="001F1E18"/>
    <w:rsid w:val="001F567D"/>
    <w:rsid w:val="002352AF"/>
    <w:rsid w:val="00245020"/>
    <w:rsid w:val="002924C8"/>
    <w:rsid w:val="002D01D5"/>
    <w:rsid w:val="002D4BAA"/>
    <w:rsid w:val="002E68F7"/>
    <w:rsid w:val="00317AB4"/>
    <w:rsid w:val="00330018"/>
    <w:rsid w:val="00362DEB"/>
    <w:rsid w:val="00372714"/>
    <w:rsid w:val="00374C99"/>
    <w:rsid w:val="003819AD"/>
    <w:rsid w:val="00381FCE"/>
    <w:rsid w:val="003A0B4D"/>
    <w:rsid w:val="004037B3"/>
    <w:rsid w:val="00407472"/>
    <w:rsid w:val="00431467"/>
    <w:rsid w:val="004675A8"/>
    <w:rsid w:val="004A28BC"/>
    <w:rsid w:val="004A340F"/>
    <w:rsid w:val="004E72F1"/>
    <w:rsid w:val="005161ED"/>
    <w:rsid w:val="00526303"/>
    <w:rsid w:val="00551800"/>
    <w:rsid w:val="00584527"/>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B3CB8"/>
    <w:rsid w:val="00BD31D1"/>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DF569D"/>
    <w:rsid w:val="00E10599"/>
    <w:rsid w:val="00E17A11"/>
    <w:rsid w:val="00E62993"/>
    <w:rsid w:val="00E80A48"/>
    <w:rsid w:val="00ED61FD"/>
    <w:rsid w:val="00EE458B"/>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 w:type="paragraph" w:styleId="af5">
    <w:name w:val="Body Text"/>
    <w:basedOn w:val="a"/>
    <w:link w:val="af6"/>
    <w:rsid w:val="00130D41"/>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6">
    <w:name w:val="Основний текст Знак"/>
    <w:basedOn w:val="a0"/>
    <w:link w:val="af5"/>
    <w:rsid w:val="00130D41"/>
    <w:rPr>
      <w:rFonts w:ascii="Times New Roman" w:eastAsia="Times New Roman" w:hAnsi="Times New Roman" w:cs="Times New Roman"/>
      <w:sz w:val="20"/>
      <w:szCs w:val="20"/>
      <w:lang w:eastAsia="ru-RU"/>
    </w:rPr>
  </w:style>
  <w:style w:type="character" w:customStyle="1" w:styleId="hps">
    <w:name w:val="hps"/>
    <w:basedOn w:val="a0"/>
    <w:qFormat/>
    <w:rsid w:val="00130D41"/>
  </w:style>
  <w:style w:type="character" w:customStyle="1" w:styleId="rvts23">
    <w:name w:val="rvts23"/>
    <w:qFormat/>
    <w:rsid w:val="00130D41"/>
    <w:rPr>
      <w:rFonts w:cs="Times New Roman"/>
    </w:rPr>
  </w:style>
  <w:style w:type="paragraph" w:customStyle="1" w:styleId="41">
    <w:name w:val="Абзац списку4"/>
    <w:basedOn w:val="a"/>
    <w:qFormat/>
    <w:rsid w:val="00130D41"/>
    <w:pPr>
      <w:suppressAutoHyphens/>
      <w:ind w:left="720"/>
      <w:contextualSpacing/>
    </w:pPr>
    <w:rPr>
      <w:rFonts w:ascii="Calibri" w:eastAsia="Times New Roman" w:hAnsi="Calibri" w:cs="Times New Roman"/>
      <w:lang w:val="ru-RU"/>
    </w:rPr>
  </w:style>
  <w:style w:type="paragraph" w:customStyle="1" w:styleId="af7">
    <w:name w:val="Вміст таблиці"/>
    <w:basedOn w:val="a"/>
    <w:qFormat/>
    <w:rsid w:val="00130D41"/>
    <w:pPr>
      <w:suppressLineNumbers/>
      <w:suppressAutoHyphens/>
      <w:spacing w:after="0" w:line="240" w:lineRule="auto"/>
    </w:pPr>
    <w:rPr>
      <w:rFonts w:ascii="Liberation Serif" w:eastAsia="Droid Sans Fallback" w:hAnsi="Liberation Serif" w:cs="FreeSans"/>
      <w:kern w:val="2"/>
      <w:sz w:val="24"/>
      <w:szCs w:val="24"/>
      <w:lang w:val="en-US" w:eastAsia="zh-CN" w:bidi="hi-IN"/>
    </w:rPr>
  </w:style>
  <w:style w:type="paragraph" w:customStyle="1" w:styleId="7">
    <w:name w:val="Основной текст (7)"/>
    <w:basedOn w:val="a"/>
    <w:qFormat/>
    <w:rsid w:val="00130D41"/>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2">
    <w:name w:val="Требования 4"/>
    <w:basedOn w:val="a"/>
    <w:autoRedefine/>
    <w:qFormat/>
    <w:rsid w:val="00130D41"/>
    <w:pPr>
      <w:suppressAutoHyphens/>
      <w:spacing w:after="0" w:line="240" w:lineRule="auto"/>
      <w:ind w:firstLine="567"/>
      <w:jc w:val="both"/>
    </w:pPr>
    <w:rPr>
      <w:rFonts w:ascii="Times New Roman" w:eastAsia="Calibri" w:hAnsi="Times New Roman" w:cs="Times New Roman"/>
      <w:b/>
      <w:i/>
      <w:iCs/>
      <w:color w:val="000000"/>
      <w:sz w:val="28"/>
      <w:szCs w:val="28"/>
      <w:u w:val="single"/>
      <w:lang w:eastAsia="ru-RU"/>
    </w:rPr>
  </w:style>
  <w:style w:type="paragraph" w:customStyle="1" w:styleId="43">
    <w:name w:val="Основной текст (4)"/>
    <w:basedOn w:val="a"/>
    <w:qFormat/>
    <w:rsid w:val="00130D41"/>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customStyle="1" w:styleId="5">
    <w:name w:val="Абзац списку5"/>
    <w:basedOn w:val="a"/>
    <w:qFormat/>
    <w:rsid w:val="001F567D"/>
    <w:pPr>
      <w:suppressAutoHyphens/>
      <w:ind w:left="720"/>
      <w:contextualSpacing/>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102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rch.ligazakon.ua/l_doc2.nsf/link1/KP181027.html" TargetMode="External"/><Relationship Id="rId4" Type="http://schemas.openxmlformats.org/officeDocument/2006/relationships/settings" Target="settings.xml"/><Relationship Id="rId9" Type="http://schemas.openxmlformats.org/officeDocument/2006/relationships/hyperlink" Target="https://vodiy.ua/pd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18427</Words>
  <Characters>10504</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198</cp:revision>
  <dcterms:created xsi:type="dcterms:W3CDTF">2022-11-01T12:47:00Z</dcterms:created>
  <dcterms:modified xsi:type="dcterms:W3CDTF">2024-11-18T12:12:00Z</dcterms:modified>
</cp:coreProperties>
</file>