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113270909"/>
      <w:r/>
      <w:bookmarkStart w:id="1" w:name="_Hlk113271218"/>
      <w:r/>
      <w:bookmarkStart w:id="2" w:name="_Hlk138257985"/>
      <w:r>
        <w:rPr>
          <w:b w:val="0"/>
          <w:bCs w:val="0"/>
          <w:sz w:val="24"/>
          <w:szCs w:val="24"/>
        </w:rPr>
        <w:t xml:space="preserve">Послуги з </w:t>
      </w:r>
      <w:bookmarkStart w:id="3" w:name="_Hlk113270944"/>
      <w:r>
        <w:rPr>
          <w:b w:val="0"/>
          <w:bCs w:val="0"/>
          <w:sz w:val="24"/>
          <w:szCs w:val="24"/>
        </w:rPr>
        <w:t xml:space="preserve">доопрацювання комп’ютерної </w:t>
      </w:r>
      <w:bookmarkEnd w:id="0"/>
      <w:r/>
      <w:bookmarkEnd w:id="1"/>
      <w:r/>
      <w:bookmarkEnd w:id="3"/>
      <w:r>
        <w:rPr>
          <w:b w:val="0"/>
          <w:bCs w:val="0"/>
          <w:sz w:val="24"/>
          <w:szCs w:val="24"/>
        </w:rPr>
        <w:t xml:space="preserve">програмного забезпечення системи екстреної допомоги населенню за єдиним телефонним номером 112, за кодом CPV за ЄЗС ДК 021:2015 –</w:t>
      </w:r>
      <w:r>
        <w:rPr>
          <w:b w:val="0"/>
          <w:b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sz w:val="24"/>
          <w:szCs w:val="24"/>
        </w:rPr>
        <w:t xml:space="preserve">72260000-5 </w:t>
      </w:r>
      <w:r>
        <w:rPr>
          <w:b w:val="0"/>
          <w:bCs w:val="0"/>
          <w:i/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Послуги, пов’язані з програмним забезпеченням»</w:t>
      </w:r>
      <w:bookmarkEnd w:id="2"/>
      <w:r/>
      <w:r/>
    </w:p>
    <w:p>
      <w:pPr>
        <w:pStyle w:val="70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71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017075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Послуги з доопрацювання комп’ютерної програмного забезпечення системи екстреної допомоги населенню за єдиним телефонним номером 112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ТЕХНІЧН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ЗАВДАННЯ</w:t>
      </w:r>
      <w:r/>
    </w:p>
    <w:p>
      <w:pPr>
        <w:ind w:left="567"/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 доопрацювання програмного забезпечення системи екстреної допомоги населенню за єдиним телефонним номером 112</w:t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 технічне завдання містить список функціональних вимог доопрацювання комп’ютерної програми «Програмний продукт Система управління інцидентами надзвичайних ситуацій для ДСНС».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СКЛАД (ЗМІСТ) ВИМОГ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5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285"/>
        <w:gridCol w:w="5595"/>
      </w:tblGrid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задач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 задач</w:t>
            </w:r>
            <w:r/>
          </w:p>
        </w:tc>
      </w:tr>
      <w:tr>
        <w:trPr/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pStyle w:val="711"/>
              <w:numPr>
                <w:ilvl w:val="0"/>
                <w:numId w:val="3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інфраструктури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Розгортання тестового середовища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Розгортання тестового середовища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допомогою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кластеру в рамках МВС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VxRail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VMware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hyperconverged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infrastructure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обовʼязковою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підтримкою: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Container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Interface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Сервісів типу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забезпечить сервісу наступні умови:</w:t>
            </w:r>
            <w:r/>
          </w:p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Відмовостійкість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це технологія, що надає продуктам властивість до швидкого горизонтального масштабування та дозволяє додати більше ресурсів для опрацювання пікових навантажень.</w:t>
            </w:r>
            <w:r/>
          </w:p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Ремонтопридатність. Контейнеризація впливає на зручність у розробці та підтримці сервісу, що зменшує час на його обслуговування та допомагає в критичні зберегти роботу сервісу. </w:t>
            </w:r>
            <w:r/>
          </w:p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Контрольованість.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це найсучасніший підхід, що до моніторингу та контролю сервісів.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Розгортання промислового середовища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Розгортання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продакшн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допомогою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кластеру в рамках МВС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VxRail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VMware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hyperconverged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infrastructure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обовʼязковою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підтримкою: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Container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Interface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Сервісів типу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забезпечить сервісу наступні умови:</w:t>
            </w:r>
            <w:r/>
          </w:p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Відмовостійкість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це технологія, що надає продуктам властивість до швидкого горизонтального масштабування та дозволяє додати більше ресурсів для опрацювання пікових навантажень.</w:t>
            </w:r>
            <w:r/>
          </w:p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Ремонтопридатність. Контейнеризація впливає на зручність у розробці та підтримці сервісу, що зменшує час на його обслуговування та допомагає в критичні зберегти роботу сервісу. </w:t>
            </w:r>
            <w:r/>
          </w:p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Контрольованість.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це найсучасніший підхід, що до моніторингу та контролю сервісів.</w:t>
            </w:r>
            <w:r/>
          </w:p>
        </w:tc>
      </w:tr>
      <w:tr>
        <w:trPr>
          <w:trHeight w:val="440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pStyle w:val="711"/>
              <w:numPr>
                <w:ilvl w:val="0"/>
                <w:numId w:val="3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 з контакт-центром Cisco 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Cisco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програмного забезпечення Системи 112 з контакт-центром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Cisco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PCCE версії 12.6.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Керування станом оператора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має можливість керувати статусами свого робочого місця: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Цей статус системи, ставить оператор, коли він не готовий приймати й опрацьовувати дзвінок в системі. Вибираючи цей статус, оператор має вказати причини неготовності: Обідня перерва; Технічна перерва. 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Цей статус системи, ставить оператор, коли він готовий приймати й опрацьовувати дзвінки в системі.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 автоматичний статус, який проставляє система, коли оператор працює над вхідним дзвінком.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Цей статус системи, ставить оператор, якщо він потребує додатковий час на опрацювання дзвінку по його завершенню. Вибираючи цей статус оператор має вказати причину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Доопрацювання. Якщо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не ставить цей 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він буде автоматично проставлений системою на зазначений період. 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Керування телефонним дзвінком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має можливість керувати телефонним дзвінком, а саме:</w:t>
            </w:r>
            <w:r/>
          </w:p>
          <w:p>
            <w:pPr>
              <w:numPr>
                <w:ilvl w:val="0"/>
                <w:numId w:val="30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Прийняти дзвінок. Дзвінок надходить в систему через телефонію ПЗ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Cisco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numPr>
                <w:ilvl w:val="0"/>
                <w:numId w:val="30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Перенаправити дзвінок на екстрені служби: 101, 102, 103, 104.</w:t>
            </w:r>
            <w:r/>
          </w:p>
          <w:p>
            <w:pPr>
              <w:numPr>
                <w:ilvl w:val="0"/>
                <w:numId w:val="30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Завершити дзвінок. Якщо оператор завершує дзвінок, він має вказати причину завершення: Хибний дзвінок, Хуліганство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/>
          </w:p>
        </w:tc>
      </w:tr>
      <w:tr>
        <w:trPr>
          <w:trHeight w:val="440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pStyle w:val="711"/>
              <w:numPr>
                <w:ilvl w:val="0"/>
                <w:numId w:val="3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AML Apple та ELS Google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отримання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Android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Створити можливість отримувати координати місцезнаходження заявника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технологій AML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ELS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отримання SMS від Київстар,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Vodafone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Lifecell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Реалізувати отримання SMS з координатами місцезнаходження заявника через SMPP сервер та SMPP клієнт служби 112.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Відображення місця положення заявника на карті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Системи 112 матиме можливість отримувати координати заявника в режимі реального часу та переглядати місцезнаходження на карті.</w:t>
            </w:r>
            <w:r/>
          </w:p>
        </w:tc>
      </w:tr>
      <w:tr>
        <w:trPr>
          <w:trHeight w:val="440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pStyle w:val="711"/>
              <w:numPr>
                <w:ilvl w:val="0"/>
                <w:numId w:val="3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інтерфейсу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  <w:r/>
          </w:p>
        </w:tc>
      </w:tr>
      <w:tr>
        <w:trPr>
          <w:trHeight w:val="629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виклику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Щоб опрацювати виклик, оператор має можливість:</w:t>
            </w:r>
            <w:r/>
          </w:p>
          <w:p>
            <w:pPr>
              <w:numPr>
                <w:ilvl w:val="0"/>
                <w:numId w:val="2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Прийняти виклик. Вхідний виклик буде відображатись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віджеті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нижній частині головного екрану системи. Щоб прийняти дзвінок, оператора має натиснути кнопку зеленого кольору: Прийняти.</w:t>
            </w:r>
            <w:r/>
          </w:p>
          <w:p>
            <w:pPr>
              <w:numPr>
                <w:ilvl w:val="0"/>
                <w:numId w:val="2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Переглянути історію номеру. Оператор має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жливість переглянути історію викликів номеру із вхідного дзвінка натиснувши на кнопку: Історія номеру. В історії номеру відображають всі зафіксовані дзвінки в Систему 112 від конкретного номеру. Таким чином, оператор розумітиме серйозність наміру адресата.</w:t>
            </w:r>
            <w:r/>
          </w:p>
          <w:p>
            <w:pPr>
              <w:numPr>
                <w:ilvl w:val="0"/>
                <w:numId w:val="2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Утримати дзвінок. Оператор має можливість утримати дзвінок натиснувши кнопку: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Щоб продовжити розмову, оператор має натиснути кнопку: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Retrieve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/>
          </w:p>
          <w:p>
            <w:pPr>
              <w:numPr>
                <w:ilvl w:val="0"/>
                <w:numId w:val="2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Переадресація виклику. Прийнявши виклик, оператор має можливість переадресувати виклик у, відповідну до події, екстрену служби України: 101, 102. 103 та 104. Щоб переадресувати виклик, оператор має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натиснути кнопку: Перенаправити, та на модальному вікні обрати потрібну службу. Переадресовувати дзвінок можна лише на номер однієї служби.</w:t>
            </w:r>
            <w:r/>
          </w:p>
          <w:p>
            <w:pPr>
              <w:numPr>
                <w:ilvl w:val="0"/>
                <w:numId w:val="2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Завершити дзвінок. Щоб завершити виклик, оператор має натиснути кнопку: Завершити, та на модальному вікні вказати причину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підпричину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завершення виклику: Хибний дзвінок, Хуліганство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/>
          </w:p>
        </w:tc>
      </w:tr>
      <w:tr>
        <w:trPr>
          <w:trHeight w:val="629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короткої картки виклику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має можливість створити коротку картку виклику. Коли у систему надходить дзвінок, на екрані оператора автоматично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зʼявляється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картки, яка готова до заповнення. У системі передбачено 2 типи карток: Коротка карта та Повна картка.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короткій картці відображаються наступні дані: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по номеру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телефону заявника 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Мова звернення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ПІБ заявника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Координати заявника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прийому виклику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Тривалість виклику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переадресації виклику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Класифікація події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служб для направлення картки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Деталі події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Щоб перенаправити картку у сервіси служб 101, 102, 103, 104 – оператор повинен обрати задіяні служби та натиснути кнопку: Зберегти та направити.</w:t>
            </w:r>
            <w:r/>
          </w:p>
        </w:tc>
      </w:tr>
      <w:tr>
        <w:trPr>
          <w:trHeight w:val="629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повної картки виклику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повній картці додатково відображаються наступні дані:</w:t>
            </w:r>
            <w:r/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заявника: 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населеного пункту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Населений пункт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населеного пункту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вулиці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Вулиця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будинку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квартири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підʼїзду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домофону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місця пригоди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КАТОТТГ: Населеного пункту та Району населеного пункту.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місцезнаходження заявника співпадає з місцем події, оператор має можливість продублювати Адресу заявника в дані Адреси події натиснувши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Заявник знаходиться на місці події.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місцезнаходження заявника не співпадає з місцем події, оператор можливість додатково ввести дані Адреси події, а саме: </w:t>
            </w:r>
            <w:r/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події: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населеного пункту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Населений пункт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населеного пункту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вулиці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Вулиця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будинку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квартири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підʼїзду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домофону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місця пригоди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КАТОТТГ: Населеного пункту та Району населеного пункту.</w:t>
            </w:r>
            <w:r/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Особливі відмітки:</w:t>
            </w:r>
            <w:r/>
          </w:p>
          <w:p>
            <w:pPr>
              <w:numPr>
                <w:ilvl w:val="0"/>
                <w:numId w:val="27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Людина з обмеженими можливостями</w:t>
            </w:r>
            <w:r/>
          </w:p>
          <w:p>
            <w:pPr>
              <w:numPr>
                <w:ilvl w:val="0"/>
                <w:numId w:val="27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Звернення від особи з вадами слуху та мовлення.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Щоб перенаправити картку у сервіси служб 101, 102, 103, 104 – оператор повинен обрати задіяні служби та натиснути кнопку: Зберегти та направити.</w:t>
            </w:r>
            <w:r/>
          </w:p>
        </w:tc>
      </w:tr>
      <w:tr>
        <w:trPr>
          <w:trHeight w:val="629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Відображення інформації AML/ELS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має можливість переглянути координати та адресу заявника, який здійснив дзвінок на екстрену службу. Координати в нашу систему потраплятимуть у вигляді SMS через SMPP сервери операторів, завдяки інтеграції з AML та ELS. </w:t>
            </w:r>
            <w:r/>
          </w:p>
        </w:tc>
      </w:tr>
      <w:tr>
        <w:trPr>
          <w:trHeight w:val="629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опису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має можливість оновлювати картку після того, як вона вже була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дзвінок було завершено. Він може відкрити картку з Історії подій. В полі Опис він може ввести оновлення та переглянути історію попередніх оновлень.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Оновлювати можна лише поле Опис події. Редагувати попередньо вказані дані картки – заборонено.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автоматично відправляються службам, які раніше вже отримали картку події. Щоб направити картку та опису вперше іншій службі – оператор має можливість обрати службу зі списку та натиснути кнопку: Зберегти та направити.</w:t>
            </w:r>
            <w:r/>
          </w:p>
        </w:tc>
      </w:tr>
      <w:tr>
        <w:trPr>
          <w:trHeight w:val="629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картки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має можливість переглядати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взаємодії з карткою:</w:t>
            </w:r>
            <w:r/>
          </w:p>
          <w:p>
            <w:pPr>
              <w:numPr>
                <w:ilvl w:val="0"/>
                <w:numId w:val="25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Доданий новий опис</w:t>
            </w:r>
            <w:r/>
          </w:p>
          <w:p>
            <w:pPr>
              <w:numPr>
                <w:ilvl w:val="0"/>
                <w:numId w:val="25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службі 101, 102...</w:t>
            </w:r>
            <w:r/>
          </w:p>
        </w:tc>
      </w:tr>
      <w:tr>
        <w:trPr>
          <w:trHeight w:val="1799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Хід подій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має можливість переглядати Хід подій. Хід подій – це оновлення статусу опрацювання подій, які нам присилають інші служби, що опрацьовують звернення.</w:t>
            </w:r>
            <w:r/>
          </w:p>
        </w:tc>
      </w:tr>
      <w:tr>
        <w:trPr>
          <w:trHeight w:val="629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4.8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звітності по обробленим карткам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має можливість перейти в розділ: Історія подій, щоб переглянути історію оброблених викликів та карток. </w:t>
            </w:r>
            <w:r/>
          </w:p>
        </w:tc>
      </w:tr>
      <w:tr>
        <w:trPr>
          <w:trHeight w:val="440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 Вимоги до інтерфейсу адміністратора Системи 112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довідника операторів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має мати можливість створення та керування довідником операторами Системи 112.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довідника типів вулиць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має мати можливість створення та керування довідником типів вулиць.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довідника типів населених пунктів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має мати можливість створення та керування довідником типів населених пунктів.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довідника реєстрацій стаціонарних телефонів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має мати можливість створення та керування довідником реєстрацій  стаціонарних телефонів.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довідника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CellID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має мати можливість створення та керування довідником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довідників категорій завершення дзвінку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має мати можливість створення та керування довідником категорій завершення дзвінку.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5.7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довідників категорій та підкатегорій подій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має мати можливість створення та керування довідником категорій та підкатегорій подій.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системи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має мати можливість задавати системі:</w:t>
            </w:r>
            <w:r/>
          </w:p>
          <w:p>
            <w:pPr>
              <w:numPr>
                <w:ilvl w:val="0"/>
                <w:numId w:val="24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Cisco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gadgets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Оператор може додавати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пермлінки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гаджетів, які бачитимуть оператори Системи 112 на стартовому екрані.</w:t>
            </w:r>
            <w:r/>
          </w:p>
          <w:p>
            <w:pPr>
              <w:numPr>
                <w:ilvl w:val="0"/>
                <w:numId w:val="24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Оператор може задавати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Системи 112. 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логування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має можливість переглядати 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дій операторів Системи 112.</w:t>
            </w:r>
            <w:r/>
          </w:p>
        </w:tc>
      </w:tr>
      <w:tr>
        <w:trPr>
          <w:trHeight w:val="440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pStyle w:val="711"/>
              <w:numPr>
                <w:ilvl w:val="0"/>
                <w:numId w:val="22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службами 101, 102, 103, 104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короткої картки виклику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передачі даних короткої картки виклику від Системи 112 у системи екстрених служб: 101, 102, 103, 104. 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координат AML/ELS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передачі координат заявника,  отриманих через інтеграцію з AML та ELS в системи екстрених служб: 101, 102, 103, 104. 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повної картки виклику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передачі даних повної картки виклику від Системи 112 у системи екстрених служб: 101, 102, 103, 104. 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статусу обробки звернення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отримання оновлень статусів опрацювання подій від екстрених служб 101, 102, 103, 104 у систему 112 через функціонал: Хід подій. 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механізму комплексної переадресації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механізму комплексної переадресації викликів з номеру 112 на номери екстрених служб: 101, 102, 103, 104.</w:t>
            </w:r>
            <w:r/>
          </w:p>
        </w:tc>
      </w:tr>
      <w:tr>
        <w:trPr>
          <w:trHeight w:val="440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pStyle w:val="711"/>
              <w:numPr>
                <w:ilvl w:val="0"/>
                <w:numId w:val="22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системою запису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Eleveo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інтеграції із системою запису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можливості додавання запису розмови виклику до карток подій Системи 112.</w:t>
            </w:r>
            <w:r/>
          </w:p>
        </w:tc>
      </w:tr>
      <w:tr>
        <w:trPr>
          <w:trHeight w:val="440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pStyle w:val="711"/>
              <w:numPr>
                <w:ilvl w:val="0"/>
                <w:numId w:val="22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чат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Smiddle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Smiddle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можливості відео та чат звернення з абонентом через рішення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Smiddle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1 610 000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шістсот десять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720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5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7200" w:hanging="360"/>
      </w:pPr>
      <w:rPr>
        <w:u w:val="none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7"/>
  </w:num>
  <w:num w:numId="3">
    <w:abstractNumId w:val="8"/>
  </w:num>
  <w:num w:numId="4">
    <w:abstractNumId w:val="20"/>
  </w:num>
  <w:num w:numId="5">
    <w:abstractNumId w:val="7"/>
  </w:num>
  <w:num w:numId="6">
    <w:abstractNumId w:val="25"/>
  </w:num>
  <w:num w:numId="7">
    <w:abstractNumId w:val="12"/>
  </w:num>
  <w:num w:numId="8">
    <w:abstractNumId w:val="27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6"/>
  </w:num>
  <w:num w:numId="17">
    <w:abstractNumId w:val="1"/>
  </w:num>
  <w:num w:numId="18">
    <w:abstractNumId w:val="29"/>
  </w:num>
  <w:num w:numId="19">
    <w:abstractNumId w:val="21"/>
  </w:num>
  <w:num w:numId="20">
    <w:abstractNumId w:val="13"/>
  </w:num>
  <w:num w:numId="21">
    <w:abstractNumId w:val="0"/>
  </w:num>
  <w:num w:numId="22">
    <w:abstractNumId w:val="19"/>
  </w:num>
  <w:num w:numId="23">
    <w:abstractNumId w:val="28"/>
  </w:num>
  <w:num w:numId="24">
    <w:abstractNumId w:val="22"/>
  </w:num>
  <w:num w:numId="25">
    <w:abstractNumId w:val="14"/>
  </w:num>
  <w:num w:numId="26">
    <w:abstractNumId w:val="18"/>
  </w:num>
  <w:num w:numId="27">
    <w:abstractNumId w:val="24"/>
  </w:num>
  <w:num w:numId="28">
    <w:abstractNumId w:val="6"/>
  </w:num>
  <w:num w:numId="29">
    <w:abstractNumId w:val="2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6"/>
    <w:next w:val="70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8"/>
    <w:link w:val="70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6"/>
    <w:next w:val="7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6"/>
    <w:next w:val="7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6"/>
    <w:next w:val="7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6"/>
    <w:next w:val="7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6"/>
    <w:next w:val="7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6"/>
    <w:next w:val="7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6"/>
    <w:next w:val="7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6"/>
    <w:next w:val="7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8"/>
    <w:link w:val="34"/>
    <w:uiPriority w:val="10"/>
    <w:rPr>
      <w:sz w:val="48"/>
      <w:szCs w:val="48"/>
    </w:rPr>
  </w:style>
  <w:style w:type="paragraph" w:styleId="36">
    <w:name w:val="Subtitle"/>
    <w:basedOn w:val="706"/>
    <w:next w:val="7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6"/>
    <w:next w:val="7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6"/>
    <w:next w:val="7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08"/>
    <w:link w:val="42"/>
    <w:uiPriority w:val="99"/>
  </w:style>
  <w:style w:type="character" w:styleId="45">
    <w:name w:val="Footer Char"/>
    <w:basedOn w:val="708"/>
    <w:link w:val="717"/>
    <w:uiPriority w:val="99"/>
  </w:style>
  <w:style w:type="paragraph" w:styleId="46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7"/>
    <w:uiPriority w:val="99"/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8"/>
    <w:uiPriority w:val="99"/>
    <w:unhideWhenUsed/>
    <w:rPr>
      <w:vertAlign w:val="superscript"/>
    </w:rPr>
  </w:style>
  <w:style w:type="paragraph" w:styleId="178">
    <w:name w:val="endnote text"/>
    <w:basedOn w:val="7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1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rPr>
      <w:lang w:val="uk-UA"/>
    </w:rPr>
  </w:style>
  <w:style w:type="paragraph" w:styleId="707">
    <w:name w:val="Heading 2"/>
    <w:basedOn w:val="706"/>
    <w:link w:val="72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>
    <w:name w:val="List Paragraph"/>
    <w:basedOn w:val="706"/>
    <w:link w:val="7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2" w:customStyle="1">
    <w:name w:val="Абзац списку Знак"/>
    <w:link w:val="711"/>
    <w:uiPriority w:val="34"/>
    <w:rPr>
      <w:rFonts w:ascii="Calibri" w:hAnsi="Calibri" w:eastAsia="Calibri" w:cs="Calibri"/>
      <w:lang w:eastAsia="zh-CN"/>
    </w:rPr>
  </w:style>
  <w:style w:type="table" w:styleId="713">
    <w:name w:val="Table Grid"/>
    <w:basedOn w:val="70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Сетка таблицы2"/>
    <w:basedOn w:val="709"/>
    <w:next w:val="71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5">
    <w:name w:val="Normal (Web)"/>
    <w:basedOn w:val="706"/>
    <w:link w:val="722"/>
    <w:unhideWhenUsed/>
    <w:qFormat/>
    <w:rPr>
      <w:rFonts w:ascii="Times New Roman" w:hAnsi="Times New Roman" w:cs="Times New Roman"/>
      <w:sz w:val="24"/>
      <w:szCs w:val="24"/>
    </w:rPr>
  </w:style>
  <w:style w:type="table" w:styleId="716" w:customStyle="1">
    <w:name w:val="Сетка таблицы1"/>
    <w:basedOn w:val="709"/>
    <w:next w:val="71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7">
    <w:name w:val="Footer"/>
    <w:basedOn w:val="706"/>
    <w:link w:val="71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8" w:customStyle="1">
    <w:name w:val="Нижній колонтитул Знак"/>
    <w:basedOn w:val="708"/>
    <w:link w:val="717"/>
    <w:uiPriority w:val="99"/>
    <w:rPr>
      <w:rFonts w:ascii="Calibri" w:hAnsi="Calibri" w:eastAsia="Calibri" w:cs="Calibri"/>
      <w:lang w:eastAsia="zh-CN"/>
    </w:rPr>
  </w:style>
  <w:style w:type="paragraph" w:styleId="71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0">
    <w:name w:val="Hyperlink"/>
    <w:basedOn w:val="708"/>
    <w:uiPriority w:val="99"/>
    <w:unhideWhenUsed/>
    <w:rPr>
      <w:color w:val="0563c1" w:themeColor="hyperlink"/>
      <w:u w:val="single"/>
    </w:rPr>
  </w:style>
  <w:style w:type="character" w:styleId="721" w:customStyle="1">
    <w:name w:val="xfm_93972720"/>
    <w:basedOn w:val="708"/>
  </w:style>
  <w:style w:type="character" w:styleId="722" w:customStyle="1">
    <w:name w:val="Звичайний (веб) Знак"/>
    <w:link w:val="715"/>
    <w:qFormat/>
    <w:rPr>
      <w:rFonts w:ascii="Times New Roman" w:hAnsi="Times New Roman" w:cs="Times New Roman"/>
      <w:sz w:val="24"/>
      <w:szCs w:val="24"/>
      <w:lang w:val="uk-UA"/>
    </w:rPr>
  </w:style>
  <w:style w:type="paragraph" w:styleId="723">
    <w:name w:val="Body Text 2"/>
    <w:basedOn w:val="706"/>
    <w:link w:val="72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4" w:customStyle="1">
    <w:name w:val="Основний текст 2 Знак"/>
    <w:basedOn w:val="708"/>
    <w:link w:val="72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6" w:customStyle="1">
    <w:name w:val="Заголовок 2 Знак"/>
    <w:basedOn w:val="708"/>
    <w:link w:val="70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7">
    <w:name w:val="No Spacing"/>
    <w:link w:val="72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8" w:customStyle="1">
    <w:name w:val="Без інтервалів Знак"/>
    <w:basedOn w:val="708"/>
    <w:link w:val="727"/>
    <w:uiPriority w:val="1"/>
    <w:rPr>
      <w:rFonts w:ascii="Calibri" w:hAnsi="Calibri" w:eastAsia="Calibri" w:cs="Times New Roman"/>
      <w:lang w:val="uk-UA"/>
    </w:rPr>
  </w:style>
  <w:style w:type="character" w:styleId="729" w:customStyle="1">
    <w:name w:val="Другое_"/>
    <w:basedOn w:val="708"/>
    <w:link w:val="730"/>
    <w:rPr>
      <w:rFonts w:ascii="Calibri" w:hAnsi="Calibri" w:eastAsia="Calibri" w:cs="Calibri"/>
      <w:sz w:val="20"/>
      <w:szCs w:val="20"/>
    </w:rPr>
  </w:style>
  <w:style w:type="paragraph" w:styleId="730" w:customStyle="1">
    <w:name w:val="Другое"/>
    <w:basedOn w:val="706"/>
    <w:link w:val="72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1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2" w:customStyle="1">
    <w:name w:val="Основной текст (2)_"/>
    <w:basedOn w:val="708"/>
    <w:link w:val="733"/>
    <w:rPr>
      <w:rFonts w:eastAsia="Times New Roman" w:cs="Times New Roman"/>
      <w:shd w:val="clear" w:color="auto" w:fill="ffffff"/>
    </w:rPr>
  </w:style>
  <w:style w:type="paragraph" w:styleId="733" w:customStyle="1">
    <w:name w:val="Основной текст (2)"/>
    <w:basedOn w:val="706"/>
    <w:link w:val="732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119</cp:revision>
  <dcterms:created xsi:type="dcterms:W3CDTF">2022-11-01T12:47:00Z</dcterms:created>
  <dcterms:modified xsi:type="dcterms:W3CDTF">2023-06-24T08:05:56Z</dcterms:modified>
</cp:coreProperties>
</file>