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9B9D991" w14:textId="77777777" w:rsidR="001A74F6" w:rsidRPr="001A74F6" w:rsidRDefault="00245020" w:rsidP="001A74F6">
      <w:pPr>
        <w:pStyle w:val="rvps2"/>
        <w:spacing w:before="0" w:beforeAutospacing="0" w:after="0" w:afterAutospacing="0"/>
        <w:jc w:val="both"/>
        <w:rPr>
          <w:color w:val="000000"/>
        </w:rPr>
      </w:pPr>
      <w:r w:rsidRPr="00A17691">
        <w:rPr>
          <w:b/>
          <w:bCs/>
        </w:rPr>
        <w:t xml:space="preserve">2. </w:t>
      </w:r>
      <w:proofErr w:type="spellStart"/>
      <w:r w:rsidRPr="00A17691">
        <w:rPr>
          <w:b/>
          <w:bCs/>
        </w:rPr>
        <w:t>Назва</w:t>
      </w:r>
      <w:proofErr w:type="spellEnd"/>
      <w:r w:rsidRPr="00A17691">
        <w:rPr>
          <w:b/>
          <w:bCs/>
        </w:rPr>
        <w:t xml:space="preserve"> </w:t>
      </w:r>
      <w:proofErr w:type="spellStart"/>
      <w:r w:rsidRPr="00A17691">
        <w:rPr>
          <w:b/>
          <w:bCs/>
        </w:rPr>
        <w:t>предмета</w:t>
      </w:r>
      <w:proofErr w:type="spellEnd"/>
      <w:r w:rsidRPr="00A17691">
        <w:rPr>
          <w:b/>
          <w:bCs/>
        </w:rPr>
        <w:t xml:space="preserve"> </w:t>
      </w:r>
      <w:proofErr w:type="spellStart"/>
      <w:r w:rsidRPr="00A17691">
        <w:rPr>
          <w:b/>
          <w:bCs/>
        </w:rPr>
        <w:t>закупівлі</w:t>
      </w:r>
      <w:proofErr w:type="spellEnd"/>
      <w:r w:rsidRPr="00A17691">
        <w:rPr>
          <w:b/>
          <w:bCs/>
        </w:rPr>
        <w:t xml:space="preserve"> </w:t>
      </w:r>
      <w:proofErr w:type="spellStart"/>
      <w:r w:rsidRPr="00A17691">
        <w:rPr>
          <w:b/>
          <w:bCs/>
        </w:rPr>
        <w:t>із</w:t>
      </w:r>
      <w:proofErr w:type="spellEnd"/>
      <w:r w:rsidRPr="00A17691">
        <w:rPr>
          <w:b/>
          <w:bCs/>
        </w:rPr>
        <w:t xml:space="preserve"> </w:t>
      </w:r>
      <w:proofErr w:type="spellStart"/>
      <w:r w:rsidRPr="00A17691">
        <w:rPr>
          <w:b/>
          <w:bCs/>
        </w:rPr>
        <w:t>зазначенням</w:t>
      </w:r>
      <w:proofErr w:type="spellEnd"/>
      <w:r w:rsidRPr="00A17691">
        <w:rPr>
          <w:b/>
          <w:bCs/>
        </w:rPr>
        <w:t xml:space="preserve"> </w:t>
      </w:r>
      <w:proofErr w:type="spellStart"/>
      <w:r w:rsidRPr="00A17691">
        <w:rPr>
          <w:b/>
          <w:bCs/>
        </w:rPr>
        <w:t>коду</w:t>
      </w:r>
      <w:proofErr w:type="spellEnd"/>
      <w:r w:rsidRPr="00A17691">
        <w:rPr>
          <w:b/>
          <w:bCs/>
        </w:rPr>
        <w:t xml:space="preserve"> </w:t>
      </w:r>
      <w:proofErr w:type="spellStart"/>
      <w:r w:rsidRPr="00A17691">
        <w:rPr>
          <w:b/>
          <w:bCs/>
        </w:rPr>
        <w:t>за</w:t>
      </w:r>
      <w:proofErr w:type="spellEnd"/>
      <w:r w:rsidRPr="00A17691">
        <w:rPr>
          <w:b/>
          <w:bCs/>
        </w:rPr>
        <w:t xml:space="preserve"> </w:t>
      </w:r>
      <w:proofErr w:type="spellStart"/>
      <w:r w:rsidRPr="00A17691">
        <w:rPr>
          <w:b/>
          <w:bCs/>
        </w:rPr>
        <w:t>Єдиним</w:t>
      </w:r>
      <w:proofErr w:type="spellEnd"/>
      <w:r w:rsidRPr="00A17691">
        <w:rPr>
          <w:b/>
          <w:bCs/>
        </w:rPr>
        <w:t xml:space="preserve"> </w:t>
      </w:r>
      <w:proofErr w:type="spellStart"/>
      <w:r w:rsidRPr="00A17691">
        <w:rPr>
          <w:b/>
          <w:bCs/>
        </w:rPr>
        <w:t>закупівельним</w:t>
      </w:r>
      <w:proofErr w:type="spellEnd"/>
      <w:r w:rsidRPr="00A17691">
        <w:rPr>
          <w:b/>
          <w:bCs/>
        </w:rPr>
        <w:t xml:space="preserve"> </w:t>
      </w:r>
      <w:proofErr w:type="spellStart"/>
      <w:r w:rsidRPr="00A17691">
        <w:rPr>
          <w:b/>
          <w:bCs/>
        </w:rPr>
        <w:t>словником</w:t>
      </w:r>
      <w:proofErr w:type="spellEnd"/>
      <w:r w:rsidRPr="00A17691">
        <w:rPr>
          <w:b/>
          <w:bCs/>
        </w:rPr>
        <w:t xml:space="preserve"> (у </w:t>
      </w:r>
      <w:proofErr w:type="spellStart"/>
      <w:r w:rsidRPr="00A17691">
        <w:rPr>
          <w:b/>
          <w:bCs/>
        </w:rPr>
        <w:t>разі</w:t>
      </w:r>
      <w:proofErr w:type="spellEnd"/>
      <w:r w:rsidRPr="00A17691">
        <w:rPr>
          <w:b/>
          <w:bCs/>
        </w:rPr>
        <w:t xml:space="preserve"> </w:t>
      </w:r>
      <w:proofErr w:type="spellStart"/>
      <w:r w:rsidRPr="00A17691">
        <w:rPr>
          <w:b/>
          <w:bCs/>
        </w:rPr>
        <w:t>поділу</w:t>
      </w:r>
      <w:proofErr w:type="spellEnd"/>
      <w:r w:rsidRPr="00A17691">
        <w:rPr>
          <w:b/>
          <w:bCs/>
        </w:rPr>
        <w:t xml:space="preserve"> </w:t>
      </w:r>
      <w:proofErr w:type="spellStart"/>
      <w:r w:rsidRPr="00A17691">
        <w:rPr>
          <w:b/>
          <w:bCs/>
        </w:rPr>
        <w:t>на</w:t>
      </w:r>
      <w:proofErr w:type="spellEnd"/>
      <w:r w:rsidRPr="00A17691">
        <w:rPr>
          <w:b/>
          <w:bCs/>
        </w:rPr>
        <w:t xml:space="preserve"> </w:t>
      </w:r>
      <w:proofErr w:type="spellStart"/>
      <w:r w:rsidRPr="00A17691">
        <w:rPr>
          <w:b/>
          <w:bCs/>
        </w:rPr>
        <w:t>лоти</w:t>
      </w:r>
      <w:proofErr w:type="spellEnd"/>
      <w:r w:rsidRPr="00A17691">
        <w:rPr>
          <w:b/>
          <w:bCs/>
        </w:rPr>
        <w:t xml:space="preserve"> </w:t>
      </w:r>
      <w:proofErr w:type="spellStart"/>
      <w:r w:rsidRPr="00A17691">
        <w:rPr>
          <w:b/>
          <w:bCs/>
        </w:rPr>
        <w:t>такі</w:t>
      </w:r>
      <w:proofErr w:type="spellEnd"/>
      <w:r w:rsidRPr="00A17691">
        <w:rPr>
          <w:b/>
          <w:bCs/>
        </w:rPr>
        <w:t xml:space="preserve"> </w:t>
      </w:r>
      <w:proofErr w:type="spellStart"/>
      <w:r w:rsidRPr="00A17691">
        <w:rPr>
          <w:b/>
          <w:bCs/>
        </w:rPr>
        <w:t>відомості</w:t>
      </w:r>
      <w:proofErr w:type="spellEnd"/>
      <w:r w:rsidRPr="00A17691">
        <w:rPr>
          <w:b/>
          <w:bCs/>
        </w:rPr>
        <w:t xml:space="preserve"> </w:t>
      </w:r>
      <w:proofErr w:type="spellStart"/>
      <w:r w:rsidRPr="00A17691">
        <w:rPr>
          <w:b/>
          <w:bCs/>
        </w:rPr>
        <w:t>повинні</w:t>
      </w:r>
      <w:proofErr w:type="spellEnd"/>
      <w:r w:rsidRPr="00A17691">
        <w:rPr>
          <w:b/>
          <w:bCs/>
        </w:rPr>
        <w:t xml:space="preserve"> </w:t>
      </w:r>
      <w:proofErr w:type="spellStart"/>
      <w:r w:rsidRPr="00A17691">
        <w:rPr>
          <w:b/>
          <w:bCs/>
        </w:rPr>
        <w:t>зазначатися</w:t>
      </w:r>
      <w:proofErr w:type="spellEnd"/>
      <w:r w:rsidRPr="00A17691">
        <w:rPr>
          <w:b/>
          <w:bCs/>
        </w:rPr>
        <w:t xml:space="preserve"> </w:t>
      </w:r>
      <w:proofErr w:type="spellStart"/>
      <w:r w:rsidRPr="00A17691">
        <w:rPr>
          <w:b/>
          <w:bCs/>
        </w:rPr>
        <w:t>стосовно</w:t>
      </w:r>
      <w:proofErr w:type="spellEnd"/>
      <w:r w:rsidRPr="00A17691">
        <w:rPr>
          <w:b/>
          <w:bCs/>
        </w:rPr>
        <w:t xml:space="preserve"> </w:t>
      </w:r>
      <w:proofErr w:type="spellStart"/>
      <w:r w:rsidRPr="00A17691">
        <w:rPr>
          <w:b/>
          <w:bCs/>
        </w:rPr>
        <w:t>кожного</w:t>
      </w:r>
      <w:proofErr w:type="spellEnd"/>
      <w:r w:rsidRPr="00A17691">
        <w:rPr>
          <w:b/>
          <w:bCs/>
        </w:rPr>
        <w:t xml:space="preserve"> </w:t>
      </w:r>
      <w:proofErr w:type="spellStart"/>
      <w:r w:rsidRPr="00A17691">
        <w:rPr>
          <w:b/>
          <w:bCs/>
        </w:rPr>
        <w:t>лота</w:t>
      </w:r>
      <w:proofErr w:type="spellEnd"/>
      <w:r w:rsidRPr="00A17691">
        <w:rPr>
          <w:b/>
          <w:bCs/>
        </w:rPr>
        <w:t xml:space="preserve">) </w:t>
      </w:r>
      <w:proofErr w:type="spellStart"/>
      <w:r w:rsidRPr="00A17691">
        <w:rPr>
          <w:b/>
          <w:bCs/>
        </w:rPr>
        <w:t>та</w:t>
      </w:r>
      <w:proofErr w:type="spellEnd"/>
      <w:r w:rsidRPr="00A17691">
        <w:rPr>
          <w:b/>
          <w:bCs/>
        </w:rPr>
        <w:t xml:space="preserve"> </w:t>
      </w:r>
      <w:proofErr w:type="spellStart"/>
      <w:r w:rsidRPr="00A17691">
        <w:rPr>
          <w:b/>
          <w:bCs/>
        </w:rPr>
        <w:t>назви</w:t>
      </w:r>
      <w:proofErr w:type="spellEnd"/>
      <w:r w:rsidRPr="00A17691">
        <w:rPr>
          <w:b/>
          <w:bCs/>
        </w:rPr>
        <w:t xml:space="preserve"> </w:t>
      </w:r>
      <w:proofErr w:type="spellStart"/>
      <w:r w:rsidRPr="00A17691">
        <w:rPr>
          <w:b/>
          <w:bCs/>
        </w:rPr>
        <w:t>відповідних</w:t>
      </w:r>
      <w:proofErr w:type="spellEnd"/>
      <w:r w:rsidRPr="00A17691">
        <w:rPr>
          <w:b/>
          <w:bCs/>
        </w:rPr>
        <w:t xml:space="preserve"> </w:t>
      </w:r>
      <w:proofErr w:type="spellStart"/>
      <w:r w:rsidRPr="00A17691">
        <w:rPr>
          <w:b/>
          <w:bCs/>
        </w:rPr>
        <w:t>класифікаторів</w:t>
      </w:r>
      <w:proofErr w:type="spellEnd"/>
      <w:r w:rsidRPr="00A17691">
        <w:rPr>
          <w:b/>
          <w:bCs/>
        </w:rPr>
        <w:t xml:space="preserve"> </w:t>
      </w:r>
      <w:proofErr w:type="spellStart"/>
      <w:r w:rsidRPr="00A17691">
        <w:rPr>
          <w:b/>
          <w:bCs/>
        </w:rPr>
        <w:t>предмета</w:t>
      </w:r>
      <w:proofErr w:type="spellEnd"/>
      <w:r w:rsidRPr="00A17691">
        <w:rPr>
          <w:b/>
          <w:bCs/>
        </w:rPr>
        <w:t xml:space="preserve"> </w:t>
      </w:r>
      <w:proofErr w:type="spellStart"/>
      <w:r w:rsidRPr="00A17691">
        <w:rPr>
          <w:b/>
          <w:bCs/>
        </w:rPr>
        <w:t>закупівлі</w:t>
      </w:r>
      <w:proofErr w:type="spellEnd"/>
      <w:r w:rsidRPr="00A17691">
        <w:rPr>
          <w:b/>
          <w:bCs/>
        </w:rPr>
        <w:t xml:space="preserve"> і </w:t>
      </w:r>
      <w:proofErr w:type="spellStart"/>
      <w:r w:rsidRPr="00A17691">
        <w:rPr>
          <w:b/>
          <w:bCs/>
        </w:rPr>
        <w:t>частин</w:t>
      </w:r>
      <w:proofErr w:type="spellEnd"/>
      <w:r w:rsidRPr="00A17691">
        <w:rPr>
          <w:b/>
          <w:bCs/>
        </w:rPr>
        <w:t xml:space="preserve"> </w:t>
      </w:r>
      <w:proofErr w:type="spellStart"/>
      <w:r w:rsidRPr="00A17691">
        <w:rPr>
          <w:b/>
          <w:bCs/>
        </w:rPr>
        <w:t>предмета</w:t>
      </w:r>
      <w:proofErr w:type="spellEnd"/>
      <w:r w:rsidRPr="00A17691">
        <w:rPr>
          <w:b/>
          <w:bCs/>
        </w:rPr>
        <w:t xml:space="preserve"> </w:t>
      </w:r>
      <w:proofErr w:type="spellStart"/>
      <w:r w:rsidRPr="00A17691">
        <w:rPr>
          <w:b/>
          <w:bCs/>
        </w:rPr>
        <w:t>закупівлі</w:t>
      </w:r>
      <w:proofErr w:type="spellEnd"/>
      <w:r w:rsidRPr="00A17691">
        <w:rPr>
          <w:b/>
          <w:bCs/>
        </w:rPr>
        <w:t xml:space="preserve"> (</w:t>
      </w:r>
      <w:proofErr w:type="spellStart"/>
      <w:r w:rsidRPr="00A17691">
        <w:rPr>
          <w:b/>
          <w:bCs/>
        </w:rPr>
        <w:t>лотів</w:t>
      </w:r>
      <w:proofErr w:type="spellEnd"/>
      <w:r w:rsidRPr="00A17691">
        <w:rPr>
          <w:b/>
          <w:bCs/>
        </w:rPr>
        <w:t>) (</w:t>
      </w:r>
      <w:proofErr w:type="spellStart"/>
      <w:r w:rsidRPr="00A17691">
        <w:rPr>
          <w:b/>
          <w:bCs/>
        </w:rPr>
        <w:t>за</w:t>
      </w:r>
      <w:proofErr w:type="spellEnd"/>
      <w:r w:rsidRPr="00A17691">
        <w:rPr>
          <w:b/>
          <w:bCs/>
        </w:rPr>
        <w:t xml:space="preserve"> </w:t>
      </w:r>
      <w:proofErr w:type="spellStart"/>
      <w:r w:rsidRPr="00A17691">
        <w:rPr>
          <w:b/>
          <w:bCs/>
        </w:rPr>
        <w:t>наявності</w:t>
      </w:r>
      <w:proofErr w:type="spellEnd"/>
      <w:r w:rsidRPr="00A17691">
        <w:rPr>
          <w:b/>
          <w:bCs/>
        </w:rPr>
        <w:t>):</w:t>
      </w:r>
      <w:r w:rsidRPr="00B2511F">
        <w:t xml:space="preserve"> </w:t>
      </w:r>
      <w:r w:rsidR="00B2511F" w:rsidRPr="00B2511F">
        <w:rPr>
          <w:bdr w:val="none" w:sz="0" w:space="0" w:color="auto" w:frame="1"/>
        </w:rPr>
        <w:t xml:space="preserve"> </w:t>
      </w:r>
      <w:proofErr w:type="spellStart"/>
      <w:r w:rsidR="001A74F6" w:rsidRPr="001A74F6">
        <w:rPr>
          <w:color w:val="000000"/>
        </w:rPr>
        <w:t>Закупівля</w:t>
      </w:r>
      <w:proofErr w:type="spellEnd"/>
      <w:r w:rsidR="001A74F6" w:rsidRPr="001A74F6">
        <w:rPr>
          <w:color w:val="000000"/>
        </w:rPr>
        <w:t xml:space="preserve"> </w:t>
      </w:r>
      <w:proofErr w:type="spellStart"/>
      <w:r w:rsidR="001A74F6" w:rsidRPr="001A74F6">
        <w:rPr>
          <w:color w:val="000000"/>
        </w:rPr>
        <w:t>послуг</w:t>
      </w:r>
      <w:proofErr w:type="spellEnd"/>
      <w:r w:rsidR="001A74F6" w:rsidRPr="001A74F6">
        <w:rPr>
          <w:color w:val="000000"/>
        </w:rPr>
        <w:t xml:space="preserve"> з </w:t>
      </w:r>
      <w:proofErr w:type="spellStart"/>
      <w:r w:rsidR="001A74F6" w:rsidRPr="001A74F6">
        <w:rPr>
          <w:color w:val="000000"/>
        </w:rPr>
        <w:t>налаштування</w:t>
      </w:r>
      <w:proofErr w:type="spellEnd"/>
      <w:r w:rsidR="001A74F6" w:rsidRPr="001A74F6">
        <w:rPr>
          <w:color w:val="000000"/>
        </w:rPr>
        <w:t xml:space="preserve"> </w:t>
      </w:r>
      <w:proofErr w:type="spellStart"/>
      <w:r w:rsidR="001A74F6" w:rsidRPr="001A74F6">
        <w:rPr>
          <w:color w:val="000000"/>
        </w:rPr>
        <w:t>інтегрованих</w:t>
      </w:r>
      <w:proofErr w:type="spellEnd"/>
      <w:r w:rsidR="001A74F6" w:rsidRPr="001A74F6">
        <w:rPr>
          <w:color w:val="000000"/>
        </w:rPr>
        <w:t xml:space="preserve"> </w:t>
      </w:r>
      <w:proofErr w:type="spellStart"/>
      <w:r w:rsidR="001A74F6" w:rsidRPr="001A74F6">
        <w:rPr>
          <w:color w:val="000000"/>
        </w:rPr>
        <w:t>комп’ютерних</w:t>
      </w:r>
      <w:proofErr w:type="spellEnd"/>
      <w:r w:rsidR="001A74F6" w:rsidRPr="001A74F6">
        <w:rPr>
          <w:color w:val="000000"/>
        </w:rPr>
        <w:t xml:space="preserve"> </w:t>
      </w:r>
      <w:proofErr w:type="spellStart"/>
      <w:r w:rsidR="001A74F6" w:rsidRPr="001A74F6">
        <w:rPr>
          <w:color w:val="000000"/>
        </w:rPr>
        <w:t>систем</w:t>
      </w:r>
      <w:proofErr w:type="spellEnd"/>
      <w:r w:rsidR="001A74F6" w:rsidRPr="001A74F6">
        <w:rPr>
          <w:color w:val="000000"/>
        </w:rPr>
        <w:t xml:space="preserve"> </w:t>
      </w:r>
      <w:proofErr w:type="spellStart"/>
      <w:r w:rsidR="001A74F6" w:rsidRPr="001A74F6">
        <w:rPr>
          <w:color w:val="000000"/>
        </w:rPr>
        <w:t>активного</w:t>
      </w:r>
      <w:proofErr w:type="spellEnd"/>
      <w:r w:rsidR="001A74F6" w:rsidRPr="001A74F6">
        <w:rPr>
          <w:color w:val="000000"/>
        </w:rPr>
        <w:t xml:space="preserve"> </w:t>
      </w:r>
      <w:proofErr w:type="spellStart"/>
      <w:r w:rsidR="001A74F6" w:rsidRPr="001A74F6">
        <w:rPr>
          <w:color w:val="000000"/>
        </w:rPr>
        <w:t>мережевого</w:t>
      </w:r>
      <w:proofErr w:type="spellEnd"/>
      <w:r w:rsidR="001A74F6" w:rsidRPr="001A74F6">
        <w:rPr>
          <w:color w:val="000000"/>
        </w:rPr>
        <w:t xml:space="preserve"> </w:t>
      </w:r>
      <w:proofErr w:type="spellStart"/>
      <w:r w:rsidR="001A74F6" w:rsidRPr="001A74F6">
        <w:rPr>
          <w:color w:val="000000"/>
        </w:rPr>
        <w:t>обладнання</w:t>
      </w:r>
      <w:proofErr w:type="spellEnd"/>
      <w:r w:rsidR="001A74F6" w:rsidRPr="001A74F6">
        <w:rPr>
          <w:color w:val="000000"/>
        </w:rPr>
        <w:t xml:space="preserve"> </w:t>
      </w:r>
      <w:proofErr w:type="spellStart"/>
      <w:r w:rsidR="001A74F6" w:rsidRPr="001A74F6">
        <w:rPr>
          <w:color w:val="000000"/>
        </w:rPr>
        <w:t>інформаційно-комунікаційної</w:t>
      </w:r>
      <w:proofErr w:type="spellEnd"/>
      <w:r w:rsidR="001A74F6" w:rsidRPr="001A74F6">
        <w:rPr>
          <w:color w:val="000000"/>
        </w:rPr>
        <w:t xml:space="preserve"> </w:t>
      </w:r>
      <w:proofErr w:type="spellStart"/>
      <w:r w:rsidR="001A74F6" w:rsidRPr="001A74F6">
        <w:rPr>
          <w:color w:val="000000"/>
        </w:rPr>
        <w:t>системи</w:t>
      </w:r>
      <w:proofErr w:type="spellEnd"/>
      <w:r w:rsidR="001A74F6" w:rsidRPr="001A74F6">
        <w:rPr>
          <w:color w:val="000000"/>
        </w:rPr>
        <w:t xml:space="preserve"> 112 у </w:t>
      </w:r>
      <w:proofErr w:type="spellStart"/>
      <w:r w:rsidR="001A74F6" w:rsidRPr="001A74F6">
        <w:rPr>
          <w:color w:val="000000"/>
        </w:rPr>
        <w:t>південному</w:t>
      </w:r>
      <w:proofErr w:type="spellEnd"/>
      <w:r w:rsidR="001A74F6" w:rsidRPr="001A74F6">
        <w:rPr>
          <w:color w:val="000000"/>
        </w:rPr>
        <w:t xml:space="preserve"> </w:t>
      </w:r>
      <w:proofErr w:type="spellStart"/>
      <w:r w:rsidR="001A74F6" w:rsidRPr="001A74F6">
        <w:rPr>
          <w:color w:val="000000"/>
        </w:rPr>
        <w:t>макрорегіоні</w:t>
      </w:r>
      <w:proofErr w:type="spellEnd"/>
      <w:r w:rsidR="001A74F6" w:rsidRPr="001A74F6">
        <w:rPr>
          <w:color w:val="000000"/>
        </w:rPr>
        <w:t xml:space="preserve"> </w:t>
      </w:r>
      <w:proofErr w:type="spellStart"/>
      <w:r w:rsidR="001A74F6" w:rsidRPr="001A74F6">
        <w:rPr>
          <w:color w:val="000000"/>
        </w:rPr>
        <w:t>код</w:t>
      </w:r>
      <w:proofErr w:type="spellEnd"/>
      <w:r w:rsidR="001A74F6" w:rsidRPr="001A74F6">
        <w:rPr>
          <w:color w:val="000000"/>
        </w:rPr>
        <w:t xml:space="preserve"> CPV </w:t>
      </w:r>
      <w:proofErr w:type="spellStart"/>
      <w:r w:rsidR="001A74F6" w:rsidRPr="001A74F6">
        <w:rPr>
          <w:color w:val="000000"/>
        </w:rPr>
        <w:t>за</w:t>
      </w:r>
      <w:proofErr w:type="spellEnd"/>
      <w:r w:rsidR="001A74F6" w:rsidRPr="001A74F6">
        <w:rPr>
          <w:color w:val="000000"/>
        </w:rPr>
        <w:t xml:space="preserve"> ЄЗС ДК 021:2015: 72250000-2 — </w:t>
      </w:r>
      <w:proofErr w:type="spellStart"/>
      <w:r w:rsidR="001A74F6" w:rsidRPr="001A74F6">
        <w:rPr>
          <w:color w:val="000000"/>
        </w:rPr>
        <w:t>Послуги</w:t>
      </w:r>
      <w:proofErr w:type="spellEnd"/>
      <w:r w:rsidR="001A74F6" w:rsidRPr="001A74F6">
        <w:rPr>
          <w:color w:val="000000"/>
        </w:rPr>
        <w:t xml:space="preserve">, </w:t>
      </w:r>
      <w:proofErr w:type="spellStart"/>
      <w:r w:rsidR="001A74F6" w:rsidRPr="001A74F6">
        <w:rPr>
          <w:color w:val="000000"/>
        </w:rPr>
        <w:t>пов’язані</w:t>
      </w:r>
      <w:proofErr w:type="spellEnd"/>
      <w:r w:rsidR="001A74F6" w:rsidRPr="001A74F6">
        <w:rPr>
          <w:color w:val="000000"/>
        </w:rPr>
        <w:t xml:space="preserve"> </w:t>
      </w:r>
      <w:proofErr w:type="spellStart"/>
      <w:r w:rsidR="001A74F6" w:rsidRPr="001A74F6">
        <w:rPr>
          <w:color w:val="000000"/>
        </w:rPr>
        <w:t>із</w:t>
      </w:r>
      <w:proofErr w:type="spellEnd"/>
      <w:r w:rsidR="001A74F6" w:rsidRPr="001A74F6">
        <w:rPr>
          <w:color w:val="000000"/>
        </w:rPr>
        <w:t xml:space="preserve"> </w:t>
      </w:r>
      <w:proofErr w:type="spellStart"/>
      <w:r w:rsidR="001A74F6" w:rsidRPr="001A74F6">
        <w:rPr>
          <w:color w:val="000000"/>
        </w:rPr>
        <w:t>системами</w:t>
      </w:r>
      <w:proofErr w:type="spellEnd"/>
      <w:r w:rsidR="001A74F6" w:rsidRPr="001A74F6">
        <w:rPr>
          <w:color w:val="000000"/>
        </w:rPr>
        <w:t xml:space="preserve"> </w:t>
      </w:r>
      <w:proofErr w:type="spellStart"/>
      <w:r w:rsidR="001A74F6" w:rsidRPr="001A74F6">
        <w:rPr>
          <w:color w:val="000000"/>
        </w:rPr>
        <w:t>та</w:t>
      </w:r>
      <w:proofErr w:type="spellEnd"/>
      <w:r w:rsidR="001A74F6" w:rsidRPr="001A74F6">
        <w:rPr>
          <w:color w:val="000000"/>
        </w:rPr>
        <w:t xml:space="preserve"> </w:t>
      </w:r>
      <w:proofErr w:type="spellStart"/>
      <w:r w:rsidR="001A74F6" w:rsidRPr="001A74F6">
        <w:rPr>
          <w:color w:val="000000"/>
        </w:rPr>
        <w:t>підтримкою</w:t>
      </w:r>
      <w:proofErr w:type="spellEnd"/>
    </w:p>
    <w:p w14:paraId="3FC00E9B" w14:textId="09DC4973" w:rsidR="005B0817" w:rsidRPr="005B0817" w:rsidRDefault="005B0817" w:rsidP="005B0817">
      <w:pPr>
        <w:pStyle w:val="rvps2"/>
        <w:spacing w:before="0" w:beforeAutospacing="0" w:after="0" w:afterAutospacing="0"/>
        <w:jc w:val="both"/>
        <w:rPr>
          <w:b/>
          <w:bCs/>
          <w:color w:val="000000"/>
          <w:lang w:val="uk-UA"/>
        </w:rPr>
      </w:pP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ECCA81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5B0817">
        <w:rPr>
          <w:rFonts w:ascii="Times New Roman" w:hAnsi="Times New Roman" w:cs="Times New Roman"/>
          <w:sz w:val="24"/>
          <w:szCs w:val="24"/>
        </w:rPr>
        <w:t>11</w:t>
      </w:r>
      <w:r w:rsidR="001944C8">
        <w:rPr>
          <w:rFonts w:ascii="Times New Roman" w:hAnsi="Times New Roman" w:cs="Times New Roman"/>
          <w:sz w:val="24"/>
          <w:szCs w:val="24"/>
        </w:rPr>
        <w:t>-</w:t>
      </w:r>
      <w:r w:rsidR="005B0817">
        <w:rPr>
          <w:rFonts w:ascii="Times New Roman" w:hAnsi="Times New Roman" w:cs="Times New Roman"/>
          <w:sz w:val="24"/>
          <w:szCs w:val="24"/>
        </w:rPr>
        <w:t>20</w:t>
      </w:r>
      <w:r w:rsidR="00F60A0F" w:rsidRPr="00F90C90">
        <w:rPr>
          <w:rFonts w:ascii="Times New Roman" w:hAnsi="Times New Roman" w:cs="Times New Roman"/>
          <w:sz w:val="24"/>
          <w:szCs w:val="24"/>
        </w:rPr>
        <w:t>-</w:t>
      </w:r>
      <w:r w:rsidR="00254D26">
        <w:rPr>
          <w:rFonts w:ascii="Times New Roman" w:hAnsi="Times New Roman" w:cs="Times New Roman"/>
          <w:sz w:val="24"/>
          <w:szCs w:val="24"/>
        </w:rPr>
        <w:t>009261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41B623E0" w14:textId="77777777" w:rsidR="001A74F6" w:rsidRPr="001A74F6" w:rsidRDefault="009D1AE9" w:rsidP="001A74F6">
      <w:pPr>
        <w:spacing w:after="0" w:line="240" w:lineRule="auto"/>
        <w:jc w:val="both"/>
        <w:rPr>
          <w:rFonts w:ascii="Times New Roman" w:eastAsia="Times New Roman" w:hAnsi="Times New Roman" w:cs="Times New Roman"/>
          <w:sz w:val="24"/>
          <w:lang w:eastAsia="ru-RU"/>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1A74F6" w:rsidRPr="001A74F6">
        <w:rPr>
          <w:rFonts w:ascii="Times New Roman" w:eastAsia="Times New Roman" w:hAnsi="Times New Roman" w:cs="Times New Roman"/>
          <w:sz w:val="24"/>
          <w:lang w:eastAsia="ru-RU"/>
        </w:rPr>
        <w:t xml:space="preserve">Закупівля послуг з налаштування інтегрованих комп’ютерних систем активного мережевого обладнання інформаційно-комунікаційної системи 112 у південному </w:t>
      </w:r>
      <w:proofErr w:type="spellStart"/>
      <w:r w:rsidR="001A74F6" w:rsidRPr="001A74F6">
        <w:rPr>
          <w:rFonts w:ascii="Times New Roman" w:eastAsia="Times New Roman" w:hAnsi="Times New Roman" w:cs="Times New Roman"/>
          <w:sz w:val="24"/>
          <w:lang w:eastAsia="ru-RU"/>
        </w:rPr>
        <w:t>макрорегіоні</w:t>
      </w:r>
      <w:proofErr w:type="spellEnd"/>
      <w:r w:rsidR="001A74F6" w:rsidRPr="001A74F6">
        <w:rPr>
          <w:rFonts w:ascii="Times New Roman" w:eastAsia="Times New Roman" w:hAnsi="Times New Roman" w:cs="Times New Roman"/>
          <w:sz w:val="24"/>
          <w:lang w:eastAsia="ru-RU"/>
        </w:rPr>
        <w:t xml:space="preserve"> код CPV за ЄЗС ДК 021:2015: 72250000-2 — Послуги, пов’язані із системами та підтримкою</w:t>
      </w:r>
    </w:p>
    <w:p w14:paraId="7C8E816B" w14:textId="038B1DF2" w:rsidR="00CD0EC0" w:rsidRDefault="00CD0EC0" w:rsidP="002F7B4B">
      <w:pPr>
        <w:spacing w:after="0" w:line="240" w:lineRule="auto"/>
        <w:jc w:val="both"/>
        <w:rPr>
          <w:rFonts w:ascii="Times New Roman" w:hAnsi="Times New Roman" w:cs="Times New Roman"/>
          <w:color w:val="000000"/>
          <w:sz w:val="24"/>
          <w:szCs w:val="24"/>
        </w:rPr>
      </w:pPr>
    </w:p>
    <w:p w14:paraId="1B64DA7F" w14:textId="77777777" w:rsidR="00A17691" w:rsidRDefault="00A17691" w:rsidP="001A74F6">
      <w:pPr>
        <w:pStyle w:val="rvps2"/>
        <w:shd w:val="clear" w:color="auto" w:fill="FFFFFF"/>
        <w:spacing w:before="0" w:beforeAutospacing="0" w:after="0" w:afterAutospacing="0"/>
        <w:ind w:left="567"/>
        <w:jc w:val="center"/>
        <w:rPr>
          <w:b/>
          <w:bCs/>
          <w:color w:val="000000"/>
          <w:lang w:val="uk-UA"/>
        </w:rPr>
      </w:pPr>
    </w:p>
    <w:p w14:paraId="4102C575" w14:textId="77777777" w:rsidR="001A74F6" w:rsidRDefault="001A74F6" w:rsidP="001A74F6">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ТЕХНІЧНІ ВИМОГИ</w:t>
      </w:r>
    </w:p>
    <w:p w14:paraId="225DE974" w14:textId="77777777" w:rsidR="001A74F6" w:rsidRDefault="001A74F6" w:rsidP="001A74F6">
      <w:pPr>
        <w:spacing w:line="240" w:lineRule="auto"/>
        <w:jc w:val="center"/>
        <w:rPr>
          <w:rFonts w:ascii="Times New Roman" w:hAnsi="Times New Roman" w:cs="Times New Roman"/>
          <w:b/>
          <w:bCs/>
        </w:rPr>
      </w:pPr>
      <w:r w:rsidRPr="0080315F">
        <w:rPr>
          <w:rFonts w:ascii="Times New Roman" w:hAnsi="Times New Roman" w:cs="Times New Roman"/>
          <w:b/>
          <w:bCs/>
        </w:rPr>
        <w:t xml:space="preserve">до послуг з налаштування інтегрованих комп’ютерних систем активного мережевого обладнання інформаційно-комунікаційної системи 112 у південному </w:t>
      </w:r>
      <w:proofErr w:type="spellStart"/>
      <w:r w:rsidRPr="0080315F">
        <w:rPr>
          <w:rFonts w:ascii="Times New Roman" w:hAnsi="Times New Roman" w:cs="Times New Roman"/>
          <w:b/>
          <w:bCs/>
        </w:rPr>
        <w:t>макрорегіоні</w:t>
      </w:r>
      <w:proofErr w:type="spellEnd"/>
      <w:r w:rsidRPr="0080315F">
        <w:rPr>
          <w:rFonts w:ascii="Times New Roman" w:hAnsi="Times New Roman" w:cs="Times New Roman"/>
          <w:b/>
          <w:bCs/>
        </w:rPr>
        <w:t xml:space="preserve"> код CPV за ЄЗС ДК 021:2015: 72250000-2 — Послуги, пов’язані із системами та підтримкою</w:t>
      </w:r>
    </w:p>
    <w:p w14:paraId="07D1D9B7" w14:textId="77777777" w:rsidR="001A74F6" w:rsidRDefault="001A74F6" w:rsidP="001A74F6">
      <w:pPr>
        <w:spacing w:line="240" w:lineRule="auto"/>
        <w:jc w:val="center"/>
        <w:rPr>
          <w:rFonts w:ascii="Times New Roman" w:hAnsi="Times New Roman" w:cs="Times New Roman"/>
          <w:b/>
          <w:bCs/>
        </w:rPr>
      </w:pPr>
    </w:p>
    <w:p w14:paraId="1899FB67" w14:textId="77777777" w:rsidR="001A74F6" w:rsidRPr="00C01A70" w:rsidRDefault="001A74F6" w:rsidP="001A74F6">
      <w:pPr>
        <w:spacing w:after="0" w:line="240" w:lineRule="auto"/>
        <w:ind w:right="-2" w:firstLine="567"/>
        <w:jc w:val="both"/>
        <w:rPr>
          <w:rFonts w:ascii="Times New Roman" w:eastAsia="Calibri" w:hAnsi="Times New Roman" w:cs="Times New Roman"/>
          <w:color w:val="000000"/>
        </w:rPr>
      </w:pPr>
      <w:r w:rsidRPr="00C01A70">
        <w:rPr>
          <w:rFonts w:ascii="Times New Roman" w:eastAsia="Calibri" w:hAnsi="Times New Roman" w:cs="Times New Roman"/>
          <w:color w:val="000000"/>
        </w:rPr>
        <w:t>Технічні вимоги до послуг з налаштування активного мережевого обладнання визначає основні вимоги до налаштувань компонентів телекомунікаційної мережі Замовника.</w:t>
      </w:r>
    </w:p>
    <w:p w14:paraId="664E618D" w14:textId="77777777" w:rsidR="001A74F6" w:rsidRPr="00C01A70" w:rsidRDefault="001A74F6" w:rsidP="001A74F6">
      <w:pPr>
        <w:widowControl w:val="0"/>
        <w:tabs>
          <w:tab w:val="left" w:pos="567"/>
        </w:tabs>
        <w:autoSpaceDE w:val="0"/>
        <w:autoSpaceDN w:val="0"/>
        <w:adjustRightInd w:val="0"/>
        <w:spacing w:after="0" w:line="240" w:lineRule="auto"/>
        <w:ind w:firstLine="567"/>
        <w:jc w:val="both"/>
        <w:rPr>
          <w:rFonts w:ascii="Times New Roman" w:eastAsia="Calibri" w:hAnsi="Times New Roman" w:cs="Times New Roman"/>
          <w:lang w:eastAsia="ru-RU"/>
        </w:rPr>
      </w:pPr>
      <w:bookmarkStart w:id="0" w:name="_Hlk212042643"/>
      <w:r w:rsidRPr="00C01A70">
        <w:rPr>
          <w:rFonts w:ascii="Times New Roman" w:eastAsia="Calibri" w:hAnsi="Times New Roman" w:cs="Times New Roman"/>
          <w:lang w:eastAsia="ru-RU"/>
        </w:rPr>
        <w:t xml:space="preserve">Комунікаційний центр «Служба 112» </w:t>
      </w:r>
      <w:bookmarkStart w:id="1" w:name="_Hlk211498687"/>
      <w:r w:rsidRPr="00C01A70">
        <w:rPr>
          <w:rFonts w:ascii="Times New Roman" w:eastAsia="Calibri" w:hAnsi="Times New Roman" w:cs="Times New Roman"/>
          <w:lang w:eastAsia="ru-RU"/>
        </w:rPr>
        <w:t xml:space="preserve">у м. Одеса (південний </w:t>
      </w:r>
      <w:proofErr w:type="spellStart"/>
      <w:r w:rsidRPr="00C01A70">
        <w:rPr>
          <w:rFonts w:ascii="Times New Roman" w:eastAsia="Calibri" w:hAnsi="Times New Roman" w:cs="Times New Roman"/>
          <w:lang w:eastAsia="ru-RU"/>
        </w:rPr>
        <w:t>макрорегіон</w:t>
      </w:r>
      <w:proofErr w:type="spellEnd"/>
      <w:r w:rsidRPr="00C01A70">
        <w:rPr>
          <w:rFonts w:ascii="Times New Roman" w:eastAsia="Calibri" w:hAnsi="Times New Roman" w:cs="Times New Roman"/>
          <w:lang w:eastAsia="ru-RU"/>
        </w:rPr>
        <w:t xml:space="preserve">) з територією обслуговування </w:t>
      </w:r>
      <w:r w:rsidRPr="00C01A70">
        <w:rPr>
          <w:rFonts w:ascii="Times New Roman" w:eastAsia="Calibri" w:hAnsi="Times New Roman" w:cs="Times New Roman"/>
          <w:spacing w:val="-4"/>
          <w:lang w:eastAsia="ru-RU"/>
        </w:rPr>
        <w:t>у місті Одеса,</w:t>
      </w:r>
      <w:r w:rsidRPr="00C01A70">
        <w:rPr>
          <w:rFonts w:ascii="Times New Roman" w:eastAsia="Calibri" w:hAnsi="Times New Roman" w:cs="Times New Roman"/>
          <w:lang w:eastAsia="ru-RU"/>
        </w:rPr>
        <w:t xml:space="preserve"> та в чотирьох областях:  Одеській (7 районів), Миколаївській (4 райони), Херсонській (5 районів), Кіровоградській (4 райони).</w:t>
      </w:r>
      <w:bookmarkEnd w:id="1"/>
    </w:p>
    <w:bookmarkEnd w:id="0"/>
    <w:p w14:paraId="680154D5" w14:textId="77777777" w:rsidR="001A74F6" w:rsidRPr="00C01A70" w:rsidRDefault="001A74F6" w:rsidP="001A74F6">
      <w:pPr>
        <w:spacing w:after="0" w:line="240" w:lineRule="auto"/>
        <w:ind w:right="-2" w:firstLine="567"/>
        <w:jc w:val="both"/>
        <w:rPr>
          <w:rFonts w:ascii="Times New Roman" w:eastAsia="Calibri" w:hAnsi="Times New Roman" w:cs="Times New Roman"/>
          <w:color w:val="000000"/>
        </w:rPr>
      </w:pP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096"/>
        <w:gridCol w:w="1701"/>
        <w:gridCol w:w="1276"/>
      </w:tblGrid>
      <w:tr w:rsidR="001A74F6" w:rsidRPr="00C01A70" w14:paraId="4FECF7E4" w14:textId="77777777" w:rsidTr="00F47899">
        <w:trPr>
          <w:trHeight w:val="387"/>
        </w:trPr>
        <w:tc>
          <w:tcPr>
            <w:tcW w:w="5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205DD3" w14:textId="77777777" w:rsidR="001A74F6" w:rsidRPr="00C01A70" w:rsidRDefault="001A74F6" w:rsidP="001A74F6">
            <w:pPr>
              <w:widowControl w:val="0"/>
              <w:autoSpaceDE w:val="0"/>
              <w:autoSpaceDN w:val="0"/>
              <w:adjustRightInd w:val="0"/>
              <w:spacing w:after="0" w:line="240" w:lineRule="auto"/>
              <w:ind w:left="25" w:right="-2"/>
              <w:jc w:val="center"/>
              <w:rPr>
                <w:rFonts w:ascii="Times New Roman" w:eastAsia="Times New Roman" w:hAnsi="Times New Roman" w:cs="Times New Roman"/>
                <w:sz w:val="20"/>
                <w:szCs w:val="20"/>
                <w:lang w:eastAsia="ru-RU"/>
              </w:rPr>
            </w:pPr>
            <w:r w:rsidRPr="00C01A70">
              <w:rPr>
                <w:rFonts w:ascii="Times New Roman" w:eastAsia="Times New Roman" w:hAnsi="Times New Roman" w:cs="Times New Roman"/>
                <w:b/>
                <w:bCs/>
                <w:sz w:val="20"/>
                <w:szCs w:val="20"/>
                <w:lang w:eastAsia="ru-RU"/>
              </w:rPr>
              <w:t>№ з/п</w:t>
            </w:r>
          </w:p>
        </w:tc>
        <w:tc>
          <w:tcPr>
            <w:tcW w:w="609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2BC3773" w14:textId="77777777" w:rsidR="001A74F6" w:rsidRPr="00C01A70" w:rsidRDefault="001A74F6" w:rsidP="001A74F6">
            <w:pPr>
              <w:widowControl w:val="0"/>
              <w:autoSpaceDE w:val="0"/>
              <w:autoSpaceDN w:val="0"/>
              <w:adjustRightInd w:val="0"/>
              <w:spacing w:after="0" w:line="240" w:lineRule="auto"/>
              <w:ind w:right="-2" w:firstLine="40"/>
              <w:jc w:val="center"/>
              <w:rPr>
                <w:rFonts w:ascii="Times New Roman" w:eastAsia="Times New Roman" w:hAnsi="Times New Roman" w:cs="Times New Roman"/>
                <w:sz w:val="20"/>
                <w:szCs w:val="20"/>
                <w:lang w:eastAsia="ru-RU"/>
              </w:rPr>
            </w:pPr>
            <w:r w:rsidRPr="00C01A70">
              <w:rPr>
                <w:rFonts w:ascii="Times New Roman" w:eastAsia="Times New Roman" w:hAnsi="Times New Roman" w:cs="Times New Roman"/>
                <w:b/>
                <w:bCs/>
                <w:sz w:val="20"/>
                <w:szCs w:val="20"/>
                <w:lang w:eastAsia="ru-RU"/>
              </w:rPr>
              <w:t xml:space="preserve">Найменування послуг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821C7" w14:textId="77777777" w:rsidR="001A74F6" w:rsidRPr="00C01A70" w:rsidRDefault="001A74F6" w:rsidP="001A74F6">
            <w:pPr>
              <w:widowControl w:val="0"/>
              <w:autoSpaceDE w:val="0"/>
              <w:autoSpaceDN w:val="0"/>
              <w:adjustRightInd w:val="0"/>
              <w:spacing w:after="0" w:line="240" w:lineRule="auto"/>
              <w:ind w:right="-2" w:firstLine="40"/>
              <w:jc w:val="center"/>
              <w:rPr>
                <w:rFonts w:ascii="Times New Roman" w:eastAsia="Times New Roman" w:hAnsi="Times New Roman" w:cs="Times New Roman"/>
                <w:b/>
                <w:bCs/>
                <w:sz w:val="20"/>
                <w:szCs w:val="20"/>
                <w:lang w:eastAsia="ru-RU"/>
              </w:rPr>
            </w:pPr>
            <w:r w:rsidRPr="00C01A70">
              <w:rPr>
                <w:rFonts w:ascii="Times New Roman" w:eastAsia="Times New Roman" w:hAnsi="Times New Roman" w:cs="Times New Roman"/>
                <w:b/>
                <w:bCs/>
                <w:sz w:val="20"/>
                <w:szCs w:val="20"/>
                <w:lang w:eastAsia="ru-RU"/>
              </w:rPr>
              <w:t>Період надання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249175" w14:textId="77777777" w:rsidR="001A74F6" w:rsidRPr="00C01A70" w:rsidRDefault="001A74F6" w:rsidP="001A74F6">
            <w:pPr>
              <w:widowControl w:val="0"/>
              <w:autoSpaceDE w:val="0"/>
              <w:autoSpaceDN w:val="0"/>
              <w:adjustRightInd w:val="0"/>
              <w:spacing w:after="0" w:line="240" w:lineRule="auto"/>
              <w:ind w:right="-2" w:firstLine="40"/>
              <w:jc w:val="center"/>
              <w:rPr>
                <w:rFonts w:ascii="Times New Roman" w:eastAsia="Times New Roman" w:hAnsi="Times New Roman" w:cs="Times New Roman"/>
                <w:sz w:val="20"/>
                <w:szCs w:val="20"/>
                <w:lang w:eastAsia="ru-RU"/>
              </w:rPr>
            </w:pPr>
            <w:r w:rsidRPr="00C01A70">
              <w:rPr>
                <w:rFonts w:ascii="Times New Roman" w:eastAsia="Times New Roman" w:hAnsi="Times New Roman" w:cs="Times New Roman"/>
                <w:b/>
                <w:bCs/>
                <w:sz w:val="20"/>
                <w:szCs w:val="20"/>
                <w:lang w:eastAsia="ru-RU"/>
              </w:rPr>
              <w:t>Одиниця виміру</w:t>
            </w:r>
          </w:p>
        </w:tc>
      </w:tr>
      <w:tr w:rsidR="001A74F6" w:rsidRPr="00C01A70" w14:paraId="2869E9C0" w14:textId="77777777" w:rsidTr="00F47899">
        <w:trPr>
          <w:trHeight w:val="391"/>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0EEBD1F" w14:textId="77777777" w:rsidR="001A74F6" w:rsidRPr="00C01A70" w:rsidRDefault="001A74F6" w:rsidP="001A74F6">
            <w:pPr>
              <w:widowControl w:val="0"/>
              <w:autoSpaceDE w:val="0"/>
              <w:autoSpaceDN w:val="0"/>
              <w:adjustRightInd w:val="0"/>
              <w:spacing w:after="0" w:line="240" w:lineRule="auto"/>
              <w:ind w:left="25" w:right="-2"/>
              <w:jc w:val="center"/>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1</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71DA3031" w14:textId="77777777" w:rsidR="001A74F6" w:rsidRPr="00C01A70" w:rsidRDefault="001A74F6" w:rsidP="001A74F6">
            <w:pPr>
              <w:widowControl w:val="0"/>
              <w:autoSpaceDE w:val="0"/>
              <w:autoSpaceDN w:val="0"/>
              <w:adjustRightInd w:val="0"/>
              <w:spacing w:after="0" w:line="240" w:lineRule="auto"/>
              <w:ind w:right="-2"/>
              <w:rPr>
                <w:rFonts w:ascii="Times New Roman" w:eastAsia="Times New Roman" w:hAnsi="Times New Roman" w:cs="Times New Roman"/>
                <w:bCs/>
                <w:spacing w:val="1"/>
                <w:lang w:eastAsia="ru-RU"/>
              </w:rPr>
            </w:pPr>
            <w:r w:rsidRPr="00C01A70">
              <w:rPr>
                <w:rFonts w:ascii="Times New Roman" w:eastAsia="Times New Roman" w:hAnsi="Times New Roman" w:cs="Times New Roman"/>
                <w:bCs/>
                <w:color w:val="000000"/>
                <w:spacing w:val="1"/>
                <w:lang w:eastAsia="ru-RU"/>
              </w:rPr>
              <w:t xml:space="preserve">Послуги у сфері </w:t>
            </w:r>
            <w:proofErr w:type="spellStart"/>
            <w:r w:rsidRPr="00C01A70">
              <w:rPr>
                <w:rFonts w:ascii="Times New Roman" w:eastAsia="Times New Roman" w:hAnsi="Times New Roman" w:cs="Times New Roman"/>
                <w:bCs/>
                <w:color w:val="000000"/>
                <w:spacing w:val="1"/>
                <w:lang w:eastAsia="ru-RU"/>
              </w:rPr>
              <w:t>інформаційних</w:t>
            </w:r>
            <w:proofErr w:type="spellEnd"/>
            <w:r w:rsidRPr="00C01A70">
              <w:rPr>
                <w:rFonts w:ascii="Times New Roman" w:eastAsia="Times New Roman" w:hAnsi="Times New Roman" w:cs="Times New Roman"/>
                <w:bCs/>
                <w:color w:val="000000"/>
                <w:spacing w:val="1"/>
                <w:lang w:eastAsia="ru-RU"/>
              </w:rPr>
              <w:t xml:space="preserve"> технологій з налаштування інтегрованих комп’ютерних систем активного мережевого обладнання існуючої інформаційної-комунікаційної системи 112 (ІКС 112) Комунікаційний центр «Служба 112» у м. Одеса (південний </w:t>
            </w:r>
            <w:proofErr w:type="spellStart"/>
            <w:r w:rsidRPr="00C01A70">
              <w:rPr>
                <w:rFonts w:ascii="Times New Roman" w:eastAsia="Times New Roman" w:hAnsi="Times New Roman" w:cs="Times New Roman"/>
                <w:bCs/>
                <w:color w:val="000000"/>
                <w:spacing w:val="1"/>
                <w:lang w:eastAsia="ru-RU"/>
              </w:rPr>
              <w:t>макрорегіон</w:t>
            </w:r>
            <w:proofErr w:type="spellEnd"/>
            <w:r w:rsidRPr="00C01A70">
              <w:rPr>
                <w:rFonts w:ascii="Times New Roman" w:eastAsia="Times New Roman" w:hAnsi="Times New Roman" w:cs="Times New Roman"/>
                <w:bCs/>
                <w:color w:val="000000"/>
                <w:spacing w:val="1"/>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5A77B126" w14:textId="77777777" w:rsidR="001A74F6" w:rsidRPr="00C01A70" w:rsidRDefault="001A74F6" w:rsidP="001A74F6">
            <w:pPr>
              <w:widowControl w:val="0"/>
              <w:autoSpaceDE w:val="0"/>
              <w:autoSpaceDN w:val="0"/>
              <w:adjustRightInd w:val="0"/>
              <w:spacing w:after="0" w:line="240" w:lineRule="auto"/>
              <w:ind w:right="-2" w:firstLine="40"/>
              <w:jc w:val="center"/>
              <w:rPr>
                <w:rFonts w:ascii="Times New Roman" w:eastAsia="Times New Roman" w:hAnsi="Times New Roman" w:cs="Times New Roman"/>
                <w:bCs/>
                <w:lang w:eastAsia="ru-RU"/>
              </w:rPr>
            </w:pPr>
            <w:r w:rsidRPr="00C01A70">
              <w:rPr>
                <w:rFonts w:ascii="Times New Roman" w:eastAsia="Times New Roman" w:hAnsi="Times New Roman" w:cs="Times New Roman"/>
                <w:bCs/>
                <w:lang w:eastAsia="ru-RU"/>
              </w:rPr>
              <w:t>від _________ до 31.12.2025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CD3E7A1" w14:textId="77777777" w:rsidR="001A74F6" w:rsidRPr="00C01A70" w:rsidRDefault="001A74F6" w:rsidP="001A74F6">
            <w:pPr>
              <w:widowControl w:val="0"/>
              <w:autoSpaceDE w:val="0"/>
              <w:autoSpaceDN w:val="0"/>
              <w:adjustRightInd w:val="0"/>
              <w:spacing w:after="0" w:line="240" w:lineRule="auto"/>
              <w:ind w:right="-2" w:firstLine="40"/>
              <w:jc w:val="center"/>
              <w:rPr>
                <w:rFonts w:ascii="Times New Roman" w:eastAsia="Times New Roman" w:hAnsi="Times New Roman" w:cs="Times New Roman"/>
                <w:bCs/>
                <w:lang w:eastAsia="ru-RU"/>
              </w:rPr>
            </w:pPr>
            <w:r w:rsidRPr="00C01A70">
              <w:rPr>
                <w:rFonts w:ascii="Times New Roman" w:eastAsia="Times New Roman" w:hAnsi="Times New Roman" w:cs="Times New Roman"/>
                <w:bCs/>
                <w:lang w:eastAsia="ru-RU"/>
              </w:rPr>
              <w:t>Послуга</w:t>
            </w:r>
          </w:p>
        </w:tc>
      </w:tr>
    </w:tbl>
    <w:p w14:paraId="02393190" w14:textId="77777777" w:rsidR="001A74F6" w:rsidRPr="00C01A70" w:rsidRDefault="001A74F6" w:rsidP="001A74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72F0760" w14:textId="77777777" w:rsidR="001A74F6" w:rsidRPr="00C01A70" w:rsidRDefault="001A74F6" w:rsidP="001A74F6">
      <w:pPr>
        <w:widowControl w:val="0"/>
        <w:autoSpaceDE w:val="0"/>
        <w:autoSpaceDN w:val="0"/>
        <w:adjustRightInd w:val="0"/>
        <w:spacing w:after="0" w:line="240" w:lineRule="auto"/>
        <w:ind w:right="-2"/>
        <w:jc w:val="center"/>
        <w:rPr>
          <w:rFonts w:ascii="Times New Roman" w:eastAsia="Times New Roman" w:hAnsi="Times New Roman" w:cs="Times New Roman"/>
          <w:b/>
          <w:lang w:eastAsia="ru-RU"/>
        </w:rPr>
      </w:pPr>
      <w:r w:rsidRPr="00C01A70">
        <w:rPr>
          <w:rFonts w:ascii="Times New Roman" w:eastAsia="Times New Roman" w:hAnsi="Times New Roman" w:cs="Times New Roman"/>
          <w:b/>
          <w:lang w:eastAsia="ru-RU"/>
        </w:rPr>
        <w:t>Вимоги до послуг з налаштування</w:t>
      </w:r>
    </w:p>
    <w:p w14:paraId="123AD236" w14:textId="77777777" w:rsidR="001A74F6" w:rsidRPr="00C01A70" w:rsidRDefault="001A74F6" w:rsidP="001A74F6">
      <w:pPr>
        <w:widowControl w:val="0"/>
        <w:autoSpaceDE w:val="0"/>
        <w:autoSpaceDN w:val="0"/>
        <w:adjustRightInd w:val="0"/>
        <w:spacing w:after="0" w:line="240" w:lineRule="auto"/>
        <w:ind w:right="-2"/>
        <w:jc w:val="center"/>
        <w:rPr>
          <w:rFonts w:ascii="Times New Roman" w:eastAsia="Times New Roman" w:hAnsi="Times New Roman" w:cs="Times New Roman"/>
          <w:b/>
          <w:lang w:eastAsia="ru-RU"/>
        </w:rPr>
      </w:pPr>
    </w:p>
    <w:p w14:paraId="759F0E0C" w14:textId="77777777" w:rsidR="001A74F6" w:rsidRPr="00C01A70" w:rsidRDefault="001A74F6" w:rsidP="001A74F6">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Виконавець повинен надати наступний комплекс послуг</w:t>
      </w:r>
      <w:r>
        <w:rPr>
          <w:rFonts w:ascii="Times New Roman" w:eastAsia="Times New Roman" w:hAnsi="Times New Roman" w:cs="Times New Roman"/>
          <w:lang w:eastAsia="ru-RU"/>
        </w:rPr>
        <w:t>:</w:t>
      </w:r>
    </w:p>
    <w:p w14:paraId="71EAD78B" w14:textId="77777777" w:rsidR="001A74F6" w:rsidRPr="00C01A70" w:rsidRDefault="001A74F6" w:rsidP="001A74F6">
      <w:pPr>
        <w:widowControl w:val="0"/>
        <w:tabs>
          <w:tab w:val="left" w:pos="993"/>
        </w:tabs>
        <w:autoSpaceDE w:val="0"/>
        <w:autoSpaceDN w:val="0"/>
        <w:adjustRightInd w:val="0"/>
        <w:spacing w:after="0" w:line="240" w:lineRule="auto"/>
        <w:ind w:firstLine="709"/>
        <w:jc w:val="right"/>
        <w:rPr>
          <w:rFonts w:ascii="Times New Roman" w:eastAsia="Times New Roman" w:hAnsi="Times New Roman" w:cs="Times New Roman"/>
          <w:lang w:eastAsia="ru-RU"/>
        </w:rPr>
      </w:pPr>
    </w:p>
    <w:tbl>
      <w:tblPr>
        <w:tblW w:w="4860"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2697"/>
        <w:gridCol w:w="3419"/>
        <w:gridCol w:w="1503"/>
        <w:gridCol w:w="1188"/>
        <w:gridCol w:w="9"/>
      </w:tblGrid>
      <w:tr w:rsidR="001A74F6" w:rsidRPr="00C01A70" w14:paraId="73B98D02" w14:textId="77777777" w:rsidTr="00F47899">
        <w:trPr>
          <w:gridAfter w:val="1"/>
          <w:wAfter w:w="5" w:type="pct"/>
        </w:trPr>
        <w:tc>
          <w:tcPr>
            <w:tcW w:w="289" w:type="pct"/>
            <w:vMerge w:val="restart"/>
            <w:tcBorders>
              <w:top w:val="single" w:sz="4" w:space="0" w:color="auto"/>
              <w:left w:val="single" w:sz="4" w:space="0" w:color="auto"/>
              <w:right w:val="single" w:sz="4" w:space="0" w:color="auto"/>
            </w:tcBorders>
          </w:tcPr>
          <w:p w14:paraId="595BF2FE" w14:textId="77777777" w:rsidR="001A74F6" w:rsidRPr="00C01A70" w:rsidRDefault="001A74F6" w:rsidP="001A74F6">
            <w:pPr>
              <w:widowControl w:val="0"/>
              <w:suppressLineNumbers/>
              <w:autoSpaceDE w:val="0"/>
              <w:autoSpaceDN w:val="0"/>
              <w:adjustRightInd w:val="0"/>
              <w:spacing w:after="0" w:line="240" w:lineRule="auto"/>
              <w:jc w:val="center"/>
              <w:rPr>
                <w:rFonts w:ascii="Times New Roman" w:eastAsia="Times New Roman" w:hAnsi="Times New Roman" w:cs="Times New Roman"/>
                <w:b/>
                <w:lang w:eastAsia="ru-RU"/>
                <w14:numForm w14:val="lining"/>
              </w:rPr>
            </w:pPr>
            <w:r w:rsidRPr="00C01A70">
              <w:rPr>
                <w:rFonts w:ascii="Times New Roman" w:eastAsia="Times New Roman" w:hAnsi="Times New Roman" w:cs="Times New Roman"/>
                <w:b/>
                <w:lang w:eastAsia="ru-RU"/>
                <w14:numForm w14:val="lining"/>
              </w:rPr>
              <w:t>1.</w:t>
            </w:r>
          </w:p>
        </w:tc>
        <w:tc>
          <w:tcPr>
            <w:tcW w:w="3268" w:type="pct"/>
            <w:gridSpan w:val="2"/>
            <w:tcBorders>
              <w:top w:val="single" w:sz="4" w:space="0" w:color="auto"/>
              <w:left w:val="single" w:sz="4" w:space="0" w:color="auto"/>
              <w:bottom w:val="single" w:sz="4" w:space="0" w:color="auto"/>
              <w:right w:val="single" w:sz="4" w:space="0" w:color="auto"/>
            </w:tcBorders>
          </w:tcPr>
          <w:p w14:paraId="3785F216" w14:textId="77777777" w:rsidR="001A74F6" w:rsidRPr="00C01A70" w:rsidRDefault="001A74F6" w:rsidP="001A74F6">
            <w:pPr>
              <w:widowControl w:val="0"/>
              <w:autoSpaceDE w:val="0"/>
              <w:autoSpaceDN w:val="0"/>
              <w:adjustRightInd w:val="0"/>
              <w:spacing w:after="0" w:line="240" w:lineRule="auto"/>
              <w:jc w:val="both"/>
              <w:rPr>
                <w:rFonts w:ascii="Times New Roman" w:eastAsia="Times New Roman" w:hAnsi="Times New Roman" w:cs="Times New Roman"/>
                <w:lang w:eastAsia="ru-RU"/>
                <w14:numForm w14:val="lining"/>
              </w:rPr>
            </w:pPr>
            <w:r w:rsidRPr="00C01A70">
              <w:rPr>
                <w:rFonts w:ascii="Times New Roman" w:eastAsia="Times New Roman" w:hAnsi="Times New Roman" w:cs="Times New Roman"/>
                <w:lang w:eastAsia="ru-RU"/>
                <w14:numForm w14:val="lining"/>
              </w:rPr>
              <w:t>Послуги у сфері інформаційних технологій з монтажу та налаштування, технічного супроводу та інші консультаційні послуги у сфері інформатизації в рамках створення та введення в експлуатацію інтегрованих комп’ютерних систем у складі:</w:t>
            </w:r>
          </w:p>
          <w:p w14:paraId="28A4FA7A" w14:textId="77777777" w:rsidR="001A74F6" w:rsidRPr="00C01A70" w:rsidRDefault="001A74F6" w:rsidP="001A74F6">
            <w:pPr>
              <w:widowControl w:val="0"/>
              <w:autoSpaceDE w:val="0"/>
              <w:autoSpaceDN w:val="0"/>
              <w:adjustRightInd w:val="0"/>
              <w:spacing w:after="0" w:line="240" w:lineRule="auto"/>
              <w:ind w:left="360"/>
              <w:jc w:val="both"/>
              <w:rPr>
                <w:rFonts w:ascii="Times New Roman" w:eastAsia="Times New Roman" w:hAnsi="Times New Roman" w:cs="Times New Roman"/>
                <w:lang w:eastAsia="ru-RU"/>
                <w14:numForm w14:val="lining"/>
              </w:rPr>
            </w:pPr>
            <w:r w:rsidRPr="00C01A70">
              <w:rPr>
                <w:rFonts w:ascii="Times New Roman" w:eastAsia="Times New Roman" w:hAnsi="Times New Roman" w:cs="Times New Roman"/>
                <w:lang w:eastAsia="ru-RU"/>
                <w14:numForm w14:val="lining"/>
              </w:rPr>
              <w:lastRenderedPageBreak/>
              <w:t>- надання послуг з технічного оснащення і налаштування обладнання / програмного забезпечення;</w:t>
            </w:r>
          </w:p>
          <w:p w14:paraId="5C29F4E8" w14:textId="77777777" w:rsidR="001A74F6" w:rsidRPr="00C01A70" w:rsidRDefault="001A74F6" w:rsidP="001A74F6">
            <w:pPr>
              <w:widowControl w:val="0"/>
              <w:autoSpaceDE w:val="0"/>
              <w:autoSpaceDN w:val="0"/>
              <w:adjustRightInd w:val="0"/>
              <w:spacing w:after="0" w:line="240" w:lineRule="auto"/>
              <w:ind w:left="360"/>
              <w:jc w:val="both"/>
              <w:rPr>
                <w:rFonts w:ascii="Times New Roman" w:eastAsia="Times New Roman" w:hAnsi="Times New Roman" w:cs="Times New Roman"/>
                <w:lang w:eastAsia="ru-RU"/>
                <w14:numForm w14:val="lining"/>
              </w:rPr>
            </w:pPr>
            <w:r w:rsidRPr="00C01A70">
              <w:rPr>
                <w:rFonts w:ascii="Times New Roman" w:eastAsia="Times New Roman" w:hAnsi="Times New Roman" w:cs="Times New Roman"/>
                <w:lang w:eastAsia="ru-RU"/>
                <w14:numForm w14:val="lining"/>
              </w:rPr>
              <w:t>- надання послуг з навчання обслуговуючого персоналу/ користувачів</w:t>
            </w:r>
          </w:p>
          <w:p w14:paraId="50A55946" w14:textId="77777777" w:rsidR="001A74F6" w:rsidRPr="00C01A70" w:rsidRDefault="001A74F6" w:rsidP="001A74F6">
            <w:pPr>
              <w:widowControl w:val="0"/>
              <w:autoSpaceDE w:val="0"/>
              <w:autoSpaceDN w:val="0"/>
              <w:adjustRightInd w:val="0"/>
              <w:spacing w:after="0" w:line="240" w:lineRule="auto"/>
              <w:ind w:left="360"/>
              <w:jc w:val="both"/>
              <w:rPr>
                <w:rFonts w:ascii="Times New Roman" w:eastAsia="Times New Roman" w:hAnsi="Times New Roman" w:cs="Times New Roman"/>
                <w:lang w:eastAsia="ru-RU"/>
                <w14:numForm w14:val="lining"/>
              </w:rPr>
            </w:pPr>
            <w:r w:rsidRPr="00C01A70">
              <w:rPr>
                <w:rFonts w:ascii="Times New Roman" w:eastAsia="Times New Roman" w:hAnsi="Times New Roman" w:cs="Times New Roman"/>
                <w:lang w:eastAsia="ru-RU"/>
                <w14:numForm w14:val="lining"/>
              </w:rPr>
              <w:t xml:space="preserve">- надання послуги з технічної підтримки / супроводу (керування і експлуатація) </w:t>
            </w:r>
          </w:p>
        </w:tc>
        <w:tc>
          <w:tcPr>
            <w:tcW w:w="803" w:type="pct"/>
            <w:tcBorders>
              <w:top w:val="single" w:sz="4" w:space="0" w:color="auto"/>
              <w:left w:val="single" w:sz="4" w:space="0" w:color="auto"/>
              <w:bottom w:val="single" w:sz="4" w:space="0" w:color="auto"/>
              <w:right w:val="single" w:sz="4" w:space="0" w:color="auto"/>
            </w:tcBorders>
            <w:vAlign w:val="center"/>
          </w:tcPr>
          <w:p w14:paraId="725EA8F8" w14:textId="77777777" w:rsidR="001A74F6" w:rsidRPr="00C01A70" w:rsidRDefault="001A74F6" w:rsidP="001A74F6">
            <w:pPr>
              <w:widowControl w:val="0"/>
              <w:suppressLineNumbers/>
              <w:autoSpaceDE w:val="0"/>
              <w:autoSpaceDN w:val="0"/>
              <w:adjustRightInd w:val="0"/>
              <w:spacing w:after="0" w:line="240" w:lineRule="auto"/>
              <w:jc w:val="center"/>
              <w:rPr>
                <w:rFonts w:ascii="Times New Roman" w:eastAsia="Times New Roman" w:hAnsi="Times New Roman" w:cs="Times New Roman"/>
                <w:b/>
                <w:lang w:eastAsia="ru-RU"/>
                <w14:numForm w14:val="lining"/>
              </w:rPr>
            </w:pPr>
            <w:r w:rsidRPr="00C01A70">
              <w:rPr>
                <w:rFonts w:ascii="Times New Roman" w:eastAsia="Times New Roman" w:hAnsi="Times New Roman" w:cs="Times New Roman"/>
                <w:b/>
                <w:lang w:eastAsia="ar-SA"/>
                <w14:numForm w14:val="lining"/>
              </w:rPr>
              <w:lastRenderedPageBreak/>
              <w:t>Послуга</w:t>
            </w:r>
          </w:p>
        </w:tc>
        <w:tc>
          <w:tcPr>
            <w:tcW w:w="635" w:type="pct"/>
            <w:tcBorders>
              <w:top w:val="single" w:sz="4" w:space="0" w:color="auto"/>
              <w:left w:val="single" w:sz="4" w:space="0" w:color="auto"/>
              <w:bottom w:val="single" w:sz="4" w:space="0" w:color="auto"/>
              <w:right w:val="single" w:sz="4" w:space="0" w:color="auto"/>
            </w:tcBorders>
            <w:vAlign w:val="center"/>
          </w:tcPr>
          <w:p w14:paraId="34852A6E" w14:textId="77777777" w:rsidR="001A74F6" w:rsidRPr="00C01A70" w:rsidRDefault="001A74F6" w:rsidP="001A74F6">
            <w:pPr>
              <w:widowControl w:val="0"/>
              <w:suppressLineNumbers/>
              <w:autoSpaceDE w:val="0"/>
              <w:autoSpaceDN w:val="0"/>
              <w:adjustRightInd w:val="0"/>
              <w:spacing w:after="0" w:line="240" w:lineRule="auto"/>
              <w:jc w:val="center"/>
              <w:rPr>
                <w:rFonts w:ascii="Times New Roman" w:eastAsia="Times New Roman" w:hAnsi="Times New Roman" w:cs="Times New Roman"/>
                <w:b/>
                <w:lang w:eastAsia="ru-RU"/>
                <w14:numForm w14:val="lining"/>
              </w:rPr>
            </w:pPr>
            <w:r w:rsidRPr="00C01A70">
              <w:rPr>
                <w:rFonts w:ascii="Times New Roman" w:eastAsia="Times New Roman" w:hAnsi="Times New Roman" w:cs="Times New Roman"/>
                <w:b/>
                <w:lang w:eastAsia="ru-RU"/>
                <w14:numForm w14:val="lining"/>
              </w:rPr>
              <w:t>1</w:t>
            </w:r>
          </w:p>
        </w:tc>
      </w:tr>
      <w:tr w:rsidR="001A74F6" w:rsidRPr="00C01A70" w14:paraId="7674FD25" w14:textId="77777777" w:rsidTr="00F47899">
        <w:tc>
          <w:tcPr>
            <w:tcW w:w="289" w:type="pct"/>
            <w:vMerge/>
            <w:tcBorders>
              <w:left w:val="single" w:sz="4" w:space="0" w:color="auto"/>
              <w:right w:val="single" w:sz="4" w:space="0" w:color="auto"/>
            </w:tcBorders>
            <w:vAlign w:val="center"/>
          </w:tcPr>
          <w:p w14:paraId="306377C5" w14:textId="77777777" w:rsidR="001A74F6" w:rsidRPr="00C01A70" w:rsidRDefault="001A74F6" w:rsidP="001A74F6">
            <w:pPr>
              <w:widowControl w:val="0"/>
              <w:autoSpaceDE w:val="0"/>
              <w:autoSpaceDN w:val="0"/>
              <w:adjustRightInd w:val="0"/>
              <w:spacing w:after="0" w:line="240" w:lineRule="auto"/>
              <w:rPr>
                <w:rFonts w:ascii="Times New Roman" w:eastAsia="Times New Roman" w:hAnsi="Times New Roman" w:cs="Times New Roman"/>
                <w:lang w:eastAsia="ru-RU"/>
                <w14:numForm w14:val="lining"/>
              </w:rPr>
            </w:pPr>
          </w:p>
        </w:tc>
        <w:tc>
          <w:tcPr>
            <w:tcW w:w="4711" w:type="pct"/>
            <w:gridSpan w:val="5"/>
            <w:tcBorders>
              <w:top w:val="single" w:sz="4" w:space="0" w:color="auto"/>
              <w:left w:val="single" w:sz="4" w:space="0" w:color="auto"/>
              <w:bottom w:val="single" w:sz="4" w:space="0" w:color="auto"/>
              <w:right w:val="single" w:sz="4" w:space="0" w:color="auto"/>
            </w:tcBorders>
            <w:vAlign w:val="center"/>
          </w:tcPr>
          <w:p w14:paraId="72F685B9" w14:textId="77777777" w:rsidR="001A74F6" w:rsidRPr="00C01A70" w:rsidRDefault="001A74F6" w:rsidP="001A74F6">
            <w:pPr>
              <w:widowControl w:val="0"/>
              <w:autoSpaceDE w:val="0"/>
              <w:autoSpaceDN w:val="0"/>
              <w:adjustRightInd w:val="0"/>
              <w:spacing w:after="0" w:line="240" w:lineRule="auto"/>
              <w:jc w:val="center"/>
              <w:rPr>
                <w:rFonts w:ascii="Times New Roman" w:eastAsia="Times New Roman" w:hAnsi="Times New Roman" w:cs="Times New Roman"/>
                <w:b/>
                <w:lang w:eastAsia="ru-RU"/>
                <w14:numForm w14:val="lining"/>
              </w:rPr>
            </w:pPr>
            <w:r w:rsidRPr="00C01A70">
              <w:rPr>
                <w:rFonts w:ascii="Times New Roman" w:eastAsia="Times New Roman" w:hAnsi="Times New Roman" w:cs="Times New Roman"/>
                <w:b/>
                <w:lang w:eastAsia="ar-SA"/>
                <w14:numForm w14:val="lining"/>
              </w:rPr>
              <w:t>Вимоги до складу послуг</w:t>
            </w:r>
          </w:p>
        </w:tc>
      </w:tr>
      <w:tr w:rsidR="001A74F6" w:rsidRPr="00C01A70" w14:paraId="6DCBC324" w14:textId="77777777" w:rsidTr="00F47899">
        <w:tblPrEx>
          <w:tblLook w:val="01E0" w:firstRow="1" w:lastRow="1" w:firstColumn="1" w:lastColumn="1" w:noHBand="0" w:noVBand="0"/>
        </w:tblPrEx>
        <w:tc>
          <w:tcPr>
            <w:tcW w:w="289" w:type="pct"/>
            <w:vMerge/>
            <w:tcBorders>
              <w:left w:val="single" w:sz="4" w:space="0" w:color="auto"/>
              <w:right w:val="single" w:sz="4" w:space="0" w:color="auto"/>
            </w:tcBorders>
          </w:tcPr>
          <w:p w14:paraId="012066DC" w14:textId="77777777" w:rsidR="001A74F6" w:rsidRPr="00C01A70" w:rsidRDefault="001A74F6" w:rsidP="001A74F6">
            <w:pPr>
              <w:keepLines/>
              <w:widowControl w:val="0"/>
              <w:autoSpaceDE w:val="0"/>
              <w:autoSpaceDN w:val="0"/>
              <w:adjustRightInd w:val="0"/>
              <w:spacing w:after="0" w:line="240" w:lineRule="auto"/>
              <w:rPr>
                <w:rFonts w:ascii="Times New Roman" w:eastAsia="Times New Roman" w:hAnsi="Times New Roman" w:cs="Times New Roman"/>
                <w:lang w:eastAsia="ru-RU"/>
                <w14:numForm w14:val="lining"/>
              </w:rPr>
            </w:pPr>
          </w:p>
        </w:tc>
        <w:tc>
          <w:tcPr>
            <w:tcW w:w="1441" w:type="pct"/>
            <w:tcBorders>
              <w:top w:val="single" w:sz="4" w:space="0" w:color="auto"/>
              <w:left w:val="single" w:sz="4" w:space="0" w:color="auto"/>
              <w:bottom w:val="single" w:sz="4" w:space="0" w:color="auto"/>
              <w:right w:val="single" w:sz="4" w:space="0" w:color="auto"/>
            </w:tcBorders>
          </w:tcPr>
          <w:p w14:paraId="5316C77C" w14:textId="77777777" w:rsidR="001A74F6" w:rsidRPr="00C01A70" w:rsidRDefault="001A74F6" w:rsidP="001A74F6">
            <w:pPr>
              <w:keepLines/>
              <w:widowControl w:val="0"/>
              <w:autoSpaceDE w:val="0"/>
              <w:autoSpaceDN w:val="0"/>
              <w:adjustRightInd w:val="0"/>
              <w:spacing w:after="0" w:line="240" w:lineRule="auto"/>
              <w:rPr>
                <w:rFonts w:ascii="Times New Roman" w:eastAsia="Times New Roman" w:hAnsi="Times New Roman" w:cs="Times New Roman"/>
                <w:b/>
                <w:lang w:eastAsia="ru-RU"/>
                <w14:numForm w14:val="lining"/>
              </w:rPr>
            </w:pPr>
            <w:r w:rsidRPr="00C01A70">
              <w:rPr>
                <w:rFonts w:ascii="Times New Roman" w:eastAsia="Times New Roman" w:hAnsi="Times New Roman" w:cs="Times New Roman"/>
                <w:b/>
                <w:lang w:eastAsia="ru-RU"/>
                <w14:numForm w14:val="lining"/>
              </w:rPr>
              <w:t>Вимоги до послуг</w:t>
            </w:r>
          </w:p>
        </w:tc>
        <w:tc>
          <w:tcPr>
            <w:tcW w:w="3270" w:type="pct"/>
            <w:gridSpan w:val="4"/>
            <w:tcBorders>
              <w:top w:val="single" w:sz="4" w:space="0" w:color="auto"/>
              <w:left w:val="single" w:sz="4" w:space="0" w:color="auto"/>
              <w:bottom w:val="single" w:sz="4" w:space="0" w:color="auto"/>
              <w:right w:val="single" w:sz="4" w:space="0" w:color="auto"/>
            </w:tcBorders>
          </w:tcPr>
          <w:p w14:paraId="2BEFB76A" w14:textId="77777777" w:rsidR="001A74F6" w:rsidRPr="00C01A70" w:rsidRDefault="001A74F6" w:rsidP="001A74F6">
            <w:pPr>
              <w:widowControl w:val="0"/>
              <w:numPr>
                <w:ilvl w:val="0"/>
                <w:numId w:val="21"/>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bookmarkStart w:id="2" w:name="_Hlk212042723"/>
            <w:r w:rsidRPr="00C01A70">
              <w:rPr>
                <w:rFonts w:ascii="Times New Roman" w:eastAsia="Times New Roman" w:hAnsi="Times New Roman" w:cs="Times New Roman"/>
                <w:lang w:eastAsia="ru-RU"/>
              </w:rPr>
              <w:t xml:space="preserve">Налаштування комутаційного обладнання центрального вузла  (обладнання підсистем </w:t>
            </w:r>
            <w:proofErr w:type="spellStart"/>
            <w:r w:rsidRPr="00C01A70">
              <w:rPr>
                <w:rFonts w:ascii="Times New Roman" w:eastAsia="Times New Roman" w:hAnsi="Times New Roman" w:cs="Times New Roman"/>
                <w:lang w:eastAsia="ru-RU"/>
              </w:rPr>
              <w:t>Network</w:t>
            </w:r>
            <w:proofErr w:type="spellEnd"/>
            <w:r w:rsidRPr="00C01A70">
              <w:rPr>
                <w:rFonts w:ascii="Times New Roman" w:eastAsia="Times New Roman" w:hAnsi="Times New Roman" w:cs="Times New Roman"/>
                <w:lang w:eastAsia="ru-RU"/>
              </w:rPr>
              <w:t xml:space="preserve"> EDGE, </w:t>
            </w:r>
            <w:proofErr w:type="spellStart"/>
            <w:r w:rsidRPr="00C01A70">
              <w:rPr>
                <w:rFonts w:ascii="Times New Roman" w:eastAsia="Times New Roman" w:hAnsi="Times New Roman" w:cs="Times New Roman"/>
                <w:lang w:eastAsia="ru-RU"/>
              </w:rPr>
              <w:t>Network</w:t>
            </w:r>
            <w:proofErr w:type="spellEnd"/>
            <w:r w:rsidRPr="00C01A70">
              <w:rPr>
                <w:rFonts w:ascii="Times New Roman" w:eastAsia="Times New Roman" w:hAnsi="Times New Roman" w:cs="Times New Roman"/>
                <w:lang w:eastAsia="ru-RU"/>
              </w:rPr>
              <w:t xml:space="preserve"> CORE, </w:t>
            </w:r>
            <w:proofErr w:type="spellStart"/>
            <w:r w:rsidRPr="00C01A70">
              <w:rPr>
                <w:rFonts w:ascii="Times New Roman" w:eastAsia="Times New Roman" w:hAnsi="Times New Roman" w:cs="Times New Roman"/>
                <w:lang w:eastAsia="ru-RU"/>
              </w:rPr>
              <w:t>Network</w:t>
            </w:r>
            <w:proofErr w:type="spellEnd"/>
            <w:r w:rsidRPr="00C01A70">
              <w:rPr>
                <w:rFonts w:ascii="Times New Roman" w:eastAsia="Times New Roman" w:hAnsi="Times New Roman" w:cs="Times New Roman"/>
                <w:lang w:eastAsia="ru-RU"/>
              </w:rPr>
              <w:t xml:space="preserve"> ACCESS /підключення Агентських робочих місць та іншого кінцевого обладнання) побудованого на обладнання </w:t>
            </w:r>
            <w:proofErr w:type="spellStart"/>
            <w:r w:rsidRPr="00C01A70">
              <w:rPr>
                <w:rFonts w:ascii="Times New Roman" w:eastAsia="Times New Roman" w:hAnsi="Times New Roman" w:cs="Times New Roman"/>
                <w:lang w:eastAsia="ru-RU"/>
              </w:rPr>
              <w:t>Cisco</w:t>
            </w:r>
            <w:proofErr w:type="spellEnd"/>
            <w:r w:rsidRPr="00C01A70">
              <w:rPr>
                <w:rFonts w:ascii="Times New Roman" w:eastAsia="Times New Roman" w:hAnsi="Times New Roman" w:cs="Times New Roman"/>
                <w:lang w:eastAsia="ru-RU"/>
              </w:rPr>
              <w:t xml:space="preserve"> </w:t>
            </w:r>
            <w:proofErr w:type="spellStart"/>
            <w:r w:rsidRPr="00C01A70">
              <w:rPr>
                <w:rFonts w:ascii="Times New Roman" w:eastAsia="Times New Roman" w:hAnsi="Times New Roman" w:cs="Times New Roman"/>
                <w:lang w:eastAsia="ru-RU"/>
              </w:rPr>
              <w:t>Сatalyst</w:t>
            </w:r>
            <w:proofErr w:type="spellEnd"/>
            <w:r w:rsidRPr="00C01A70">
              <w:rPr>
                <w:rFonts w:ascii="Times New Roman" w:eastAsia="Times New Roman" w:hAnsi="Times New Roman" w:cs="Times New Roman"/>
                <w:lang w:eastAsia="ru-RU"/>
              </w:rPr>
              <w:t xml:space="preserve"> 92xx – кількість обладнання не менше ніж 10-15 одиниць:</w:t>
            </w:r>
          </w:p>
          <w:p w14:paraId="265C3ADF" w14:textId="77777777" w:rsidR="001A74F6" w:rsidRPr="00C01A70" w:rsidRDefault="001A74F6" w:rsidP="001A74F6">
            <w:pPr>
              <w:widowControl w:val="0"/>
              <w:numPr>
                <w:ilvl w:val="0"/>
                <w:numId w:val="22"/>
              </w:numPr>
              <w:tabs>
                <w:tab w:val="left" w:pos="5911"/>
              </w:tabs>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Базове налаштування обладнання (адміністративний доступ та привілеї адміністраторів, розподілення по </w:t>
            </w:r>
            <w:proofErr w:type="spellStart"/>
            <w:r w:rsidRPr="00C01A70">
              <w:rPr>
                <w:rFonts w:ascii="Times New Roman" w:eastAsia="Times New Roman" w:hAnsi="Times New Roman" w:cs="Times New Roman"/>
                <w:lang w:eastAsia="ru-RU"/>
              </w:rPr>
              <w:t>VLANs</w:t>
            </w:r>
            <w:proofErr w:type="spellEnd"/>
            <w:r w:rsidRPr="00C01A70">
              <w:rPr>
                <w:rFonts w:ascii="Times New Roman" w:eastAsia="Times New Roman" w:hAnsi="Times New Roman" w:cs="Times New Roman"/>
                <w:lang w:eastAsia="ru-RU"/>
              </w:rPr>
              <w:t xml:space="preserve"> та їх </w:t>
            </w:r>
            <w:proofErr w:type="spellStart"/>
            <w:r w:rsidRPr="00C01A70">
              <w:rPr>
                <w:rFonts w:ascii="Times New Roman" w:eastAsia="Times New Roman" w:hAnsi="Times New Roman" w:cs="Times New Roman"/>
                <w:lang w:eastAsia="ru-RU"/>
              </w:rPr>
              <w:t>термінація</w:t>
            </w:r>
            <w:proofErr w:type="spellEnd"/>
            <w:r w:rsidRPr="00C01A70">
              <w:rPr>
                <w:rFonts w:ascii="Times New Roman" w:eastAsia="Times New Roman" w:hAnsi="Times New Roman" w:cs="Times New Roman"/>
                <w:lang w:eastAsia="ru-RU"/>
              </w:rPr>
              <w:t xml:space="preserve"> за необхідності, розподілення та прокидання </w:t>
            </w:r>
            <w:proofErr w:type="spellStart"/>
            <w:r w:rsidRPr="00C01A70">
              <w:rPr>
                <w:rFonts w:ascii="Times New Roman" w:eastAsia="Times New Roman" w:hAnsi="Times New Roman" w:cs="Times New Roman"/>
                <w:lang w:eastAsia="ru-RU"/>
              </w:rPr>
              <w:t>VLANs</w:t>
            </w:r>
            <w:proofErr w:type="spellEnd"/>
            <w:r w:rsidRPr="00C01A70">
              <w:rPr>
                <w:rFonts w:ascii="Times New Roman" w:eastAsia="Times New Roman" w:hAnsi="Times New Roman" w:cs="Times New Roman"/>
                <w:lang w:eastAsia="ru-RU"/>
              </w:rPr>
              <w:t xml:space="preserve"> до необхідного обладнання, налаштування 802,1q </w:t>
            </w:r>
            <w:proofErr w:type="spellStart"/>
            <w:r w:rsidRPr="00C01A70">
              <w:rPr>
                <w:rFonts w:ascii="Times New Roman" w:eastAsia="Times New Roman" w:hAnsi="Times New Roman" w:cs="Times New Roman"/>
                <w:lang w:eastAsia="ru-RU"/>
              </w:rPr>
              <w:t>транкових</w:t>
            </w:r>
            <w:proofErr w:type="spellEnd"/>
            <w:r w:rsidRPr="00C01A70">
              <w:rPr>
                <w:rFonts w:ascii="Times New Roman" w:eastAsia="Times New Roman" w:hAnsi="Times New Roman" w:cs="Times New Roman"/>
                <w:lang w:eastAsia="ru-RU"/>
              </w:rPr>
              <w:t xml:space="preserve"> портів, IP-адресація та базова мережева доступність, </w:t>
            </w:r>
            <w:proofErr w:type="spellStart"/>
            <w:r w:rsidRPr="00C01A70">
              <w:rPr>
                <w:rFonts w:ascii="Times New Roman" w:eastAsia="Times New Roman" w:hAnsi="Times New Roman" w:cs="Times New Roman"/>
                <w:lang w:eastAsia="ru-RU"/>
              </w:rPr>
              <w:t>out-of-band</w:t>
            </w:r>
            <w:proofErr w:type="spellEnd"/>
            <w:r w:rsidRPr="00C01A70">
              <w:rPr>
                <w:rFonts w:ascii="Times New Roman" w:eastAsia="Times New Roman" w:hAnsi="Times New Roman" w:cs="Times New Roman"/>
                <w:lang w:eastAsia="ru-RU"/>
              </w:rPr>
              <w:t xml:space="preserve"> </w:t>
            </w:r>
            <w:proofErr w:type="spellStart"/>
            <w:r w:rsidRPr="00C01A70">
              <w:rPr>
                <w:rFonts w:ascii="Times New Roman" w:eastAsia="Times New Roman" w:hAnsi="Times New Roman" w:cs="Times New Roman"/>
                <w:lang w:eastAsia="ru-RU"/>
              </w:rPr>
              <w:t>management</w:t>
            </w:r>
            <w:proofErr w:type="spellEnd"/>
            <w:r w:rsidRPr="00C01A70">
              <w:rPr>
                <w:rFonts w:ascii="Times New Roman" w:eastAsia="Times New Roman" w:hAnsi="Times New Roman" w:cs="Times New Roman"/>
                <w:lang w:eastAsia="ru-RU"/>
              </w:rPr>
              <w:t xml:space="preserve"> тощо)</w:t>
            </w:r>
          </w:p>
          <w:p w14:paraId="3B4B3CED"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Оновлення </w:t>
            </w:r>
            <w:proofErr w:type="spellStart"/>
            <w:r w:rsidRPr="00C01A70">
              <w:rPr>
                <w:rFonts w:ascii="Times New Roman" w:eastAsia="Times New Roman" w:hAnsi="Times New Roman" w:cs="Times New Roman"/>
                <w:lang w:eastAsia="ru-RU"/>
              </w:rPr>
              <w:t>мікрокодів</w:t>
            </w:r>
            <w:proofErr w:type="spellEnd"/>
            <w:r w:rsidRPr="00C01A70">
              <w:rPr>
                <w:rFonts w:ascii="Times New Roman" w:eastAsia="Times New Roman" w:hAnsi="Times New Roman" w:cs="Times New Roman"/>
                <w:lang w:eastAsia="ru-RU"/>
              </w:rPr>
              <w:t xml:space="preserve"> та програмного забезпечення</w:t>
            </w:r>
          </w:p>
          <w:p w14:paraId="506D279D"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Розширене налаштування обладнання (підключення до зовнішніх підсистем, </w:t>
            </w:r>
            <w:proofErr w:type="spellStart"/>
            <w:r w:rsidRPr="00C01A70">
              <w:rPr>
                <w:rFonts w:ascii="Times New Roman" w:eastAsia="Times New Roman" w:hAnsi="Times New Roman" w:cs="Times New Roman"/>
                <w:lang w:eastAsia="ru-RU"/>
              </w:rPr>
              <w:t>Loop</w:t>
            </w:r>
            <w:proofErr w:type="spellEnd"/>
            <w:r w:rsidRPr="00C01A70">
              <w:rPr>
                <w:rFonts w:ascii="Times New Roman" w:eastAsia="Times New Roman" w:hAnsi="Times New Roman" w:cs="Times New Roman"/>
                <w:lang w:eastAsia="ru-RU"/>
              </w:rPr>
              <w:t xml:space="preserve"> </w:t>
            </w:r>
            <w:proofErr w:type="spellStart"/>
            <w:r w:rsidRPr="00C01A70">
              <w:rPr>
                <w:rFonts w:ascii="Times New Roman" w:eastAsia="Times New Roman" w:hAnsi="Times New Roman" w:cs="Times New Roman"/>
                <w:lang w:eastAsia="ru-RU"/>
              </w:rPr>
              <w:t>Prevention</w:t>
            </w:r>
            <w:proofErr w:type="spellEnd"/>
            <w:r w:rsidRPr="00C01A70">
              <w:rPr>
                <w:rFonts w:ascii="Times New Roman" w:eastAsia="Times New Roman" w:hAnsi="Times New Roman" w:cs="Times New Roman"/>
                <w:lang w:eastAsia="ru-RU"/>
              </w:rPr>
              <w:t xml:space="preserve"> </w:t>
            </w:r>
            <w:proofErr w:type="spellStart"/>
            <w:r w:rsidRPr="00C01A70">
              <w:rPr>
                <w:rFonts w:ascii="Times New Roman" w:eastAsia="Times New Roman" w:hAnsi="Times New Roman" w:cs="Times New Roman"/>
                <w:lang w:eastAsia="ru-RU"/>
              </w:rPr>
              <w:t>Protocols</w:t>
            </w:r>
            <w:proofErr w:type="spellEnd"/>
            <w:r w:rsidRPr="00C01A70">
              <w:rPr>
                <w:rFonts w:ascii="Times New Roman" w:eastAsia="Times New Roman" w:hAnsi="Times New Roman" w:cs="Times New Roman"/>
                <w:lang w:eastAsia="ru-RU"/>
              </w:rPr>
              <w:t>, забезпечення інформаційної безпеки, тощо)</w:t>
            </w:r>
          </w:p>
          <w:p w14:paraId="069591DF" w14:textId="77777777" w:rsidR="001A74F6" w:rsidRPr="00C01A70" w:rsidRDefault="001A74F6" w:rsidP="001A74F6">
            <w:pPr>
              <w:widowControl w:val="0"/>
              <w:numPr>
                <w:ilvl w:val="0"/>
                <w:numId w:val="21"/>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Налаштування шлюзів підключення до мереж загального користування (PSTN VGW) Сat8X00 –</w:t>
            </w:r>
          </w:p>
          <w:p w14:paraId="3309D7B4" w14:textId="77777777" w:rsidR="001A74F6" w:rsidRPr="00C01A70" w:rsidRDefault="001A74F6" w:rsidP="001A74F6">
            <w:pPr>
              <w:widowControl w:val="0"/>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 4 шт.</w:t>
            </w:r>
          </w:p>
          <w:p w14:paraId="1BA4D701"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Розгортання та базове налаштування маршрутизаторів (створення мережевих налаштувань, термінування необхідних </w:t>
            </w:r>
            <w:proofErr w:type="spellStart"/>
            <w:r w:rsidRPr="00C01A70">
              <w:rPr>
                <w:rFonts w:ascii="Times New Roman" w:eastAsia="Times New Roman" w:hAnsi="Times New Roman" w:cs="Times New Roman"/>
                <w:lang w:eastAsia="ru-RU"/>
              </w:rPr>
              <w:t>VLANs</w:t>
            </w:r>
            <w:proofErr w:type="spellEnd"/>
            <w:r w:rsidRPr="00C01A70">
              <w:rPr>
                <w:rFonts w:ascii="Times New Roman" w:eastAsia="Times New Roman" w:hAnsi="Times New Roman" w:cs="Times New Roman"/>
                <w:lang w:eastAsia="ru-RU"/>
              </w:rPr>
              <w:t xml:space="preserve">, реєстрація на серверах ліцензування </w:t>
            </w:r>
            <w:proofErr w:type="spellStart"/>
            <w:r w:rsidRPr="00C01A70">
              <w:rPr>
                <w:rFonts w:ascii="Times New Roman" w:eastAsia="Times New Roman" w:hAnsi="Times New Roman" w:cs="Times New Roman"/>
                <w:lang w:eastAsia="ru-RU"/>
              </w:rPr>
              <w:t>Cisco</w:t>
            </w:r>
            <w:proofErr w:type="spellEnd"/>
            <w:r w:rsidRPr="00C01A70">
              <w:rPr>
                <w:rFonts w:ascii="Times New Roman" w:eastAsia="Times New Roman" w:hAnsi="Times New Roman" w:cs="Times New Roman"/>
                <w:lang w:eastAsia="ru-RU"/>
              </w:rPr>
              <w:t xml:space="preserve">, оновлення </w:t>
            </w:r>
            <w:proofErr w:type="spellStart"/>
            <w:r w:rsidRPr="00C01A70">
              <w:rPr>
                <w:rFonts w:ascii="Times New Roman" w:eastAsia="Times New Roman" w:hAnsi="Times New Roman" w:cs="Times New Roman"/>
                <w:lang w:eastAsia="ru-RU"/>
              </w:rPr>
              <w:t>мікрокодів</w:t>
            </w:r>
            <w:proofErr w:type="spellEnd"/>
            <w:r w:rsidRPr="00C01A70">
              <w:rPr>
                <w:rFonts w:ascii="Times New Roman" w:eastAsia="Times New Roman" w:hAnsi="Times New Roman" w:cs="Times New Roman"/>
                <w:lang w:eastAsia="ru-RU"/>
              </w:rPr>
              <w:t xml:space="preserve"> та програмного забезпечення, створення адміністративних налаштувань та </w:t>
            </w:r>
            <w:proofErr w:type="spellStart"/>
            <w:r w:rsidRPr="00C01A70">
              <w:rPr>
                <w:rFonts w:ascii="Times New Roman" w:eastAsia="Times New Roman" w:hAnsi="Times New Roman" w:cs="Times New Roman"/>
                <w:lang w:eastAsia="ru-RU"/>
              </w:rPr>
              <w:t>привелеїв</w:t>
            </w:r>
            <w:proofErr w:type="spellEnd"/>
            <w:r w:rsidRPr="00C01A70">
              <w:rPr>
                <w:rFonts w:ascii="Times New Roman" w:eastAsia="Times New Roman" w:hAnsi="Times New Roman" w:cs="Times New Roman"/>
                <w:lang w:eastAsia="ru-RU"/>
              </w:rPr>
              <w:t xml:space="preserve"> доступу)</w:t>
            </w:r>
          </w:p>
          <w:p w14:paraId="1DD90733" w14:textId="77777777" w:rsidR="001A74F6" w:rsidRPr="00C01A70" w:rsidRDefault="001A74F6" w:rsidP="001A74F6">
            <w:pPr>
              <w:widowControl w:val="0"/>
              <w:numPr>
                <w:ilvl w:val="0"/>
                <w:numId w:val="21"/>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Налаштування </w:t>
            </w:r>
            <w:proofErr w:type="spellStart"/>
            <w:r w:rsidRPr="00C01A70">
              <w:rPr>
                <w:rFonts w:ascii="Times New Roman" w:eastAsia="Times New Roman" w:hAnsi="Times New Roman" w:cs="Times New Roman"/>
                <w:lang w:eastAsia="ru-RU"/>
              </w:rPr>
              <w:t>агрегуючих</w:t>
            </w:r>
            <w:proofErr w:type="spellEnd"/>
            <w:r w:rsidRPr="00C01A70">
              <w:rPr>
                <w:rFonts w:ascii="Times New Roman" w:eastAsia="Times New Roman" w:hAnsi="Times New Roman" w:cs="Times New Roman"/>
                <w:lang w:eastAsia="ru-RU"/>
              </w:rPr>
              <w:t xml:space="preserve"> шлюзів підключення до відомчих мереж (</w:t>
            </w:r>
            <w:proofErr w:type="spellStart"/>
            <w:r w:rsidRPr="00C01A70">
              <w:rPr>
                <w:rFonts w:ascii="Times New Roman" w:eastAsia="Times New Roman" w:hAnsi="Times New Roman" w:cs="Times New Roman"/>
                <w:lang w:eastAsia="ru-RU"/>
              </w:rPr>
              <w:t>Inside</w:t>
            </w:r>
            <w:proofErr w:type="spellEnd"/>
            <w:r w:rsidRPr="00C01A70">
              <w:rPr>
                <w:rFonts w:ascii="Times New Roman" w:eastAsia="Times New Roman" w:hAnsi="Times New Roman" w:cs="Times New Roman"/>
                <w:lang w:eastAsia="ru-RU"/>
              </w:rPr>
              <w:t xml:space="preserve"> AGG RTR + VGW) Сat8X00 – 4 шт.</w:t>
            </w:r>
          </w:p>
          <w:p w14:paraId="29F5EE18"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Розгортання та базове налаштування маршрутизаторів створення мережевих налаштувань, термінування необхідних </w:t>
            </w:r>
            <w:proofErr w:type="spellStart"/>
            <w:r w:rsidRPr="00C01A70">
              <w:rPr>
                <w:rFonts w:ascii="Times New Roman" w:eastAsia="Times New Roman" w:hAnsi="Times New Roman" w:cs="Times New Roman"/>
                <w:lang w:eastAsia="ru-RU"/>
              </w:rPr>
              <w:t>VLANs</w:t>
            </w:r>
            <w:proofErr w:type="spellEnd"/>
            <w:r w:rsidRPr="00C01A70">
              <w:rPr>
                <w:rFonts w:ascii="Times New Roman" w:eastAsia="Times New Roman" w:hAnsi="Times New Roman" w:cs="Times New Roman"/>
                <w:lang w:eastAsia="ru-RU"/>
              </w:rPr>
              <w:t xml:space="preserve">, реєстрація на серверах ліцензування </w:t>
            </w:r>
            <w:proofErr w:type="spellStart"/>
            <w:r w:rsidRPr="00C01A70">
              <w:rPr>
                <w:rFonts w:ascii="Times New Roman" w:eastAsia="Times New Roman" w:hAnsi="Times New Roman" w:cs="Times New Roman"/>
                <w:lang w:eastAsia="ru-RU"/>
              </w:rPr>
              <w:t>Cisco</w:t>
            </w:r>
            <w:proofErr w:type="spellEnd"/>
            <w:r w:rsidRPr="00C01A70">
              <w:rPr>
                <w:rFonts w:ascii="Times New Roman" w:eastAsia="Times New Roman" w:hAnsi="Times New Roman" w:cs="Times New Roman"/>
                <w:lang w:eastAsia="ru-RU"/>
              </w:rPr>
              <w:t xml:space="preserve">, оновлення </w:t>
            </w:r>
            <w:proofErr w:type="spellStart"/>
            <w:r w:rsidRPr="00C01A70">
              <w:rPr>
                <w:rFonts w:ascii="Times New Roman" w:eastAsia="Times New Roman" w:hAnsi="Times New Roman" w:cs="Times New Roman"/>
                <w:lang w:eastAsia="ru-RU"/>
              </w:rPr>
              <w:t>мікрокодів</w:t>
            </w:r>
            <w:proofErr w:type="spellEnd"/>
            <w:r w:rsidRPr="00C01A70">
              <w:rPr>
                <w:rFonts w:ascii="Times New Roman" w:eastAsia="Times New Roman" w:hAnsi="Times New Roman" w:cs="Times New Roman"/>
                <w:lang w:eastAsia="ru-RU"/>
              </w:rPr>
              <w:t xml:space="preserve"> та програмного забезпечення, створення адміністративних налаштувань та привілеїв доступу)</w:t>
            </w:r>
          </w:p>
          <w:p w14:paraId="5ABBDBE5"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Термінування каналів зв’язку</w:t>
            </w:r>
          </w:p>
          <w:p w14:paraId="73EFBD79"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Налаштування мережевої зв’язності та маршрутизації інформаційних потоків між </w:t>
            </w:r>
            <w:proofErr w:type="spellStart"/>
            <w:r w:rsidRPr="00C01A70">
              <w:rPr>
                <w:rFonts w:ascii="Times New Roman" w:eastAsia="Times New Roman" w:hAnsi="Times New Roman" w:cs="Times New Roman"/>
                <w:lang w:eastAsia="ru-RU"/>
              </w:rPr>
              <w:t>макрорегіонами</w:t>
            </w:r>
            <w:proofErr w:type="spellEnd"/>
            <w:r w:rsidRPr="00C01A70">
              <w:rPr>
                <w:rFonts w:ascii="Times New Roman" w:eastAsia="Times New Roman" w:hAnsi="Times New Roman" w:cs="Times New Roman"/>
                <w:lang w:eastAsia="ru-RU"/>
              </w:rPr>
              <w:t xml:space="preserve">, та екстреними службами </w:t>
            </w:r>
          </w:p>
          <w:p w14:paraId="4F44D0A1"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Узгодження та налаштування маршрутизації викликів між </w:t>
            </w:r>
            <w:proofErr w:type="spellStart"/>
            <w:r w:rsidRPr="00C01A70">
              <w:rPr>
                <w:rFonts w:ascii="Times New Roman" w:eastAsia="Times New Roman" w:hAnsi="Times New Roman" w:cs="Times New Roman"/>
                <w:lang w:eastAsia="ru-RU"/>
              </w:rPr>
              <w:t>макрорегіоном</w:t>
            </w:r>
            <w:proofErr w:type="spellEnd"/>
            <w:r w:rsidRPr="00C01A70">
              <w:rPr>
                <w:rFonts w:ascii="Times New Roman" w:eastAsia="Times New Roman" w:hAnsi="Times New Roman" w:cs="Times New Roman"/>
                <w:lang w:eastAsia="ru-RU"/>
              </w:rPr>
              <w:t xml:space="preserve"> та екстреними службами</w:t>
            </w:r>
          </w:p>
          <w:p w14:paraId="1E048C21"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Налаштування перетворення номерів  </w:t>
            </w:r>
            <w:proofErr w:type="spellStart"/>
            <w:r w:rsidRPr="00C01A70">
              <w:rPr>
                <w:rFonts w:ascii="Times New Roman" w:eastAsia="Times New Roman" w:hAnsi="Times New Roman" w:cs="Times New Roman"/>
                <w:lang w:eastAsia="ru-RU"/>
              </w:rPr>
              <w:t>calling</w:t>
            </w:r>
            <w:proofErr w:type="spellEnd"/>
            <w:r w:rsidRPr="00C01A70">
              <w:rPr>
                <w:rFonts w:ascii="Times New Roman" w:eastAsia="Times New Roman" w:hAnsi="Times New Roman" w:cs="Times New Roman"/>
                <w:lang w:eastAsia="ru-RU"/>
              </w:rPr>
              <w:t xml:space="preserve">, </w:t>
            </w:r>
            <w:proofErr w:type="spellStart"/>
            <w:r w:rsidRPr="00C01A70">
              <w:rPr>
                <w:rFonts w:ascii="Times New Roman" w:eastAsia="Times New Roman" w:hAnsi="Times New Roman" w:cs="Times New Roman"/>
                <w:lang w:eastAsia="ru-RU"/>
              </w:rPr>
              <w:t>called</w:t>
            </w:r>
            <w:proofErr w:type="spellEnd"/>
            <w:r w:rsidRPr="00C01A70">
              <w:rPr>
                <w:rFonts w:ascii="Times New Roman" w:eastAsia="Times New Roman" w:hAnsi="Times New Roman" w:cs="Times New Roman"/>
                <w:lang w:eastAsia="ru-RU"/>
              </w:rPr>
              <w:t xml:space="preserve"> та </w:t>
            </w:r>
            <w:proofErr w:type="spellStart"/>
            <w:r w:rsidRPr="00C01A70">
              <w:rPr>
                <w:rFonts w:ascii="Times New Roman" w:eastAsia="Times New Roman" w:hAnsi="Times New Roman" w:cs="Times New Roman"/>
                <w:lang w:eastAsia="ru-RU"/>
              </w:rPr>
              <w:t>originall</w:t>
            </w:r>
            <w:proofErr w:type="spellEnd"/>
            <w:r w:rsidRPr="00C01A70">
              <w:rPr>
                <w:rFonts w:ascii="Times New Roman" w:eastAsia="Times New Roman" w:hAnsi="Times New Roman" w:cs="Times New Roman"/>
                <w:lang w:eastAsia="ru-RU"/>
              </w:rPr>
              <w:t xml:space="preserve"> виклику для забезпечення взаємо обміну картками позивачів</w:t>
            </w:r>
          </w:p>
          <w:p w14:paraId="2F808716" w14:textId="77777777" w:rsidR="001A74F6" w:rsidRPr="00C01A70" w:rsidRDefault="001A74F6" w:rsidP="001A74F6">
            <w:pPr>
              <w:widowControl w:val="0"/>
              <w:numPr>
                <w:ilvl w:val="0"/>
                <w:numId w:val="21"/>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Налаштування засобів захисту підключення до відомчих мереж (EDGE NGFW) FPR 31xx – 2 шт.</w:t>
            </w:r>
          </w:p>
          <w:p w14:paraId="70CB1A33"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Розгортання та базове налаштування між мережевих екранів (термінування необхідних </w:t>
            </w:r>
            <w:proofErr w:type="spellStart"/>
            <w:r w:rsidRPr="00C01A70">
              <w:rPr>
                <w:rFonts w:ascii="Times New Roman" w:eastAsia="Times New Roman" w:hAnsi="Times New Roman" w:cs="Times New Roman"/>
                <w:lang w:eastAsia="ru-RU"/>
              </w:rPr>
              <w:t>VLANs</w:t>
            </w:r>
            <w:proofErr w:type="spellEnd"/>
            <w:r w:rsidRPr="00C01A70">
              <w:rPr>
                <w:rFonts w:ascii="Times New Roman" w:eastAsia="Times New Roman" w:hAnsi="Times New Roman" w:cs="Times New Roman"/>
                <w:lang w:eastAsia="ru-RU"/>
              </w:rPr>
              <w:t xml:space="preserve">, реєстрація на серверах ліцензування </w:t>
            </w:r>
            <w:proofErr w:type="spellStart"/>
            <w:r w:rsidRPr="00C01A70">
              <w:rPr>
                <w:rFonts w:ascii="Times New Roman" w:eastAsia="Times New Roman" w:hAnsi="Times New Roman" w:cs="Times New Roman"/>
                <w:lang w:eastAsia="ru-RU"/>
              </w:rPr>
              <w:t>Cisco</w:t>
            </w:r>
            <w:proofErr w:type="spellEnd"/>
            <w:r w:rsidRPr="00C01A70">
              <w:rPr>
                <w:rFonts w:ascii="Times New Roman" w:eastAsia="Times New Roman" w:hAnsi="Times New Roman" w:cs="Times New Roman"/>
                <w:lang w:eastAsia="ru-RU"/>
              </w:rPr>
              <w:t>, оновлення мікро-кодів та програмного забезпечення, створення адміністративних налаштувань та привілеїв доступу)</w:t>
            </w:r>
          </w:p>
          <w:p w14:paraId="3AB9141C"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Підключення до централізованої системи керування FMC</w:t>
            </w:r>
          </w:p>
          <w:p w14:paraId="69453A21"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Налаштування політик </w:t>
            </w:r>
            <w:proofErr w:type="spellStart"/>
            <w:r w:rsidRPr="00C01A70">
              <w:rPr>
                <w:rFonts w:ascii="Times New Roman" w:eastAsia="Times New Roman" w:hAnsi="Times New Roman" w:cs="Times New Roman"/>
                <w:lang w:eastAsia="ru-RU"/>
              </w:rPr>
              <w:t>міжмережевого</w:t>
            </w:r>
            <w:proofErr w:type="spellEnd"/>
            <w:r w:rsidRPr="00C01A70">
              <w:rPr>
                <w:rFonts w:ascii="Times New Roman" w:eastAsia="Times New Roman" w:hAnsi="Times New Roman" w:cs="Times New Roman"/>
                <w:lang w:eastAsia="ru-RU"/>
              </w:rPr>
              <w:t xml:space="preserve"> доступу та інших політик захисту. </w:t>
            </w:r>
          </w:p>
          <w:p w14:paraId="1FD3FA87"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lastRenderedPageBreak/>
              <w:t xml:space="preserve">Налаштування правил взаємодій та фільтрування </w:t>
            </w:r>
            <w:r w:rsidRPr="00C01A70">
              <w:rPr>
                <w:rFonts w:ascii="Times New Roman" w:eastAsia="Times New Roman" w:hAnsi="Times New Roman" w:cs="Times New Roman"/>
                <w:lang w:val="en-US" w:eastAsia="ru-RU"/>
              </w:rPr>
              <w:t>IP</w:t>
            </w:r>
            <w:r w:rsidRPr="00C01A70">
              <w:rPr>
                <w:rFonts w:ascii="Times New Roman" w:eastAsia="Times New Roman" w:hAnsi="Times New Roman" w:cs="Times New Roman"/>
                <w:lang w:eastAsia="ru-RU"/>
              </w:rPr>
              <w:t xml:space="preserve"> – трафіку між мережами з агентськими робочими станціями, станціями адміністраторів, супервізорів та підмережами серверних сегментів.</w:t>
            </w:r>
          </w:p>
          <w:p w14:paraId="223ECE28" w14:textId="77777777" w:rsidR="001A74F6" w:rsidRPr="00C01A70" w:rsidRDefault="001A74F6" w:rsidP="001A74F6">
            <w:pPr>
              <w:widowControl w:val="0"/>
              <w:numPr>
                <w:ilvl w:val="0"/>
                <w:numId w:val="21"/>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Налаштування шлюзів регіональних точок підключення до відомчих мереж (</w:t>
            </w:r>
            <w:proofErr w:type="spellStart"/>
            <w:r w:rsidRPr="00C01A70">
              <w:rPr>
                <w:rFonts w:ascii="Times New Roman" w:eastAsia="Times New Roman" w:hAnsi="Times New Roman" w:cs="Times New Roman"/>
                <w:lang w:eastAsia="ru-RU"/>
              </w:rPr>
              <w:t>Inside</w:t>
            </w:r>
            <w:proofErr w:type="spellEnd"/>
            <w:r w:rsidRPr="00C01A70">
              <w:rPr>
                <w:rFonts w:ascii="Times New Roman" w:eastAsia="Times New Roman" w:hAnsi="Times New Roman" w:cs="Times New Roman"/>
                <w:lang w:eastAsia="ru-RU"/>
              </w:rPr>
              <w:t xml:space="preserve"> BRANCH RTR + VGW /101_102_103_104) 2х Сat8200 – 16</w:t>
            </w:r>
            <w:r w:rsidRPr="00C01A70">
              <w:rPr>
                <w:rFonts w:ascii="Times New Roman" w:eastAsia="Times New Roman" w:hAnsi="Times New Roman" w:cs="Times New Roman"/>
                <w:lang w:val="en-US" w:eastAsia="ru-RU"/>
              </w:rPr>
              <w:t xml:space="preserve"> </w:t>
            </w:r>
            <w:r w:rsidRPr="00C01A70">
              <w:rPr>
                <w:rFonts w:ascii="Times New Roman" w:eastAsia="Times New Roman" w:hAnsi="Times New Roman" w:cs="Times New Roman"/>
                <w:lang w:eastAsia="ru-RU"/>
              </w:rPr>
              <w:t>шт.</w:t>
            </w:r>
          </w:p>
          <w:p w14:paraId="5E77A873"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Розгортання та базове налаштування маршрутизаторів (мережеві налаштування, ліцензування, оновлення ПЗ, адміністративні налаштування)</w:t>
            </w:r>
          </w:p>
          <w:p w14:paraId="2F862E67"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Налаштування маршрутизації викликів до </w:t>
            </w:r>
            <w:proofErr w:type="spellStart"/>
            <w:r w:rsidRPr="00C01A70">
              <w:rPr>
                <w:rFonts w:ascii="Times New Roman" w:eastAsia="Times New Roman" w:hAnsi="Times New Roman" w:cs="Times New Roman"/>
                <w:lang w:eastAsia="ru-RU"/>
              </w:rPr>
              <w:t>макрорегіонів</w:t>
            </w:r>
            <w:proofErr w:type="spellEnd"/>
          </w:p>
          <w:p w14:paraId="49AEEB1A"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Налаштування перетворення номерів  </w:t>
            </w:r>
            <w:proofErr w:type="spellStart"/>
            <w:r w:rsidRPr="00C01A70">
              <w:rPr>
                <w:rFonts w:ascii="Times New Roman" w:eastAsia="Times New Roman" w:hAnsi="Times New Roman" w:cs="Times New Roman"/>
                <w:lang w:eastAsia="ru-RU"/>
              </w:rPr>
              <w:t>calling</w:t>
            </w:r>
            <w:proofErr w:type="spellEnd"/>
            <w:r w:rsidRPr="00C01A70">
              <w:rPr>
                <w:rFonts w:ascii="Times New Roman" w:eastAsia="Times New Roman" w:hAnsi="Times New Roman" w:cs="Times New Roman"/>
                <w:lang w:eastAsia="ru-RU"/>
              </w:rPr>
              <w:t xml:space="preserve">, </w:t>
            </w:r>
            <w:proofErr w:type="spellStart"/>
            <w:r w:rsidRPr="00C01A70">
              <w:rPr>
                <w:rFonts w:ascii="Times New Roman" w:eastAsia="Times New Roman" w:hAnsi="Times New Roman" w:cs="Times New Roman"/>
                <w:lang w:eastAsia="ru-RU"/>
              </w:rPr>
              <w:t>called</w:t>
            </w:r>
            <w:proofErr w:type="spellEnd"/>
            <w:r w:rsidRPr="00C01A70">
              <w:rPr>
                <w:rFonts w:ascii="Times New Roman" w:eastAsia="Times New Roman" w:hAnsi="Times New Roman" w:cs="Times New Roman"/>
                <w:lang w:eastAsia="ru-RU"/>
              </w:rPr>
              <w:t xml:space="preserve"> та </w:t>
            </w:r>
            <w:proofErr w:type="spellStart"/>
            <w:r w:rsidRPr="00C01A70">
              <w:rPr>
                <w:rFonts w:ascii="Times New Roman" w:eastAsia="Times New Roman" w:hAnsi="Times New Roman" w:cs="Times New Roman"/>
                <w:lang w:eastAsia="ru-RU"/>
              </w:rPr>
              <w:t>originall</w:t>
            </w:r>
            <w:proofErr w:type="spellEnd"/>
            <w:r w:rsidRPr="00C01A70">
              <w:rPr>
                <w:rFonts w:ascii="Times New Roman" w:eastAsia="Times New Roman" w:hAnsi="Times New Roman" w:cs="Times New Roman"/>
                <w:lang w:eastAsia="ru-RU"/>
              </w:rPr>
              <w:t xml:space="preserve"> виклику</w:t>
            </w:r>
          </w:p>
          <w:p w14:paraId="567E1B70"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Налаштування мережевої зв’язності та маршрутизації інформаційних потоків</w:t>
            </w:r>
          </w:p>
          <w:p w14:paraId="3EEF6D1B"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Тестування підключень мережевих підключень, пошук та усунення </w:t>
            </w:r>
            <w:proofErr w:type="spellStart"/>
            <w:r w:rsidRPr="00C01A70">
              <w:rPr>
                <w:rFonts w:ascii="Times New Roman" w:eastAsia="Times New Roman" w:hAnsi="Times New Roman" w:cs="Times New Roman"/>
                <w:lang w:eastAsia="ru-RU"/>
              </w:rPr>
              <w:t>несправностей</w:t>
            </w:r>
            <w:proofErr w:type="spellEnd"/>
          </w:p>
          <w:p w14:paraId="02398159"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Тестування перенаправлення викликів, пошук та усунення </w:t>
            </w:r>
            <w:proofErr w:type="spellStart"/>
            <w:r w:rsidRPr="00C01A70">
              <w:rPr>
                <w:rFonts w:ascii="Times New Roman" w:eastAsia="Times New Roman" w:hAnsi="Times New Roman" w:cs="Times New Roman"/>
                <w:lang w:eastAsia="ru-RU"/>
              </w:rPr>
              <w:t>несправностей</w:t>
            </w:r>
            <w:proofErr w:type="spellEnd"/>
          </w:p>
          <w:p w14:paraId="7323F351" w14:textId="77777777" w:rsidR="001A74F6" w:rsidRPr="00C01A70" w:rsidRDefault="001A74F6" w:rsidP="001A74F6">
            <w:pPr>
              <w:widowControl w:val="0"/>
              <w:numPr>
                <w:ilvl w:val="0"/>
                <w:numId w:val="22"/>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Тестування перетворення номерів, пошук та усунення </w:t>
            </w:r>
            <w:proofErr w:type="spellStart"/>
            <w:r w:rsidRPr="00C01A70">
              <w:rPr>
                <w:rFonts w:ascii="Times New Roman" w:eastAsia="Times New Roman" w:hAnsi="Times New Roman" w:cs="Times New Roman"/>
                <w:lang w:eastAsia="ru-RU"/>
              </w:rPr>
              <w:t>несправностей</w:t>
            </w:r>
            <w:proofErr w:type="spellEnd"/>
          </w:p>
          <w:p w14:paraId="453A6F47" w14:textId="77777777" w:rsidR="001A74F6" w:rsidRPr="00C01A70" w:rsidRDefault="001A74F6" w:rsidP="001A74F6">
            <w:pPr>
              <w:widowControl w:val="0"/>
              <w:numPr>
                <w:ilvl w:val="0"/>
                <w:numId w:val="21"/>
              </w:numPr>
              <w:autoSpaceDE w:val="0"/>
              <w:autoSpaceDN w:val="0"/>
              <w:adjustRightInd w:val="0"/>
              <w:spacing w:after="0" w:line="240" w:lineRule="auto"/>
              <w:ind w:left="5" w:firstLine="284"/>
              <w:contextualSpacing/>
              <w:jc w:val="both"/>
              <w:rPr>
                <w:rFonts w:ascii="Times New Roman" w:eastAsia="Times New Roman" w:hAnsi="Times New Roman" w:cs="Times New Roman"/>
                <w:lang w:eastAsia="ru-RU"/>
              </w:rPr>
            </w:pPr>
            <w:r w:rsidRPr="00C01A70">
              <w:rPr>
                <w:rFonts w:ascii="Times New Roman" w:eastAsia="Times New Roman" w:hAnsi="Times New Roman" w:cs="Times New Roman"/>
                <w:lang w:eastAsia="ru-RU"/>
              </w:rPr>
              <w:t xml:space="preserve">Пошук та усунення </w:t>
            </w:r>
            <w:proofErr w:type="spellStart"/>
            <w:r w:rsidRPr="00C01A70">
              <w:rPr>
                <w:rFonts w:ascii="Times New Roman" w:eastAsia="Times New Roman" w:hAnsi="Times New Roman" w:cs="Times New Roman"/>
                <w:lang w:eastAsia="ru-RU"/>
              </w:rPr>
              <w:t>несправностей</w:t>
            </w:r>
            <w:proofErr w:type="spellEnd"/>
            <w:r w:rsidRPr="00C01A70">
              <w:rPr>
                <w:rFonts w:ascii="Times New Roman" w:eastAsia="Times New Roman" w:hAnsi="Times New Roman" w:cs="Times New Roman"/>
                <w:lang w:eastAsia="ru-RU"/>
              </w:rPr>
              <w:t xml:space="preserve"> в рамках всього впровадження з урахування факту </w:t>
            </w:r>
            <w:proofErr w:type="spellStart"/>
            <w:r w:rsidRPr="00C01A70">
              <w:rPr>
                <w:rFonts w:ascii="Times New Roman" w:eastAsia="Times New Roman" w:hAnsi="Times New Roman" w:cs="Times New Roman"/>
                <w:lang w:eastAsia="ru-RU"/>
              </w:rPr>
              <w:t>розподіленості</w:t>
            </w:r>
            <w:proofErr w:type="spellEnd"/>
            <w:r w:rsidRPr="00C01A70">
              <w:rPr>
                <w:rFonts w:ascii="Times New Roman" w:eastAsia="Times New Roman" w:hAnsi="Times New Roman" w:cs="Times New Roman"/>
                <w:lang w:eastAsia="ru-RU"/>
              </w:rPr>
              <w:t xml:space="preserve"> задачі в часі в залежності від етапності підключення регіональних точок підключення до відомчих мереж, необхідності роботи в чітко визначені вікна переключення, які заздалегідь мають виконуватися в неробочий час. </w:t>
            </w:r>
            <w:r w:rsidRPr="00C01A70">
              <w:rPr>
                <w:rFonts w:ascii="Times New Roman" w:eastAsia="Times New Roman" w:hAnsi="Times New Roman" w:cs="Times New Roman"/>
                <w:color w:val="000000"/>
                <w:lang w:eastAsia="ru-RU"/>
              </w:rPr>
              <w:t xml:space="preserve"> </w:t>
            </w:r>
            <w:bookmarkEnd w:id="2"/>
          </w:p>
        </w:tc>
      </w:tr>
    </w:tbl>
    <w:p w14:paraId="3D0A3FCD" w14:textId="77777777" w:rsidR="001A74F6" w:rsidRDefault="001A74F6" w:rsidP="001A74F6">
      <w:pPr>
        <w:spacing w:after="0" w:line="240" w:lineRule="auto"/>
        <w:ind w:firstLine="567"/>
        <w:jc w:val="both"/>
        <w:rPr>
          <w:rFonts w:ascii="Times New Roman" w:hAnsi="Times New Roman" w:cs="Times New Roman"/>
          <w:i/>
          <w:color w:val="000000" w:themeColor="text1"/>
        </w:rPr>
      </w:pPr>
    </w:p>
    <w:p w14:paraId="4D3E81E6" w14:textId="77777777" w:rsidR="001A74F6" w:rsidRDefault="001A74F6" w:rsidP="001A74F6">
      <w:pPr>
        <w:spacing w:after="0" w:line="240" w:lineRule="auto"/>
        <w:ind w:firstLine="567"/>
        <w:jc w:val="both"/>
        <w:rPr>
          <w:rFonts w:ascii="Times New Roman" w:hAnsi="Times New Roman" w:cs="Times New Roman"/>
          <w:i/>
          <w:color w:val="000000" w:themeColor="text1"/>
        </w:rPr>
      </w:pPr>
      <w:r>
        <w:rPr>
          <w:rFonts w:ascii="Times New Roman" w:hAnsi="Times New Roman" w:cs="Times New Roman"/>
          <w:i/>
          <w:color w:val="000000" w:themeColor="text1"/>
        </w:rPr>
        <w:t>У разі, якщо у цій тендерній документації (у тому числі у технічній специфікації) міститься посилання на:</w:t>
      </w:r>
    </w:p>
    <w:p w14:paraId="720A3A01" w14:textId="77777777" w:rsidR="001A74F6" w:rsidRDefault="001A74F6" w:rsidP="001A74F6">
      <w:pPr>
        <w:spacing w:after="0" w:line="240" w:lineRule="auto"/>
        <w:ind w:firstLine="567"/>
        <w:jc w:val="both"/>
        <w:rPr>
          <w:rFonts w:ascii="Times New Roman" w:hAnsi="Times New Roman" w:cs="Times New Roman"/>
          <w:i/>
          <w:color w:val="000000" w:themeColor="text1"/>
        </w:rPr>
      </w:pPr>
      <w:r>
        <w:rPr>
          <w:rFonts w:ascii="Times New Roman" w:hAnsi="Times New Roman" w:cs="Times New Roman"/>
          <w:i/>
          <w:color w:val="000000" w:themeColor="text1"/>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69512F9" w14:textId="0D603652" w:rsidR="005B0817" w:rsidRDefault="001A74F6" w:rsidP="001A74F6">
      <w:pPr>
        <w:widowControl w:val="0"/>
        <w:spacing w:after="0" w:line="240" w:lineRule="auto"/>
        <w:ind w:right="-1"/>
        <w:jc w:val="both"/>
        <w:rPr>
          <w:rFonts w:ascii="Times New Roman" w:hAnsi="Times New Roman" w:cs="Times New Roman"/>
          <w:i/>
          <w:color w:val="000000" w:themeColor="text1"/>
        </w:rPr>
      </w:pPr>
      <w:r>
        <w:rPr>
          <w:rFonts w:ascii="Times New Roman" w:hAnsi="Times New Roman" w:cs="Times New Roman"/>
          <w:i/>
          <w:color w:val="000000" w:themeColor="text1"/>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0D99B38" w14:textId="77777777" w:rsidR="001A74F6" w:rsidRDefault="001A74F6" w:rsidP="001A74F6">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49187C66"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225680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54D26">
        <w:rPr>
          <w:rFonts w:ascii="Times New Roman" w:eastAsia="Times New Roman" w:hAnsi="Times New Roman" w:cs="Times New Roman"/>
          <w:sz w:val="24"/>
          <w:szCs w:val="24"/>
          <w:lang w:eastAsia="ru-RU"/>
        </w:rPr>
        <w:t>3 070 200,00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54D26">
        <w:rPr>
          <w:rFonts w:ascii="Times New Roman" w:eastAsia="Times New Roman" w:hAnsi="Times New Roman" w:cs="Times New Roman"/>
          <w:sz w:val="24"/>
          <w:szCs w:val="24"/>
          <w:lang w:eastAsia="ru-RU"/>
        </w:rPr>
        <w:t>три мільйони сімдесят тисяч двісті</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254D26">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3DCA41E" w:rsidR="005D1561" w:rsidRPr="00A1769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w:t>
      </w:r>
      <w:r w:rsidRPr="00A17691">
        <w:rPr>
          <w:rFonts w:ascii="Times New Roman" w:eastAsia="Times New Roman" w:hAnsi="Times New Roman" w:cs="Times New Roman"/>
          <w:b/>
          <w:sz w:val="24"/>
          <w:szCs w:val="24"/>
          <w:lang w:eastAsia="ru-RU"/>
        </w:rPr>
        <w:t>Обґрунтування очікуваної вартості предмета закупівлі:</w:t>
      </w:r>
      <w:r w:rsidRPr="00A17691">
        <w:rPr>
          <w:rFonts w:ascii="Times New Roman" w:eastAsia="Times New Roman" w:hAnsi="Times New Roman" w:cs="Times New Roman"/>
          <w:sz w:val="24"/>
          <w:szCs w:val="24"/>
          <w:lang w:eastAsia="ru-RU"/>
        </w:rPr>
        <w:t xml:space="preserve"> </w:t>
      </w:r>
      <w:r w:rsidR="00254D26"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254D26"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254D26" w:rsidRPr="00D713FC">
        <w:rPr>
          <w:rFonts w:ascii="Times New Roman" w:eastAsia="Times New Roman" w:hAnsi="Times New Roman" w:cs="Times New Roman"/>
          <w:sz w:val="24"/>
          <w:szCs w:val="24"/>
          <w:lang w:eastAsia="ru-RU"/>
        </w:rPr>
        <w:t>Цод</w:t>
      </w:r>
      <w:proofErr w:type="spellEnd"/>
      <w:r w:rsidR="00254D26" w:rsidRPr="00D713FC">
        <w:rPr>
          <w:rFonts w:ascii="Times New Roman" w:eastAsia="Times New Roman" w:hAnsi="Times New Roman" w:cs="Times New Roman"/>
          <w:sz w:val="24"/>
          <w:szCs w:val="24"/>
          <w:lang w:eastAsia="ru-RU"/>
        </w:rPr>
        <w:t xml:space="preserve"> = (Ц1 +… + </w:t>
      </w:r>
      <w:proofErr w:type="spellStart"/>
      <w:r w:rsidR="00254D26" w:rsidRPr="00D713FC">
        <w:rPr>
          <w:rFonts w:ascii="Times New Roman" w:eastAsia="Times New Roman" w:hAnsi="Times New Roman" w:cs="Times New Roman"/>
          <w:sz w:val="24"/>
          <w:szCs w:val="24"/>
          <w:lang w:eastAsia="ru-RU"/>
        </w:rPr>
        <w:t>Цк</w:t>
      </w:r>
      <w:proofErr w:type="spellEnd"/>
      <w:r w:rsidR="00254D26" w:rsidRPr="00D713FC">
        <w:rPr>
          <w:rFonts w:ascii="Times New Roman" w:eastAsia="Times New Roman" w:hAnsi="Times New Roman" w:cs="Times New Roman"/>
          <w:sz w:val="24"/>
          <w:szCs w:val="24"/>
          <w:lang w:eastAsia="ru-RU"/>
        </w:rPr>
        <w:t xml:space="preserve">) / К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w:t>
      </w:r>
      <w:r w:rsidR="00254D26" w:rsidRPr="00D713FC">
        <w:rPr>
          <w:rFonts w:ascii="Times New Roman" w:eastAsia="Times New Roman" w:hAnsi="Times New Roman" w:cs="Times New Roman"/>
          <w:sz w:val="24"/>
          <w:szCs w:val="24"/>
          <w:lang w:eastAsia="ru-RU"/>
        </w:rPr>
        <w:lastRenderedPageBreak/>
        <w:t xml:space="preserve">економіки, торгівлі та сільського господарства України 18.02.2020 № 275 з урахуванням </w:t>
      </w:r>
      <w:r w:rsidR="00254D26">
        <w:rPr>
          <w:rFonts w:ascii="Times New Roman" w:hAnsi="Times New Roman" w:cs="Times New Roman"/>
          <w:sz w:val="24"/>
          <w:szCs w:val="24"/>
        </w:rPr>
        <w:t>наказу ДУ ЦІТ МВС України від 10.09.2025 № 300</w:t>
      </w:r>
      <w:r w:rsidR="00254D26"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9A089F"/>
    <w:multiLevelType w:val="hybridMultilevel"/>
    <w:tmpl w:val="9530F710"/>
    <w:lvl w:ilvl="0" w:tplc="46EAE9E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EFF282B"/>
    <w:multiLevelType w:val="multilevel"/>
    <w:tmpl w:val="2948F58E"/>
    <w:lvl w:ilvl="0">
      <w:start w:val="1"/>
      <w:numFmt w:val="decimal"/>
      <w:lvlText w:val="%1."/>
      <w:lvlJc w:val="left"/>
      <w:pPr>
        <w:ind w:left="360" w:hanging="360"/>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7D46D2C"/>
    <w:multiLevelType w:val="hybridMultilevel"/>
    <w:tmpl w:val="FE20C672"/>
    <w:lvl w:ilvl="0" w:tplc="200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D635047"/>
    <w:multiLevelType w:val="hybridMultilevel"/>
    <w:tmpl w:val="EF7E57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62821EF"/>
    <w:multiLevelType w:val="hybridMultilevel"/>
    <w:tmpl w:val="1550F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8"/>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21"/>
  </w:num>
  <w:num w:numId="10" w16cid:durableId="713892545">
    <w:abstractNumId w:val="16"/>
  </w:num>
  <w:num w:numId="11" w16cid:durableId="2031645203">
    <w:abstractNumId w:val="1"/>
  </w:num>
  <w:num w:numId="12" w16cid:durableId="1392928292">
    <w:abstractNumId w:val="7"/>
  </w:num>
  <w:num w:numId="13" w16cid:durableId="502626488">
    <w:abstractNumId w:val="18"/>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1748260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277129">
    <w:abstractNumId w:val="6"/>
  </w:num>
  <w:num w:numId="20" w16cid:durableId="603804390">
    <w:abstractNumId w:val="20"/>
  </w:num>
  <w:num w:numId="21" w16cid:durableId="1550458821">
    <w:abstractNumId w:val="19"/>
  </w:num>
  <w:num w:numId="22" w16cid:durableId="70156396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A74F6"/>
    <w:rsid w:val="001B3B40"/>
    <w:rsid w:val="001C6354"/>
    <w:rsid w:val="001D3B60"/>
    <w:rsid w:val="001D46A6"/>
    <w:rsid w:val="001F1E18"/>
    <w:rsid w:val="00220AB8"/>
    <w:rsid w:val="002352AF"/>
    <w:rsid w:val="00245020"/>
    <w:rsid w:val="00254D26"/>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0817"/>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C3B92"/>
    <w:rsid w:val="008D4BA3"/>
    <w:rsid w:val="008F6ABC"/>
    <w:rsid w:val="00920A2E"/>
    <w:rsid w:val="0094712E"/>
    <w:rsid w:val="009656F2"/>
    <w:rsid w:val="009A3150"/>
    <w:rsid w:val="009D1AE9"/>
    <w:rsid w:val="009D2593"/>
    <w:rsid w:val="00A15F47"/>
    <w:rsid w:val="00A17691"/>
    <w:rsid w:val="00A20E61"/>
    <w:rsid w:val="00A52138"/>
    <w:rsid w:val="00A97FB1"/>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B1F09"/>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rvps2">
    <w:name w:val="rvps2"/>
    <w:basedOn w:val="a"/>
    <w:rsid w:val="00A17691"/>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17">
    <w:name w:val="Без інтервалів1"/>
    <w:rsid w:val="00A17691"/>
    <w:pPr>
      <w:spacing w:after="0" w:line="240" w:lineRule="auto"/>
    </w:pPr>
    <w:rPr>
      <w:rFonts w:ascii="Calibri" w:eastAsia="Calibri" w:hAnsi="Calibri" w:cs="Times New Roman"/>
      <w:lang w:val="uk-UA"/>
    </w:rPr>
  </w:style>
  <w:style w:type="paragraph" w:customStyle="1" w:styleId="af4">
    <w:name w:val="Мой обычный"/>
    <w:basedOn w:val="a"/>
    <w:rsid w:val="00A1769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styleId="af5">
    <w:name w:val="Body Text"/>
    <w:basedOn w:val="a"/>
    <w:link w:val="af6"/>
    <w:uiPriority w:val="99"/>
    <w:semiHidden/>
    <w:unhideWhenUsed/>
    <w:rsid w:val="005B0817"/>
    <w:pPr>
      <w:spacing w:after="120"/>
    </w:pPr>
  </w:style>
  <w:style w:type="character" w:customStyle="1" w:styleId="af6">
    <w:name w:val="Основний текст Знак"/>
    <w:basedOn w:val="a0"/>
    <w:link w:val="af5"/>
    <w:uiPriority w:val="99"/>
    <w:semiHidden/>
    <w:rsid w:val="005B0817"/>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1054</Words>
  <Characters>7874</Characters>
  <Application>Microsoft Office Word</Application>
  <DocSecurity>0</DocSecurity>
  <Lines>218</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2025-11-20T14:58:00Z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