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Послуги з технічного обслуговування та перезарядки вогнегасників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» за кодом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021:2015: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50410000-2: 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color w:val="333333"/>
          <w:sz w:val="24"/>
          <w:szCs w:val="28"/>
          <w:lang w:val="en-US" w:eastAsia="uk-UA"/>
        </w:rPr>
        <w:t xml:space="preserve">UA</w:t>
      </w:r>
      <w:r>
        <w:rPr>
          <w:rFonts w:ascii="Times New Roman" w:hAnsi="Times New Roman" w:cs="Times New Roman"/>
          <w:color w:val="333333"/>
          <w:sz w:val="24"/>
          <w:szCs w:val="28"/>
          <w:lang w:eastAsia="uk-UA"/>
        </w:rPr>
        <w:t xml:space="preserve">-2023-01-31-013620-</w:t>
      </w:r>
      <w:r>
        <w:rPr>
          <w:rFonts w:ascii="Times New Roman" w:hAnsi="Times New Roman" w:cs="Times New Roman"/>
          <w:color w:val="333333"/>
          <w:sz w:val="24"/>
          <w:szCs w:val="28"/>
          <w:lang w:val="en-US" w:eastAsia="uk-UA"/>
        </w:rPr>
        <w:t xml:space="preserve">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Послуги з технічного обслуговування та перезарядки вогнегасників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ТЕХНІЧНА СПЕЦИФІКАЦІЯ</w:t>
      </w:r>
      <w:r/>
    </w:p>
    <w:tbl>
      <w:tblPr>
        <w:tblW w:w="97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731"/>
        <w:gridCol w:w="3367"/>
        <w:gridCol w:w="1015"/>
        <w:gridCol w:w="1037"/>
      </w:tblGrid>
      <w:tr>
        <w:trPr>
          <w:trHeight w:val="9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Розширений код ДК021:2015  та опис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50413200-5</w:t>
            </w:r>
            <w:r/>
          </w:p>
          <w:p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«Послуги з ремонту і технічного обслуговування протипожежного обладнання»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Технічне обслуговування та перезарядка вогнегасника ВП-5 (ОП-5)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50413200-5</w:t>
            </w:r>
            <w:r/>
          </w:p>
          <w:p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«Послуги з ремонту і технічного обслуговування протипожежного обладнання»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Технічне обслуговування та перезарядка вогнегасника ВП-2 (ОП-2)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bookmarkStart w:id="0" w:name="_GoBack"/>
            <w:r/>
            <w:bookmarkEnd w:id="0"/>
            <w:r/>
            <w:r/>
          </w:p>
        </w:tc>
      </w:tr>
    </w:tbl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Якість Товару повинна відповідати вимогам:</w:t>
      </w:r>
      <w:r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4"/>
        <w:gridCol w:w="4843"/>
        <w:gridCol w:w="4396"/>
      </w:tblGrid>
      <w:tr>
        <w:trPr>
          <w:cantSplit/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Відповідність ДСТУ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Перезарядка вогнегасника ВП-2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 4297-2004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Перезарядка вогнегасника ВП-5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 4297-2004</w:t>
            </w:r>
            <w:r/>
          </w:p>
        </w:tc>
      </w:tr>
    </w:tbl>
    <w:p>
      <w:pPr>
        <w:contextualSpacing/>
        <w:jc w:val="both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1"/>
        </w:numPr>
        <w:contextualSpacing/>
        <w:ind w:left="0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відповідні дозвільні документи на надання послуг, згідно з умовами Договору.</w:t>
      </w:r>
      <w:r/>
    </w:p>
    <w:p>
      <w:pPr>
        <w:numPr>
          <w:ilvl w:val="0"/>
          <w:numId w:val="11"/>
        </w:numPr>
        <w:contextualSpacing/>
        <w:ind w:left="0"/>
        <w:jc w:val="both"/>
        <w:spacing w:after="0" w:line="240" w:lineRule="auto"/>
        <w:tabs>
          <w:tab w:val="left" w:pos="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гарантує, що якість вогнегасної речовини відповідає затвердженим нормам якості та вимогам ДСТУ 4297-2004.</w:t>
      </w:r>
      <w:r/>
    </w:p>
    <w:p>
      <w:pPr>
        <w:numPr>
          <w:ilvl w:val="0"/>
          <w:numId w:val="11"/>
        </w:numPr>
        <w:contextualSpacing/>
        <w:ind w:left="0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Остаточний термін гарантійного збереження вогнегасної речовини повинен бути не менше регламентованої періодичності перезарядження, передбаченої виробником для даного типу вогнегасника.</w:t>
      </w:r>
      <w:r/>
    </w:p>
    <w:p>
      <w:pPr>
        <w:numPr>
          <w:ilvl w:val="0"/>
          <w:numId w:val="11"/>
        </w:numPr>
        <w:contextualSpacing/>
        <w:ind w:left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термін експлуатації - встановлений Учасником та зазначений в паспорті і на маркуванні вогнегасника, протягом якого гарантується його працездатний стан за умови дотримання Замовником вимог інструкції по експлуатації.</w:t>
      </w:r>
      <w:r/>
    </w:p>
    <w:p>
      <w:pPr>
        <w:numPr>
          <w:ilvl w:val="0"/>
          <w:numId w:val="11"/>
        </w:numPr>
        <w:contextualSpacing/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вимогу Замовника, Учасник, при надані послуг надає завірені копії документів, які засвідчують якісні, технічні характеристики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вогнегасних речовин</w:t>
      </w:r>
      <w:r>
        <w:rPr>
          <w:rFonts w:ascii="Times New Roman" w:hAnsi="Times New Roman" w:cs="Times New Roman"/>
          <w:sz w:val="24"/>
          <w:szCs w:val="24"/>
        </w:rPr>
        <w:t xml:space="preserve">, його походження (сертифікатів відповідності; паспортів якості; технічних паспортів, санітарно-епідеміологічних та гігієнічних висновків та/або інших відповідних документів передбачених законодавством для речовин даного виду). </w:t>
      </w:r>
      <w:r/>
    </w:p>
    <w:p>
      <w:pPr>
        <w:contextualSpacing/>
        <w:ind w:left="360"/>
        <w:jc w:val="both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щодо якості надання послуг:</w:t>
      </w:r>
      <w:r/>
    </w:p>
    <w:p>
      <w:pPr>
        <w:contextualSpacing/>
        <w:ind w:left="360"/>
        <w:jc w:val="both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numPr>
          <w:ilvl w:val="1"/>
          <w:numId w:val="12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з технічного обслуговування повинні забезпечувати безвідмовну роботу вогнегасників і</w:t>
      </w:r>
      <w:r>
        <w:rPr>
          <w:rFonts w:ascii="Times New Roman" w:hAnsi="Times New Roman" w:cs="Times New Roman"/>
          <w:sz w:val="24"/>
          <w:szCs w:val="24"/>
        </w:rPr>
        <w:t xml:space="preserve"> виконуватися своєчасно у відповідності до вимог «Правил пожежної безпеки в Україні», технічної документації підприємств-виробників, інших чинних нормативних актів. Вогнегасники після проведення технічного обслуговування повинні відповідати ДСТУ 4297-2004.</w:t>
      </w:r>
      <w:r/>
    </w:p>
    <w:p>
      <w:pPr>
        <w:numPr>
          <w:ilvl w:val="1"/>
          <w:numId w:val="12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перезарядки вогнегасники мають бути опломбовані.</w:t>
      </w:r>
      <w:r/>
    </w:p>
    <w:p>
      <w:pPr>
        <w:numPr>
          <w:ilvl w:val="1"/>
          <w:numId w:val="12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корпусах вогнегасників, що пройшли технічне обслуговування, представником Виконавця прикріплюється етикетка установленого зразка, на якій має бути зазначене:</w:t>
      </w:r>
      <w:r/>
    </w:p>
    <w:p>
      <w:pPr>
        <w:numPr>
          <w:ilvl w:val="0"/>
          <w:numId w:val="13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 та юридична адреса Виконавця;</w:t>
      </w:r>
      <w:r/>
    </w:p>
    <w:p>
      <w:pPr>
        <w:numPr>
          <w:ilvl w:val="0"/>
          <w:numId w:val="13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ліцензії організації, що проводила ці роботи;</w:t>
      </w:r>
      <w:r/>
    </w:p>
    <w:p>
      <w:pPr>
        <w:numPr>
          <w:ilvl w:val="0"/>
          <w:numId w:val="13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сертифіката відповідності організації, що проводила ці роботи;</w:t>
      </w:r>
      <w:r/>
    </w:p>
    <w:p>
      <w:pPr>
        <w:numPr>
          <w:ilvl w:val="0"/>
          <w:numId w:val="13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проведеного й дата наступного ТО.</w:t>
      </w:r>
      <w:r/>
    </w:p>
    <w:p>
      <w:pPr>
        <w:numPr>
          <w:ilvl w:val="1"/>
          <w:numId w:val="12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відповідність вогнегасників технічним характеристикам, зазначеним у паспорті вогнегасника, при дотриманні ЗАМОВНИКОМ умов їх експлуатації й зберігання.</w:t>
      </w:r>
      <w:r/>
    </w:p>
    <w:p>
      <w:pPr>
        <w:numPr>
          <w:ilvl w:val="1"/>
          <w:numId w:val="12"/>
        </w:numPr>
        <w:contextualSpacing/>
        <w:ind w:left="993" w:hanging="42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якість наданих послуг протягом 12 (дванадцяти) місяців.</w:t>
      </w:r>
      <w:r/>
    </w:p>
    <w:p>
      <w:pPr>
        <w:ind w:left="99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виявлення недоліків по якості наданих послуг ВИКОНАВЕЦЬ повинен усунути їх за власний рахунок у термін 5 (п’ять) робочих днів від дати подання письмової заявки від ЗАМОВНИКА.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2 900,00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1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1"/>
    <w:link w:val="41"/>
    <w:uiPriority w:val="99"/>
  </w:style>
  <w:style w:type="character" w:styleId="44">
    <w:name w:val="Footer Char"/>
    <w:basedOn w:val="671"/>
    <w:link w:val="680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lang w:val="uk-UA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List Paragraph"/>
    <w:basedOn w:val="670"/>
    <w:link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5" w:customStyle="1">
    <w:name w:val="Абзац списка Знак"/>
    <w:link w:val="674"/>
    <w:uiPriority w:val="34"/>
    <w:rPr>
      <w:rFonts w:ascii="Calibri" w:hAnsi="Calibri" w:eastAsia="Calibri" w:cs="Calibri"/>
      <w:lang w:eastAsia="zh-CN"/>
    </w:rPr>
  </w:style>
  <w:style w:type="table" w:styleId="676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2"/>
    <w:basedOn w:val="672"/>
    <w:next w:val="67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8">
    <w:name w:val="Normal (Web)"/>
    <w:basedOn w:val="670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9" w:customStyle="1">
    <w:name w:val="Сетка таблицы1"/>
    <w:basedOn w:val="672"/>
    <w:next w:val="67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Footer"/>
    <w:basedOn w:val="670"/>
    <w:link w:val="68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1" w:customStyle="1">
    <w:name w:val="Нижний колонтитул Знак"/>
    <w:basedOn w:val="671"/>
    <w:link w:val="680"/>
    <w:uiPriority w:val="99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5B16-4BCC-48F5-9C07-5BDC0B31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42</cp:revision>
  <dcterms:created xsi:type="dcterms:W3CDTF">2022-11-01T12:47:00Z</dcterms:created>
  <dcterms:modified xsi:type="dcterms:W3CDTF">2023-02-01T15:09:17Z</dcterms:modified>
</cp:coreProperties>
</file>