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6032B5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A3D69" w:rsidRPr="001A3D69">
        <w:rPr>
          <w:b w:val="0"/>
          <w:bCs w:val="0"/>
          <w:sz w:val="24"/>
          <w:szCs w:val="24"/>
          <w:lang w:eastAsia="en-US"/>
        </w:rPr>
        <w:t>Закупівля послуги з поклейки  бронеплівки на вікна зі встановленням код CPV за ЄЗС ДК 021:2015 45440000-3— Фарбування та скління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C56DCC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bookmarkStart w:id="0" w:name="_Hlk212454492"/>
      <w:r w:rsidR="00D022CA" w:rsidRPr="00D022CA">
        <w:rPr>
          <w:rFonts w:ascii="Times New Roman" w:hAnsi="Times New Roman" w:cs="Times New Roman"/>
          <w:sz w:val="24"/>
          <w:szCs w:val="24"/>
        </w:rPr>
        <w:t>UA-2025-10-27-002574-a</w:t>
      </w:r>
    </w:p>
    <w:bookmarkEnd w:id="0"/>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7411966"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A3D69" w:rsidRPr="001A3D69">
        <w:rPr>
          <w:rFonts w:ascii="Times New Roman" w:hAnsi="Times New Roman" w:cs="Times New Roman"/>
          <w:sz w:val="24"/>
          <w:szCs w:val="24"/>
        </w:rPr>
        <w:t>Закупівля послуги з поклейки  бронеплівки на вікна зі встановленням код CPV за ЄЗС ДК 021:2015 45440000-3— Фарбування та скління</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6CF29AA5"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p>
    <w:tbl>
      <w:tblPr>
        <w:tblStyle w:val="a5"/>
        <w:tblW w:w="9776" w:type="dxa"/>
        <w:tblLook w:val="04A0" w:firstRow="1" w:lastRow="0" w:firstColumn="1" w:lastColumn="0" w:noHBand="0" w:noVBand="1"/>
      </w:tblPr>
      <w:tblGrid>
        <w:gridCol w:w="562"/>
        <w:gridCol w:w="5670"/>
        <w:gridCol w:w="1701"/>
        <w:gridCol w:w="1843"/>
      </w:tblGrid>
      <w:tr w:rsidR="00D713FC" w:rsidRPr="00D713FC" w14:paraId="5D6990A9" w14:textId="77777777" w:rsidTr="00711331">
        <w:tc>
          <w:tcPr>
            <w:tcW w:w="562" w:type="dxa"/>
          </w:tcPr>
          <w:p w14:paraId="3223A314" w14:textId="77777777" w:rsidR="00D713FC" w:rsidRPr="00D713FC" w:rsidRDefault="00D713FC" w:rsidP="00D713FC">
            <w:pPr>
              <w:pStyle w:val="a6"/>
              <w:jc w:val="center"/>
              <w:rPr>
                <w:b/>
                <w:bCs/>
              </w:rPr>
            </w:pPr>
            <w:r w:rsidRPr="00D713FC">
              <w:rPr>
                <w:b/>
                <w:bCs/>
              </w:rPr>
              <w:t>№ п/п</w:t>
            </w:r>
          </w:p>
        </w:tc>
        <w:tc>
          <w:tcPr>
            <w:tcW w:w="5670" w:type="dxa"/>
          </w:tcPr>
          <w:p w14:paraId="1C3408EA" w14:textId="6AAF573E" w:rsidR="00D713FC" w:rsidRPr="00D713FC" w:rsidRDefault="008A26C7" w:rsidP="00D713FC">
            <w:pPr>
              <w:pStyle w:val="a6"/>
              <w:jc w:val="center"/>
              <w:rPr>
                <w:b/>
                <w:bCs/>
              </w:rPr>
            </w:pPr>
            <w:r w:rsidRPr="008A26C7">
              <w:rPr>
                <w:b/>
                <w:bCs/>
              </w:rPr>
              <w:t>Назва  послуги</w:t>
            </w:r>
          </w:p>
        </w:tc>
        <w:tc>
          <w:tcPr>
            <w:tcW w:w="1701" w:type="dxa"/>
          </w:tcPr>
          <w:p w14:paraId="1346B9E6" w14:textId="77777777" w:rsidR="00D713FC" w:rsidRPr="00D713FC" w:rsidRDefault="00D713FC" w:rsidP="00D713FC">
            <w:pPr>
              <w:pStyle w:val="a6"/>
              <w:jc w:val="center"/>
              <w:rPr>
                <w:b/>
                <w:bCs/>
              </w:rPr>
            </w:pPr>
            <w:r w:rsidRPr="00D713FC">
              <w:rPr>
                <w:b/>
                <w:bCs/>
              </w:rPr>
              <w:t>Одиниця виміру</w:t>
            </w:r>
          </w:p>
        </w:tc>
        <w:tc>
          <w:tcPr>
            <w:tcW w:w="1843" w:type="dxa"/>
          </w:tcPr>
          <w:p w14:paraId="1B566B92" w14:textId="77777777" w:rsidR="00D713FC" w:rsidRPr="00D713FC" w:rsidRDefault="00D713FC" w:rsidP="00D713FC">
            <w:pPr>
              <w:pStyle w:val="a6"/>
              <w:jc w:val="center"/>
              <w:rPr>
                <w:b/>
                <w:bCs/>
              </w:rPr>
            </w:pPr>
            <w:r w:rsidRPr="00D713FC">
              <w:rPr>
                <w:b/>
                <w:bCs/>
              </w:rPr>
              <w:t>Кількість</w:t>
            </w:r>
          </w:p>
        </w:tc>
      </w:tr>
      <w:tr w:rsidR="00D713FC" w:rsidRPr="00D713FC" w14:paraId="53EC80D0" w14:textId="77777777" w:rsidTr="00711331">
        <w:tc>
          <w:tcPr>
            <w:tcW w:w="562" w:type="dxa"/>
            <w:vAlign w:val="center"/>
          </w:tcPr>
          <w:p w14:paraId="35DF8E51" w14:textId="77777777" w:rsidR="00D713FC" w:rsidRPr="00C16F50" w:rsidRDefault="00D713FC" w:rsidP="00D713FC">
            <w:pPr>
              <w:pStyle w:val="a6"/>
              <w:jc w:val="center"/>
            </w:pPr>
            <w:r w:rsidRPr="00C16F50">
              <w:t>1</w:t>
            </w:r>
          </w:p>
        </w:tc>
        <w:tc>
          <w:tcPr>
            <w:tcW w:w="5670" w:type="dxa"/>
            <w:vAlign w:val="center"/>
          </w:tcPr>
          <w:p w14:paraId="5C639AFB" w14:textId="4884505B" w:rsidR="00D713FC" w:rsidRPr="004961D6" w:rsidRDefault="001A3D69" w:rsidP="00D713FC">
            <w:pPr>
              <w:pStyle w:val="ae"/>
              <w:rPr>
                <w:rFonts w:ascii="Times New Roman" w:hAnsi="Times New Roman" w:cs="Times New Roman"/>
                <w:sz w:val="24"/>
                <w:szCs w:val="24"/>
                <w:lang w:val="uk-UA"/>
              </w:rPr>
            </w:pPr>
            <w:r w:rsidRPr="008A26C7">
              <w:rPr>
                <w:rFonts w:ascii="Times New Roman" w:hAnsi="Times New Roman" w:cs="Times New Roman"/>
                <w:color w:val="000000" w:themeColor="text1"/>
                <w:sz w:val="24"/>
                <w:szCs w:val="24"/>
              </w:rPr>
              <w:t xml:space="preserve">Закупівля послуги з </w:t>
            </w:r>
            <w:proofErr w:type="gramStart"/>
            <w:r w:rsidRPr="008A26C7">
              <w:rPr>
                <w:rFonts w:ascii="Times New Roman" w:hAnsi="Times New Roman" w:cs="Times New Roman"/>
                <w:color w:val="000000" w:themeColor="text1"/>
                <w:sz w:val="24"/>
                <w:szCs w:val="24"/>
              </w:rPr>
              <w:t>поклейки  бронеплівки</w:t>
            </w:r>
            <w:proofErr w:type="gramEnd"/>
            <w:r w:rsidRPr="008A26C7">
              <w:rPr>
                <w:rFonts w:ascii="Times New Roman" w:hAnsi="Times New Roman" w:cs="Times New Roman"/>
                <w:color w:val="000000" w:themeColor="text1"/>
                <w:sz w:val="24"/>
                <w:szCs w:val="24"/>
              </w:rPr>
              <w:t xml:space="preserve"> на вікна зі встановленням</w:t>
            </w:r>
          </w:p>
        </w:tc>
        <w:tc>
          <w:tcPr>
            <w:tcW w:w="1701" w:type="dxa"/>
            <w:vAlign w:val="center"/>
          </w:tcPr>
          <w:p w14:paraId="743D7C0D" w14:textId="1BF27D05" w:rsidR="00D713FC" w:rsidRPr="009479FA" w:rsidRDefault="00164B68" w:rsidP="00D713FC">
            <w:pPr>
              <w:pStyle w:val="a6"/>
              <w:jc w:val="center"/>
              <w:rPr>
                <w:bCs/>
              </w:rPr>
            </w:pPr>
            <w:r>
              <w:rPr>
                <w:bCs/>
              </w:rPr>
              <w:t>послуга</w:t>
            </w:r>
          </w:p>
        </w:tc>
        <w:tc>
          <w:tcPr>
            <w:tcW w:w="1843" w:type="dxa"/>
            <w:vAlign w:val="center"/>
          </w:tcPr>
          <w:p w14:paraId="75CCFC00" w14:textId="2AC52362" w:rsidR="00D713FC" w:rsidRPr="009479FA" w:rsidRDefault="00164B68" w:rsidP="00D713FC">
            <w:pPr>
              <w:pStyle w:val="a6"/>
              <w:jc w:val="center"/>
              <w:rPr>
                <w:bCs/>
              </w:rPr>
            </w:pPr>
            <w:r>
              <w:rPr>
                <w:bCs/>
              </w:rPr>
              <w:t>1</w:t>
            </w:r>
          </w:p>
        </w:tc>
      </w:tr>
    </w:tbl>
    <w:p w14:paraId="33168C4C" w14:textId="77777777" w:rsidR="00D713FC" w:rsidRDefault="00D713FC" w:rsidP="00D713FC">
      <w:pPr>
        <w:pStyle w:val="a6"/>
        <w:spacing w:after="0" w:line="240" w:lineRule="auto"/>
        <w:jc w:val="both"/>
        <w:rPr>
          <w:b/>
          <w:bCs/>
          <w:i/>
          <w:iCs/>
          <w:lang w:eastAsia="ru-RU"/>
        </w:rPr>
      </w:pPr>
    </w:p>
    <w:tbl>
      <w:tblPr>
        <w:tblStyle w:val="26"/>
        <w:tblW w:w="9776" w:type="dxa"/>
        <w:tblLayout w:type="fixed"/>
        <w:tblLook w:val="04A0" w:firstRow="1" w:lastRow="0" w:firstColumn="1" w:lastColumn="0" w:noHBand="0" w:noVBand="1"/>
      </w:tblPr>
      <w:tblGrid>
        <w:gridCol w:w="561"/>
        <w:gridCol w:w="6522"/>
        <w:gridCol w:w="1417"/>
        <w:gridCol w:w="1276"/>
      </w:tblGrid>
      <w:tr w:rsidR="00711331" w:rsidRPr="00A45DDA" w14:paraId="5CB9B471" w14:textId="77777777" w:rsidTr="003D51B9">
        <w:tc>
          <w:tcPr>
            <w:tcW w:w="561" w:type="dxa"/>
            <w:vAlign w:val="center"/>
          </w:tcPr>
          <w:p w14:paraId="1395A843" w14:textId="77777777" w:rsidR="00711331" w:rsidRPr="00A45DDA" w:rsidRDefault="00711331" w:rsidP="003D51B9">
            <w:pPr>
              <w:widowControl w:val="0"/>
              <w:jc w:val="center"/>
              <w:rPr>
                <w:rFonts w:ascii="Times New Roman" w:eastAsia="Times New Roman" w:hAnsi="Times New Roman" w:cs="Times New Roman"/>
                <w:b/>
                <w:bCs/>
                <w:color w:val="000000"/>
                <w:lang w:eastAsia="uk-UA"/>
              </w:rPr>
            </w:pPr>
            <w:r w:rsidRPr="00A45DDA">
              <w:rPr>
                <w:rFonts w:ascii="Times New Roman" w:eastAsia="Times New Roman" w:hAnsi="Times New Roman" w:cs="Times New Roman"/>
                <w:b/>
                <w:bCs/>
                <w:color w:val="000000"/>
                <w:lang w:eastAsia="uk-UA"/>
              </w:rPr>
              <w:t>№ з/п</w:t>
            </w:r>
          </w:p>
        </w:tc>
        <w:tc>
          <w:tcPr>
            <w:tcW w:w="6522" w:type="dxa"/>
            <w:vAlign w:val="center"/>
          </w:tcPr>
          <w:p w14:paraId="6F64D313" w14:textId="77777777" w:rsidR="00711331" w:rsidRPr="00A45DDA" w:rsidRDefault="00711331" w:rsidP="003D51B9">
            <w:pPr>
              <w:widowControl w:val="0"/>
              <w:jc w:val="center"/>
              <w:rPr>
                <w:rFonts w:ascii="Times New Roman" w:eastAsia="Times New Roman" w:hAnsi="Times New Roman" w:cs="Times New Roman"/>
                <w:b/>
                <w:bCs/>
                <w:color w:val="000000"/>
                <w:lang w:eastAsia="uk-UA"/>
              </w:rPr>
            </w:pPr>
            <w:r w:rsidRPr="00A45DDA">
              <w:rPr>
                <w:rFonts w:ascii="Times New Roman" w:eastAsia="Times New Roman" w:hAnsi="Times New Roman" w:cs="Times New Roman"/>
                <w:b/>
                <w:bCs/>
                <w:color w:val="000000"/>
                <w:lang w:eastAsia="uk-UA"/>
              </w:rPr>
              <w:t xml:space="preserve">Назва </w:t>
            </w:r>
            <w:r>
              <w:rPr>
                <w:rFonts w:ascii="Times New Roman" w:eastAsia="Times New Roman" w:hAnsi="Times New Roman" w:cs="Times New Roman"/>
                <w:b/>
                <w:bCs/>
                <w:color w:val="000000"/>
                <w:lang w:eastAsia="uk-UA"/>
              </w:rPr>
              <w:t>товару</w:t>
            </w:r>
          </w:p>
        </w:tc>
        <w:tc>
          <w:tcPr>
            <w:tcW w:w="1417" w:type="dxa"/>
            <w:vAlign w:val="center"/>
          </w:tcPr>
          <w:p w14:paraId="0A027DB6" w14:textId="77777777" w:rsidR="00711331" w:rsidRPr="00A45DDA" w:rsidRDefault="00711331" w:rsidP="003D51B9">
            <w:pPr>
              <w:widowControl w:val="0"/>
              <w:jc w:val="center"/>
              <w:rPr>
                <w:rFonts w:ascii="Times New Roman" w:eastAsia="Times New Roman" w:hAnsi="Times New Roman" w:cs="Times New Roman"/>
                <w:b/>
                <w:bCs/>
                <w:color w:val="000000"/>
                <w:lang w:eastAsia="uk-UA"/>
              </w:rPr>
            </w:pPr>
            <w:r w:rsidRPr="00A45DDA">
              <w:rPr>
                <w:rFonts w:ascii="Times New Roman" w:eastAsia="Times New Roman" w:hAnsi="Times New Roman" w:cs="Times New Roman"/>
                <w:b/>
                <w:bCs/>
                <w:color w:val="000000"/>
                <w:lang w:eastAsia="uk-UA"/>
              </w:rPr>
              <w:t>Одиниця виміру</w:t>
            </w:r>
          </w:p>
        </w:tc>
        <w:tc>
          <w:tcPr>
            <w:tcW w:w="1276" w:type="dxa"/>
            <w:vAlign w:val="center"/>
          </w:tcPr>
          <w:p w14:paraId="1C9D61B2" w14:textId="77777777" w:rsidR="00711331" w:rsidRPr="00A45DDA" w:rsidRDefault="00711331" w:rsidP="003D51B9">
            <w:pPr>
              <w:widowControl w:val="0"/>
              <w:jc w:val="center"/>
              <w:rPr>
                <w:rFonts w:ascii="Times New Roman" w:eastAsia="Times New Roman" w:hAnsi="Times New Roman" w:cs="Times New Roman"/>
                <w:b/>
                <w:bCs/>
                <w:color w:val="000000"/>
                <w:lang w:eastAsia="uk-UA"/>
              </w:rPr>
            </w:pPr>
            <w:r w:rsidRPr="00A45DDA">
              <w:rPr>
                <w:rFonts w:ascii="Times New Roman" w:eastAsia="Times New Roman" w:hAnsi="Times New Roman" w:cs="Times New Roman"/>
                <w:b/>
                <w:bCs/>
                <w:color w:val="000000"/>
                <w:lang w:eastAsia="uk-UA"/>
              </w:rPr>
              <w:t>Кількість</w:t>
            </w:r>
          </w:p>
        </w:tc>
      </w:tr>
      <w:tr w:rsidR="00711331" w:rsidRPr="00A45DDA" w14:paraId="24F453F8" w14:textId="77777777" w:rsidTr="003D51B9">
        <w:tc>
          <w:tcPr>
            <w:tcW w:w="561" w:type="dxa"/>
            <w:vAlign w:val="center"/>
          </w:tcPr>
          <w:p w14:paraId="5B4C3787" w14:textId="77777777" w:rsidR="00711331" w:rsidRPr="00A45DDA" w:rsidRDefault="00711331" w:rsidP="003D51B9">
            <w:pPr>
              <w:widowControl w:val="0"/>
              <w:jc w:val="center"/>
              <w:rPr>
                <w:rFonts w:ascii="Times New Roman" w:eastAsia="Times New Roman" w:hAnsi="Times New Roman" w:cs="Times New Roman"/>
                <w:color w:val="000000"/>
                <w:lang w:eastAsia="uk-UA"/>
              </w:rPr>
            </w:pPr>
            <w:r w:rsidRPr="00A45DDA">
              <w:rPr>
                <w:rFonts w:ascii="Times New Roman" w:eastAsia="Times New Roman" w:hAnsi="Times New Roman" w:cs="Times New Roman"/>
                <w:color w:val="000000"/>
                <w:lang w:eastAsia="uk-UA"/>
              </w:rPr>
              <w:t>1.</w:t>
            </w:r>
          </w:p>
        </w:tc>
        <w:tc>
          <w:tcPr>
            <w:tcW w:w="6522" w:type="dxa"/>
            <w:vAlign w:val="center"/>
          </w:tcPr>
          <w:p w14:paraId="15FB2623" w14:textId="77777777" w:rsidR="00711331" w:rsidRPr="00A45DDA" w:rsidRDefault="00711331" w:rsidP="003D51B9">
            <w:pPr>
              <w:widowControl w:val="0"/>
              <w:rPr>
                <w:rFonts w:ascii="Times New Roman" w:eastAsia="Calibri" w:hAnsi="Times New Roman" w:cs="Times New Roman"/>
                <w:b/>
                <w:bCs/>
                <w:color w:val="000000"/>
              </w:rPr>
            </w:pPr>
            <w:r>
              <w:rPr>
                <w:rFonts w:ascii="Times New Roman" w:eastAsia="Calibri" w:hAnsi="Times New Roman" w:cs="Times New Roman"/>
                <w:b/>
                <w:bCs/>
                <w:color w:val="000000"/>
              </w:rPr>
              <w:t>Б</w:t>
            </w:r>
            <w:r w:rsidRPr="00A45DDA">
              <w:rPr>
                <w:rFonts w:ascii="Times New Roman" w:eastAsia="Calibri" w:hAnsi="Times New Roman" w:cs="Times New Roman"/>
                <w:b/>
                <w:bCs/>
                <w:color w:val="000000"/>
              </w:rPr>
              <w:t>ронеплівк</w:t>
            </w:r>
            <w:r>
              <w:rPr>
                <w:rFonts w:ascii="Times New Roman" w:eastAsia="Calibri" w:hAnsi="Times New Roman" w:cs="Times New Roman"/>
                <w:b/>
                <w:bCs/>
                <w:color w:val="000000"/>
              </w:rPr>
              <w:t>а</w:t>
            </w:r>
          </w:p>
          <w:p w14:paraId="25FCB8D9" w14:textId="77777777" w:rsidR="00711331" w:rsidRPr="00A45DDA" w:rsidRDefault="00711331" w:rsidP="003D51B9">
            <w:pPr>
              <w:widowControl w:val="0"/>
              <w:rPr>
                <w:rFonts w:ascii="Times New Roman" w:eastAsia="Calibri" w:hAnsi="Times New Roman" w:cs="Times New Roman"/>
                <w:color w:val="000000"/>
              </w:rPr>
            </w:pPr>
            <w:r w:rsidRPr="00A45DDA">
              <w:rPr>
                <w:rFonts w:ascii="Times New Roman" w:eastAsia="Calibri" w:hAnsi="Times New Roman" w:cs="Times New Roman"/>
                <w:color w:val="000000"/>
              </w:rPr>
              <w:t>Товщина - 310 мікрон;</w:t>
            </w:r>
          </w:p>
          <w:p w14:paraId="6B4C273C" w14:textId="77777777" w:rsidR="00711331" w:rsidRPr="00A45DDA" w:rsidRDefault="00711331" w:rsidP="003D51B9">
            <w:pPr>
              <w:widowControl w:val="0"/>
              <w:rPr>
                <w:rFonts w:ascii="Times New Roman" w:eastAsia="Calibri" w:hAnsi="Times New Roman" w:cs="Times New Roman"/>
                <w:color w:val="000000"/>
              </w:rPr>
            </w:pPr>
            <w:r w:rsidRPr="00A45DDA">
              <w:rPr>
                <w:rFonts w:ascii="Times New Roman" w:eastAsia="Calibri" w:hAnsi="Times New Roman" w:cs="Times New Roman"/>
                <w:color w:val="000000"/>
              </w:rPr>
              <w:t xml:space="preserve">клас захисту СЗУ-1; пропускання УФ 5%; відображення зовнішнього видимого світла 82%; відображення інтер'єрного видимого світла 12%; </w:t>
            </w:r>
          </w:p>
          <w:p w14:paraId="638A10CC" w14:textId="77777777" w:rsidR="00711331" w:rsidRPr="00A45DDA" w:rsidRDefault="00711331" w:rsidP="003D51B9">
            <w:pPr>
              <w:widowControl w:val="0"/>
              <w:rPr>
                <w:rFonts w:ascii="Times New Roman" w:eastAsia="Calibri" w:hAnsi="Times New Roman" w:cs="Times New Roman"/>
                <w:color w:val="000000"/>
              </w:rPr>
            </w:pPr>
            <w:r w:rsidRPr="00A45DDA">
              <w:rPr>
                <w:rFonts w:ascii="Times New Roman" w:eastAsia="Calibri" w:hAnsi="Times New Roman" w:cs="Times New Roman"/>
                <w:color w:val="000000"/>
              </w:rPr>
              <w:t>загальна кількість відбитої сонячної енергії – 12%;</w:t>
            </w:r>
          </w:p>
          <w:p w14:paraId="42B34072" w14:textId="77777777" w:rsidR="00711331" w:rsidRPr="00A45DDA" w:rsidRDefault="00711331" w:rsidP="003D51B9">
            <w:pPr>
              <w:widowControl w:val="0"/>
              <w:rPr>
                <w:rFonts w:ascii="Times New Roman" w:eastAsia="Calibri" w:hAnsi="Times New Roman" w:cs="Times New Roman"/>
                <w:color w:val="000000"/>
              </w:rPr>
            </w:pPr>
            <w:r w:rsidRPr="00A45DDA">
              <w:rPr>
                <w:rFonts w:ascii="Times New Roman" w:eastAsia="Calibri" w:hAnsi="Times New Roman" w:cs="Times New Roman"/>
                <w:color w:val="000000"/>
              </w:rPr>
              <w:t>поглинання сонячної енергії – 9%;</w:t>
            </w:r>
          </w:p>
          <w:p w14:paraId="71BC2330" w14:textId="77777777" w:rsidR="00711331" w:rsidRPr="00A45DDA" w:rsidRDefault="00711331" w:rsidP="003D51B9">
            <w:pPr>
              <w:widowControl w:val="0"/>
              <w:rPr>
                <w:rFonts w:ascii="Times New Roman" w:eastAsia="Calibri" w:hAnsi="Times New Roman" w:cs="Times New Roman"/>
                <w:color w:val="000000"/>
              </w:rPr>
            </w:pPr>
            <w:r w:rsidRPr="00A45DDA">
              <w:rPr>
                <w:rFonts w:ascii="Times New Roman" w:eastAsia="Calibri" w:hAnsi="Times New Roman" w:cs="Times New Roman"/>
                <w:color w:val="000000"/>
              </w:rPr>
              <w:t>пропускання сонячної енергії – 81%;</w:t>
            </w:r>
          </w:p>
          <w:p w14:paraId="599ED71B" w14:textId="77777777" w:rsidR="00711331" w:rsidRPr="00A45DDA" w:rsidRDefault="00711331" w:rsidP="003D51B9">
            <w:pPr>
              <w:widowControl w:val="0"/>
              <w:rPr>
                <w:rFonts w:ascii="Times New Roman" w:eastAsia="Calibri" w:hAnsi="Times New Roman" w:cs="Times New Roman"/>
                <w:color w:val="000000"/>
              </w:rPr>
            </w:pPr>
            <w:r w:rsidRPr="00A45DDA">
              <w:rPr>
                <w:rFonts w:ascii="Times New Roman" w:eastAsia="Calibri" w:hAnsi="Times New Roman" w:cs="Times New Roman"/>
                <w:color w:val="000000"/>
              </w:rPr>
              <w:t>зниження відблисків – 12%;</w:t>
            </w:r>
          </w:p>
          <w:p w14:paraId="3DAF0B96" w14:textId="77777777" w:rsidR="00711331" w:rsidRPr="00A45DDA" w:rsidRDefault="00711331" w:rsidP="003D51B9">
            <w:pPr>
              <w:widowControl w:val="0"/>
              <w:rPr>
                <w:rFonts w:ascii="Times New Roman" w:eastAsia="Calibri" w:hAnsi="Times New Roman" w:cs="Times New Roman"/>
                <w:color w:val="000000"/>
              </w:rPr>
            </w:pPr>
            <w:r w:rsidRPr="00A45DDA">
              <w:rPr>
                <w:rFonts w:ascii="Times New Roman" w:eastAsia="Calibri" w:hAnsi="Times New Roman" w:cs="Times New Roman"/>
                <w:color w:val="000000"/>
              </w:rPr>
              <w:t>затемнюючий коефіцієнт – 0,9;</w:t>
            </w:r>
          </w:p>
          <w:p w14:paraId="7F5C5F17" w14:textId="77777777" w:rsidR="00711331" w:rsidRPr="00A45DDA" w:rsidRDefault="00711331" w:rsidP="003D51B9">
            <w:pPr>
              <w:widowControl w:val="0"/>
              <w:rPr>
                <w:rFonts w:ascii="Times New Roman" w:eastAsia="Calibri" w:hAnsi="Times New Roman" w:cs="Times New Roman"/>
                <w:color w:val="000000"/>
              </w:rPr>
            </w:pPr>
            <w:r w:rsidRPr="00A45DDA">
              <w:rPr>
                <w:rFonts w:ascii="Times New Roman" w:eastAsia="Calibri" w:hAnsi="Times New Roman" w:cs="Times New Roman"/>
                <w:color w:val="000000"/>
              </w:rPr>
              <w:t>відповідає Європейському Стандарту EN 12600.</w:t>
            </w:r>
          </w:p>
        </w:tc>
        <w:tc>
          <w:tcPr>
            <w:tcW w:w="1417" w:type="dxa"/>
            <w:vAlign w:val="center"/>
          </w:tcPr>
          <w:p w14:paraId="15B90140" w14:textId="77777777" w:rsidR="00711331" w:rsidRPr="00A45DDA" w:rsidRDefault="00711331" w:rsidP="003D51B9">
            <w:pPr>
              <w:widowControl w:val="0"/>
              <w:jc w:val="center"/>
              <w:rPr>
                <w:rFonts w:ascii="Times New Roman" w:eastAsia="Times New Roman" w:hAnsi="Times New Roman" w:cs="Times New Roman"/>
                <w:color w:val="000000"/>
                <w:lang w:eastAsia="uk-UA"/>
              </w:rPr>
            </w:pPr>
            <w:r w:rsidRPr="00A45DDA">
              <w:rPr>
                <w:rFonts w:ascii="Times New Roman" w:eastAsia="Times New Roman" w:hAnsi="Times New Roman" w:cs="Times New Roman"/>
                <w:color w:val="000000"/>
                <w:lang w:eastAsia="uk-UA"/>
              </w:rPr>
              <w:t>м2</w:t>
            </w:r>
          </w:p>
        </w:tc>
        <w:tc>
          <w:tcPr>
            <w:tcW w:w="1276" w:type="dxa"/>
            <w:vAlign w:val="center"/>
          </w:tcPr>
          <w:p w14:paraId="7571AC85" w14:textId="77777777" w:rsidR="00711331" w:rsidRPr="00A45DDA" w:rsidRDefault="00711331" w:rsidP="003D51B9">
            <w:pPr>
              <w:widowControl w:val="0"/>
              <w:jc w:val="center"/>
              <w:rPr>
                <w:rFonts w:ascii="Times New Roman" w:eastAsia="Times New Roman" w:hAnsi="Times New Roman" w:cs="Times New Roman"/>
                <w:color w:val="000000"/>
                <w:lang w:eastAsia="uk-UA"/>
              </w:rPr>
            </w:pPr>
            <w:r w:rsidRPr="00A45DDA">
              <w:rPr>
                <w:rFonts w:ascii="Times New Roman" w:eastAsia="Times New Roman" w:hAnsi="Times New Roman" w:cs="Times New Roman"/>
                <w:color w:val="000000"/>
                <w:lang w:eastAsia="uk-UA"/>
              </w:rPr>
              <w:t>9</w:t>
            </w:r>
          </w:p>
        </w:tc>
      </w:tr>
    </w:tbl>
    <w:p w14:paraId="5B061663" w14:textId="77777777" w:rsidR="00711331" w:rsidRPr="00D713FC" w:rsidRDefault="00711331" w:rsidP="00D713FC">
      <w:pPr>
        <w:pStyle w:val="a6"/>
        <w:spacing w:after="0" w:line="240" w:lineRule="auto"/>
        <w:jc w:val="both"/>
        <w:rPr>
          <w:b/>
          <w:bCs/>
          <w:i/>
          <w:iCs/>
          <w:lang w:eastAsia="ru-RU"/>
        </w:rPr>
      </w:pPr>
    </w:p>
    <w:p w14:paraId="03110632" w14:textId="77777777" w:rsidR="00D713FC" w:rsidRPr="009201E9" w:rsidRDefault="00D713FC" w:rsidP="00D713FC">
      <w:pPr>
        <w:pStyle w:val="a6"/>
        <w:spacing w:after="0" w:line="240" w:lineRule="auto"/>
        <w:jc w:val="both"/>
        <w:rPr>
          <w:i/>
          <w:iCs/>
          <w:lang w:eastAsia="ru-RU"/>
        </w:rPr>
      </w:pPr>
      <w:r w:rsidRPr="009201E9">
        <w:rPr>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9201E9">
        <w:rPr>
          <w:i/>
          <w:iCs/>
        </w:rPr>
        <w:t>.</w:t>
      </w:r>
    </w:p>
    <w:p w14:paraId="3F2763B0" w14:textId="77777777" w:rsidR="00D713FC" w:rsidRPr="00D713FC" w:rsidRDefault="00D713FC" w:rsidP="00D713FC">
      <w:pPr>
        <w:spacing w:after="0" w:line="240" w:lineRule="auto"/>
        <w:rPr>
          <w:rFonts w:ascii="Times New Roman" w:hAnsi="Times New Roman" w:cs="Times New Roman"/>
          <w:b/>
          <w:sz w:val="24"/>
          <w:szCs w:val="24"/>
        </w:rPr>
      </w:pPr>
    </w:p>
    <w:p w14:paraId="212C8F25" w14:textId="406F2582" w:rsidR="00E62C9F" w:rsidRDefault="00E62C9F" w:rsidP="00E62C9F">
      <w:pPr>
        <w:spacing w:after="0" w:line="240" w:lineRule="auto"/>
        <w:ind w:firstLine="567"/>
        <w:jc w:val="center"/>
        <w:rPr>
          <w:rFonts w:ascii="Times New Roman" w:eastAsia="Aptos" w:hAnsi="Times New Roman" w:cs="Times New Roman"/>
          <w:b/>
          <w:bCs/>
          <w:color w:val="000000"/>
          <w:kern w:val="2"/>
          <w:sz w:val="24"/>
          <w:szCs w:val="24"/>
        </w:rPr>
      </w:pPr>
      <w:r w:rsidRPr="00E62C9F">
        <w:rPr>
          <w:rFonts w:ascii="Times New Roman" w:eastAsia="Aptos" w:hAnsi="Times New Roman" w:cs="Times New Roman"/>
          <w:b/>
          <w:bCs/>
          <w:color w:val="000000"/>
          <w:kern w:val="2"/>
          <w:sz w:val="24"/>
          <w:szCs w:val="24"/>
        </w:rPr>
        <w:lastRenderedPageBreak/>
        <w:t xml:space="preserve">Специфікація </w:t>
      </w:r>
      <w:r w:rsidR="009D702F">
        <w:rPr>
          <w:rFonts w:ascii="Times New Roman" w:eastAsia="Aptos" w:hAnsi="Times New Roman" w:cs="Times New Roman"/>
          <w:b/>
          <w:bCs/>
          <w:color w:val="000000"/>
          <w:kern w:val="2"/>
          <w:sz w:val="24"/>
          <w:szCs w:val="24"/>
        </w:rPr>
        <w:t>послуги</w:t>
      </w:r>
      <w:r w:rsidRPr="00E62C9F">
        <w:rPr>
          <w:rFonts w:ascii="Times New Roman" w:eastAsia="Aptos" w:hAnsi="Times New Roman" w:cs="Times New Roman"/>
          <w:b/>
          <w:bCs/>
          <w:color w:val="000000"/>
          <w:kern w:val="2"/>
          <w:sz w:val="24"/>
          <w:szCs w:val="24"/>
        </w:rPr>
        <w:t xml:space="preserve"> </w:t>
      </w:r>
    </w:p>
    <w:p w14:paraId="1DE97CF7" w14:textId="77777777" w:rsidR="009D702F" w:rsidRPr="00E62C9F" w:rsidRDefault="009D702F" w:rsidP="00E62C9F">
      <w:pPr>
        <w:spacing w:after="0" w:line="240" w:lineRule="auto"/>
        <w:ind w:firstLine="567"/>
        <w:jc w:val="center"/>
        <w:rPr>
          <w:rFonts w:ascii="Times New Roman" w:eastAsia="Aptos" w:hAnsi="Times New Roman" w:cs="Times New Roman"/>
          <w:b/>
          <w:bCs/>
          <w:color w:val="000000"/>
          <w:kern w:val="2"/>
          <w:sz w:val="24"/>
          <w:szCs w:val="24"/>
        </w:rPr>
      </w:pPr>
    </w:p>
    <w:p w14:paraId="457C3EA8" w14:textId="0BFD50C8" w:rsidR="00E62C9F" w:rsidRPr="00E62C9F" w:rsidRDefault="00E62C9F" w:rsidP="00E62C9F">
      <w:pPr>
        <w:numPr>
          <w:ilvl w:val="0"/>
          <w:numId w:val="23"/>
        </w:numPr>
        <w:suppressAutoHyphens/>
        <w:spacing w:after="0" w:line="240" w:lineRule="auto"/>
        <w:jc w:val="both"/>
        <w:rPr>
          <w:rFonts w:ascii="Times New Roman" w:hAnsi="Times New Roman" w:cs="Times New Roman"/>
          <w:b/>
          <w:color w:val="000000"/>
          <w:spacing w:val="-4"/>
          <w:sz w:val="24"/>
          <w:szCs w:val="24"/>
          <w:lang w:eastAsia="zh-CN"/>
        </w:rPr>
      </w:pPr>
      <w:r w:rsidRPr="00E62C9F">
        <w:rPr>
          <w:rFonts w:ascii="Times New Roman" w:hAnsi="Times New Roman" w:cs="Times New Roman"/>
          <w:b/>
          <w:color w:val="000000"/>
          <w:spacing w:val="-4"/>
          <w:sz w:val="24"/>
          <w:szCs w:val="24"/>
          <w:lang w:eastAsia="zh-CN"/>
        </w:rPr>
        <w:t>Загальні вимоги</w:t>
      </w:r>
    </w:p>
    <w:p w14:paraId="4BF15FEB" w14:textId="5F723CFA" w:rsidR="00A45DDA" w:rsidRPr="00A45DDA" w:rsidRDefault="00711331" w:rsidP="00933820">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r>
        <w:rPr>
          <w:rFonts w:ascii="Times New Roman" w:eastAsia="Aptos" w:hAnsi="Times New Roman" w:cs="Times New Roman"/>
          <w:color w:val="000000"/>
          <w:kern w:val="2"/>
          <w:sz w:val="24"/>
          <w:szCs w:val="24"/>
          <w14:ligatures w14:val="standardContextual"/>
        </w:rPr>
        <w:t>1</w:t>
      </w:r>
      <w:r w:rsidR="00A45DDA" w:rsidRPr="00A45DDA">
        <w:rPr>
          <w:rFonts w:ascii="Times New Roman" w:eastAsia="Aptos" w:hAnsi="Times New Roman" w:cs="Times New Roman"/>
          <w:color w:val="000000"/>
          <w:kern w:val="2"/>
          <w:sz w:val="24"/>
          <w:szCs w:val="24"/>
          <w14:ligatures w14:val="standardContextual"/>
        </w:rPr>
        <w:t>. </w:t>
      </w:r>
      <w:r w:rsidR="00A45DDA">
        <w:rPr>
          <w:rFonts w:ascii="Times New Roman" w:eastAsia="Aptos" w:hAnsi="Times New Roman" w:cs="Times New Roman"/>
          <w:color w:val="000000"/>
          <w:kern w:val="2"/>
          <w:sz w:val="24"/>
          <w:szCs w:val="24"/>
          <w14:ligatures w14:val="standardContextual"/>
        </w:rPr>
        <w:t>П</w:t>
      </w:r>
      <w:r w:rsidR="00A45DDA" w:rsidRPr="00A45DDA">
        <w:rPr>
          <w:rFonts w:ascii="Times New Roman" w:eastAsia="Aptos" w:hAnsi="Times New Roman" w:cs="Times New Roman"/>
          <w:color w:val="000000"/>
          <w:kern w:val="2"/>
          <w:sz w:val="24"/>
          <w:szCs w:val="24"/>
          <w14:ligatures w14:val="standardContextual"/>
        </w:rPr>
        <w:t xml:space="preserve">ослуга повина бути надана  повністю, з повною комплектацією. Із послугою поставляються технічний паспорт чи інструкція з експлуатації українською мовою, гарантійні талони. </w:t>
      </w:r>
    </w:p>
    <w:p w14:paraId="05F98A66" w14:textId="006CA402" w:rsidR="00A45DDA" w:rsidRPr="00A45DDA" w:rsidRDefault="00711331" w:rsidP="00933820">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r>
        <w:rPr>
          <w:rFonts w:ascii="Times New Roman" w:eastAsia="Aptos" w:hAnsi="Times New Roman" w:cs="Times New Roman"/>
          <w:color w:val="000000"/>
          <w:kern w:val="2"/>
          <w:sz w:val="24"/>
          <w:szCs w:val="24"/>
          <w14:ligatures w14:val="standardContextual"/>
        </w:rPr>
        <w:t>2</w:t>
      </w:r>
      <w:r w:rsidR="00A45DDA" w:rsidRPr="00A45DDA">
        <w:rPr>
          <w:rFonts w:ascii="Times New Roman" w:eastAsia="Aptos" w:hAnsi="Times New Roman" w:cs="Times New Roman"/>
          <w:color w:val="000000"/>
          <w:kern w:val="2"/>
          <w:sz w:val="24"/>
          <w:szCs w:val="24"/>
          <w14:ligatures w14:val="standardContextual"/>
        </w:rPr>
        <w:t>. Технічні та якісні характеристики повинні відповідати вимогам і стандартам відповідних чинних нормативних документів.</w:t>
      </w:r>
    </w:p>
    <w:p w14:paraId="513F1E3B" w14:textId="43FA7762" w:rsidR="00A45DDA" w:rsidRPr="00A45DDA" w:rsidRDefault="00711331" w:rsidP="00933820">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r>
        <w:rPr>
          <w:rFonts w:ascii="Times New Roman" w:eastAsia="Aptos" w:hAnsi="Times New Roman" w:cs="Times New Roman"/>
          <w:color w:val="000000"/>
          <w:kern w:val="2"/>
          <w:sz w:val="24"/>
          <w:szCs w:val="24"/>
          <w14:ligatures w14:val="standardContextual"/>
        </w:rPr>
        <w:t>3</w:t>
      </w:r>
      <w:r w:rsidR="00A45DDA" w:rsidRPr="00A45DDA">
        <w:rPr>
          <w:rFonts w:ascii="Times New Roman" w:eastAsia="Aptos" w:hAnsi="Times New Roman" w:cs="Times New Roman"/>
          <w:color w:val="000000"/>
          <w:kern w:val="2"/>
          <w:sz w:val="24"/>
          <w:szCs w:val="24"/>
          <w14:ligatures w14:val="standardContextual"/>
        </w:rPr>
        <w:t>. Надання послуги здійснюється за рахунок і силами Постачальника у попередньо узгоджені у терміни і визначається в кожному випадку замовленням Замовника.</w:t>
      </w:r>
    </w:p>
    <w:p w14:paraId="7D779998" w14:textId="1B02CB3A" w:rsidR="00A45DDA" w:rsidRPr="00A45DDA" w:rsidRDefault="00711331" w:rsidP="00933820">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r>
        <w:rPr>
          <w:rFonts w:ascii="Times New Roman" w:eastAsia="Aptos" w:hAnsi="Times New Roman" w:cs="Times New Roman"/>
          <w:color w:val="000000"/>
          <w:kern w:val="2"/>
          <w:sz w:val="24"/>
          <w:szCs w:val="24"/>
          <w14:ligatures w14:val="standardContextual"/>
        </w:rPr>
        <w:t>4</w:t>
      </w:r>
      <w:r w:rsidR="00A45DDA" w:rsidRPr="00A45DDA">
        <w:rPr>
          <w:rFonts w:ascii="Times New Roman" w:eastAsia="Aptos" w:hAnsi="Times New Roman" w:cs="Times New Roman"/>
          <w:color w:val="000000"/>
          <w:kern w:val="2"/>
          <w:sz w:val="24"/>
          <w:szCs w:val="24"/>
          <w14:ligatures w14:val="standardContextual"/>
        </w:rPr>
        <w:t>. Приймання послуги проводиться при наявності товаро-супроводжуючих документів, видаткової накладної, актів прийому-передачі товару та копії документів, що підтверджують якість товарів.</w:t>
      </w:r>
    </w:p>
    <w:p w14:paraId="704C4617" w14:textId="5CB7D686" w:rsidR="00A45DDA" w:rsidRPr="00A45DDA" w:rsidRDefault="00711331" w:rsidP="00933820">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r>
        <w:rPr>
          <w:rFonts w:ascii="Times New Roman" w:eastAsia="Aptos" w:hAnsi="Times New Roman" w:cs="Times New Roman"/>
          <w:color w:val="000000"/>
          <w:spacing w:val="-2"/>
          <w:kern w:val="2"/>
          <w:sz w:val="24"/>
          <w:szCs w:val="24"/>
          <w14:ligatures w14:val="standardContextual"/>
        </w:rPr>
        <w:t>5</w:t>
      </w:r>
      <w:r w:rsidR="00A45DDA" w:rsidRPr="00A45DDA">
        <w:rPr>
          <w:rFonts w:ascii="Times New Roman" w:eastAsia="Aptos" w:hAnsi="Times New Roman" w:cs="Times New Roman"/>
          <w:color w:val="000000"/>
          <w:spacing w:val="-2"/>
          <w:kern w:val="2"/>
          <w:sz w:val="24"/>
          <w:szCs w:val="24"/>
          <w14:ligatures w14:val="standardContextual"/>
        </w:rPr>
        <w:t>.  Гарантійні зобов’язання (всіх найменувань) повинні бути не менше строків, визначених</w:t>
      </w:r>
      <w:r w:rsidR="00A45DDA" w:rsidRPr="00A45DDA">
        <w:rPr>
          <w:rFonts w:ascii="Times New Roman" w:eastAsia="Aptos" w:hAnsi="Times New Roman" w:cs="Times New Roman"/>
          <w:color w:val="000000"/>
          <w:kern w:val="2"/>
          <w:sz w:val="24"/>
          <w:szCs w:val="24"/>
          <w14:ligatures w14:val="standardContextual"/>
        </w:rPr>
        <w:t xml:space="preserve"> технічними умовами виробника</w:t>
      </w:r>
      <w:r w:rsidR="005255A3">
        <w:rPr>
          <w:rFonts w:ascii="Times New Roman" w:eastAsia="Aptos" w:hAnsi="Times New Roman" w:cs="Times New Roman"/>
          <w:color w:val="000000"/>
          <w:kern w:val="2"/>
          <w:sz w:val="24"/>
          <w:szCs w:val="24"/>
          <w14:ligatures w14:val="standardContextual"/>
        </w:rPr>
        <w:t>/надавача</w:t>
      </w:r>
      <w:r w:rsidR="00A45DDA" w:rsidRPr="00A45DDA">
        <w:rPr>
          <w:rFonts w:ascii="Times New Roman" w:eastAsia="Aptos" w:hAnsi="Times New Roman" w:cs="Times New Roman"/>
          <w:color w:val="000000"/>
          <w:kern w:val="2"/>
          <w:sz w:val="24"/>
          <w:szCs w:val="24"/>
          <w14:ligatures w14:val="standardContextual"/>
        </w:rPr>
        <w:t xml:space="preserve"> цих послуг. Учасник має забезпечити обслуговування (підтримку) протягом гарантійного терміну.</w:t>
      </w:r>
    </w:p>
    <w:p w14:paraId="14A47634" w14:textId="77777777" w:rsidR="00A45DDA" w:rsidRPr="00A45DDA" w:rsidRDefault="00A45DDA" w:rsidP="00933820">
      <w:pPr>
        <w:suppressAutoHyphens/>
        <w:spacing w:after="0" w:line="240" w:lineRule="auto"/>
        <w:ind w:firstLine="567"/>
        <w:jc w:val="both"/>
        <w:rPr>
          <w:rFonts w:ascii="Times New Roman" w:eastAsia="Aptos" w:hAnsi="Times New Roman" w:cs="Times New Roman"/>
          <w:color w:val="000000"/>
          <w:kern w:val="2"/>
          <w:sz w:val="24"/>
          <w:szCs w:val="24"/>
          <w:lang w:eastAsia="uk-UA"/>
          <w14:ligatures w14:val="standardContextual"/>
        </w:rPr>
      </w:pPr>
      <w:r w:rsidRPr="00A45DDA">
        <w:rPr>
          <w:rFonts w:ascii="Times New Roman" w:eastAsia="Aptos" w:hAnsi="Times New Roman" w:cs="Times New Roman"/>
          <w:color w:val="000000"/>
          <w:kern w:val="2"/>
          <w:sz w:val="24"/>
          <w:szCs w:val="24"/>
          <w14:ligatures w14:val="standardContextual"/>
        </w:rPr>
        <w:t>Характеристики послуги повинні відповідати вимогам або бути кращими тих, які наведені в таблиці.</w:t>
      </w:r>
      <w:r w:rsidRPr="00A45DDA">
        <w:rPr>
          <w:rFonts w:ascii="Times New Roman" w:eastAsia="Aptos" w:hAnsi="Times New Roman" w:cs="Times New Roman"/>
          <w:color w:val="000000"/>
          <w:kern w:val="2"/>
          <w:sz w:val="24"/>
          <w:szCs w:val="24"/>
          <w:lang w:eastAsia="uk-UA"/>
          <w14:ligatures w14:val="standardContextual"/>
        </w:rPr>
        <w:t xml:space="preserve"> У разі відсутності зазначених вимог Замовник залишає право відхилити пропозицію запропонованого товару. </w:t>
      </w:r>
    </w:p>
    <w:p w14:paraId="0457570D" w14:textId="77777777" w:rsidR="00A45DDA" w:rsidRPr="00A45DDA" w:rsidRDefault="00A45DDA" w:rsidP="00933820">
      <w:pPr>
        <w:suppressAutoHyphens/>
        <w:spacing w:after="0" w:line="240" w:lineRule="auto"/>
        <w:ind w:firstLine="567"/>
        <w:jc w:val="both"/>
        <w:rPr>
          <w:rFonts w:ascii="Times New Roman" w:eastAsia="Aptos" w:hAnsi="Times New Roman" w:cs="Times New Roman"/>
          <w:color w:val="000000"/>
          <w:kern w:val="2"/>
          <w:sz w:val="24"/>
          <w:szCs w:val="24"/>
          <w:lang w:eastAsia="ar-SA"/>
          <w14:ligatures w14:val="standardContextual"/>
        </w:rPr>
      </w:pPr>
      <w:r w:rsidRPr="00A45DDA">
        <w:rPr>
          <w:rFonts w:ascii="Times New Roman" w:eastAsia="Aptos" w:hAnsi="Times New Roman" w:cs="Times New Roman"/>
          <w:color w:val="000000"/>
          <w:kern w:val="2"/>
          <w:sz w:val="24"/>
          <w:szCs w:val="24"/>
          <w:lang w:eastAsia="ar-SA"/>
          <w14:ligatures w14:val="standardContextual"/>
        </w:rPr>
        <w:t>У разі якщо характеристики послуги,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наведеною формою.</w:t>
      </w:r>
    </w:p>
    <w:p w14:paraId="747DA148" w14:textId="606CE09A" w:rsidR="00E62C9F" w:rsidRPr="00E62C9F" w:rsidRDefault="00E62C9F" w:rsidP="00754A2D">
      <w:pPr>
        <w:suppressAutoHyphens/>
        <w:spacing w:after="0" w:line="240" w:lineRule="auto"/>
        <w:ind w:firstLine="708"/>
        <w:contextualSpacing/>
        <w:jc w:val="both"/>
        <w:rPr>
          <w:rFonts w:ascii="Times New Roman" w:hAnsi="Times New Roman" w:cs="Times New Roman"/>
          <w:sz w:val="24"/>
          <w:szCs w:val="24"/>
        </w:rPr>
      </w:pPr>
    </w:p>
    <w:p w14:paraId="15085813" w14:textId="77777777" w:rsidR="00E62C9F" w:rsidRPr="00E62C9F" w:rsidRDefault="00E62C9F" w:rsidP="00E62C9F">
      <w:pPr>
        <w:numPr>
          <w:ilvl w:val="0"/>
          <w:numId w:val="24"/>
        </w:numPr>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iCs/>
          <w:color w:val="000000"/>
          <w:sz w:val="24"/>
          <w:szCs w:val="24"/>
          <w:lang w:eastAsia="uk-UA" w:bidi="uk-UA"/>
        </w:rPr>
        <w:t>Загальні положення</w:t>
      </w:r>
    </w:p>
    <w:p w14:paraId="7C278EDD" w14:textId="77777777" w:rsidR="00E62C9F" w:rsidRPr="00711331" w:rsidRDefault="00E62C9F" w:rsidP="00711331">
      <w:pPr>
        <w:suppressAutoHyphens/>
        <w:spacing w:after="0" w:line="240" w:lineRule="auto"/>
        <w:ind w:firstLine="567"/>
        <w:contextualSpacing/>
        <w:jc w:val="both"/>
        <w:rPr>
          <w:rFonts w:ascii="Times New Roman" w:hAnsi="Times New Roman" w:cs="Times New Roman"/>
          <w:b/>
          <w:bCs/>
          <w:color w:val="000000"/>
          <w:sz w:val="24"/>
          <w:szCs w:val="24"/>
          <w:u w:val="single"/>
          <w:lang w:eastAsia="uk-UA" w:bidi="uk-UA"/>
        </w:rPr>
      </w:pPr>
    </w:p>
    <w:p w14:paraId="13ADC3C0" w14:textId="25008BCD" w:rsidR="00711331" w:rsidRPr="00E62C9F" w:rsidRDefault="00711331" w:rsidP="00711331">
      <w:pPr>
        <w:suppressAutoHyphens/>
        <w:spacing w:after="0" w:line="240" w:lineRule="auto"/>
        <w:jc w:val="both"/>
        <w:rPr>
          <w:rFonts w:ascii="Times New Roman" w:hAnsi="Times New Roman" w:cs="Times New Roman"/>
          <w:b/>
          <w:color w:val="000000"/>
          <w:spacing w:val="-4"/>
          <w:sz w:val="24"/>
          <w:szCs w:val="24"/>
          <w:u w:val="single"/>
          <w:lang w:eastAsia="zh-CN"/>
        </w:rPr>
      </w:pPr>
      <w:r>
        <w:rPr>
          <w:rFonts w:ascii="Times New Roman" w:hAnsi="Times New Roman" w:cs="Times New Roman"/>
          <w:color w:val="000000"/>
          <w:sz w:val="24"/>
          <w:szCs w:val="24"/>
          <w:lang w:eastAsia="uk-UA" w:bidi="uk-UA"/>
        </w:rPr>
        <w:t xml:space="preserve">1. </w:t>
      </w:r>
      <w:r>
        <w:rPr>
          <w:rFonts w:ascii="Times New Roman" w:hAnsi="Times New Roman" w:cs="Times New Roman"/>
          <w:color w:val="000000"/>
          <w:sz w:val="24"/>
          <w:szCs w:val="24"/>
          <w:lang w:eastAsia="uk-UA" w:bidi="uk-UA"/>
        </w:rPr>
        <w:t>П</w:t>
      </w:r>
      <w:r w:rsidRPr="00A45DDA">
        <w:rPr>
          <w:rFonts w:ascii="Times New Roman" w:hAnsi="Times New Roman" w:cs="Times New Roman"/>
          <w:color w:val="000000"/>
          <w:sz w:val="24"/>
          <w:szCs w:val="24"/>
          <w:lang w:eastAsia="uk-UA" w:bidi="uk-UA"/>
        </w:rPr>
        <w:t>оклейка захисної бронеплівки на вікна має захистити приміщення Ситуаційної служби від надлишкових сонячних променів (ультрафіолетового опромінення) та механічного пошкодження скла; утримати уламки скла у випадку вибухів та інших механічних ушкоджень чи дії вогню.</w:t>
      </w:r>
    </w:p>
    <w:p w14:paraId="65D21655" w14:textId="5085545E" w:rsidR="00711331" w:rsidRPr="00711331" w:rsidRDefault="00711331" w:rsidP="00711331">
      <w:pPr>
        <w:widowControl w:val="0"/>
        <w:shd w:val="clear" w:color="auto" w:fill="FFFFFF"/>
        <w:suppressAutoHyphens/>
        <w:autoSpaceDE w:val="0"/>
        <w:autoSpaceDN w:val="0"/>
        <w:adjustRightInd w:val="0"/>
        <w:spacing w:after="0" w:line="240" w:lineRule="auto"/>
        <w:ind w:right="1"/>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uk-UA"/>
        </w:rPr>
        <w:t xml:space="preserve">2. </w:t>
      </w:r>
      <w:r w:rsidRPr="00711331">
        <w:rPr>
          <w:rFonts w:ascii="Times New Roman" w:eastAsia="Times New Roman" w:hAnsi="Times New Roman" w:cs="Times New Roman"/>
          <w:sz w:val="24"/>
          <w:szCs w:val="24"/>
          <w:lang w:val="ru-RU" w:eastAsia="uk-UA"/>
        </w:rPr>
        <w:t xml:space="preserve">Послуга надається протягом одного календарного дня з моменту замовлення Послуги, тільки в робочий час з </w:t>
      </w:r>
      <w:proofErr w:type="gramStart"/>
      <w:r w:rsidRPr="00711331">
        <w:rPr>
          <w:rFonts w:ascii="Times New Roman" w:eastAsia="Times New Roman" w:hAnsi="Times New Roman" w:cs="Times New Roman"/>
          <w:sz w:val="24"/>
          <w:szCs w:val="24"/>
          <w:lang w:val="ru-RU" w:eastAsia="uk-UA"/>
        </w:rPr>
        <w:t>8-00</w:t>
      </w:r>
      <w:proofErr w:type="gramEnd"/>
      <w:r w:rsidRPr="00711331">
        <w:rPr>
          <w:rFonts w:ascii="Times New Roman" w:eastAsia="Times New Roman" w:hAnsi="Times New Roman" w:cs="Times New Roman"/>
          <w:sz w:val="24"/>
          <w:szCs w:val="24"/>
          <w:lang w:val="ru-RU" w:eastAsia="uk-UA"/>
        </w:rPr>
        <w:t xml:space="preserve"> до </w:t>
      </w:r>
      <w:proofErr w:type="gramStart"/>
      <w:r w:rsidRPr="00711331">
        <w:rPr>
          <w:rFonts w:ascii="Times New Roman" w:eastAsia="Times New Roman" w:hAnsi="Times New Roman" w:cs="Times New Roman"/>
          <w:sz w:val="24"/>
          <w:szCs w:val="24"/>
          <w:lang w:val="ru-RU" w:eastAsia="uk-UA"/>
        </w:rPr>
        <w:t>18-00</w:t>
      </w:r>
      <w:proofErr w:type="gramEnd"/>
      <w:r w:rsidRPr="00711331">
        <w:rPr>
          <w:rFonts w:ascii="Times New Roman" w:eastAsia="Times New Roman" w:hAnsi="Times New Roman" w:cs="Times New Roman"/>
          <w:sz w:val="24"/>
          <w:szCs w:val="24"/>
          <w:lang w:val="ru-RU" w:eastAsia="uk-UA"/>
        </w:rPr>
        <w:t xml:space="preserve">, крім вихідних і святкових днів. </w:t>
      </w:r>
    </w:p>
    <w:p w14:paraId="47AFB709" w14:textId="49A0CA3E" w:rsidR="00711331" w:rsidRPr="00711331" w:rsidRDefault="00711331" w:rsidP="00711331">
      <w:pPr>
        <w:widowControl w:val="0"/>
        <w:shd w:val="clear" w:color="auto" w:fill="FFFFFF"/>
        <w:autoSpaceDE w:val="0"/>
        <w:autoSpaceDN w:val="0"/>
        <w:adjustRightInd w:val="0"/>
        <w:spacing w:after="0" w:line="240" w:lineRule="auto"/>
        <w:ind w:right="1"/>
        <w:jc w:val="both"/>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uk-UA"/>
        </w:rPr>
        <w:t xml:space="preserve">3. </w:t>
      </w:r>
      <w:r w:rsidRPr="00711331">
        <w:rPr>
          <w:rFonts w:ascii="Times New Roman" w:eastAsia="Arial" w:hAnsi="Times New Roman" w:cs="Times New Roman"/>
          <w:sz w:val="24"/>
          <w:szCs w:val="24"/>
          <w:lang w:eastAsia="uk-UA"/>
        </w:rPr>
        <w:t xml:space="preserve">Виконавець несе повну відповідальність за дії найманих працівників та збереження майна, та повинен забезпечити 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Послуги. </w:t>
      </w:r>
      <w:r w:rsidRPr="00711331">
        <w:rPr>
          <w:rFonts w:ascii="Times New Roman" w:eastAsia="Times New Roman" w:hAnsi="Times New Roman" w:cs="Times New Roman"/>
          <w:b/>
          <w:bCs/>
          <w:i/>
          <w:iCs/>
          <w:sz w:val="24"/>
          <w:szCs w:val="24"/>
          <w:lang w:eastAsia="ru-RU"/>
        </w:rPr>
        <w:t>(надати гарантійний лист).</w:t>
      </w:r>
    </w:p>
    <w:p w14:paraId="3B0DAD49" w14:textId="79D43B05" w:rsidR="00711331" w:rsidRPr="00711331" w:rsidRDefault="00711331" w:rsidP="00711331">
      <w:pPr>
        <w:widowControl w:val="0"/>
        <w:shd w:val="clear" w:color="auto" w:fill="FFFFFF"/>
        <w:suppressAutoHyphens/>
        <w:autoSpaceDE w:val="0"/>
        <w:autoSpaceDN w:val="0"/>
        <w:adjustRightInd w:val="0"/>
        <w:spacing w:after="0" w:line="240" w:lineRule="auto"/>
        <w:ind w:right="1"/>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4. </w:t>
      </w:r>
      <w:r w:rsidRPr="00711331">
        <w:rPr>
          <w:rFonts w:ascii="Times New Roman" w:eastAsia="Times New Roman" w:hAnsi="Times New Roman" w:cs="Times New Roman"/>
          <w:sz w:val="24"/>
          <w:szCs w:val="24"/>
          <w:lang w:val="ru-RU" w:eastAsia="ru-RU"/>
        </w:rPr>
        <w:t>Послуга зі встановлення (поклейки) бронеплівки на вікна виконуються Виконавцем із залученням власних сил та засобів. Під послугою зі встановлення (поклейки) бронеплівки на вікна розуміється монтаж, демонтаж віконних штапиків та поклейка самоклеючої бронеплівки на вікна зі сторони приміщення із проведенням чищення скла від забруднень (у разі необхідності), чищення скла миючим-нейтралізуючим розчином, у разі необхідності обрізання країв плівки на місці встановлення. Плівка повинна бути нанесена щільно і якісно: без бульбашок повітря, миючого розчину, загинів, подряпин, складок, відривання від скла по краю, нерівних країв.</w:t>
      </w:r>
    </w:p>
    <w:p w14:paraId="16BD9B45" w14:textId="41E2F134" w:rsidR="00711331" w:rsidRPr="00711331" w:rsidRDefault="00711331" w:rsidP="00711331">
      <w:pPr>
        <w:widowControl w:val="0"/>
        <w:shd w:val="clear" w:color="auto" w:fill="FFFFFF"/>
        <w:suppressAutoHyphens/>
        <w:autoSpaceDE w:val="0"/>
        <w:autoSpaceDN w:val="0"/>
        <w:adjustRightInd w:val="0"/>
        <w:spacing w:after="0" w:line="240" w:lineRule="auto"/>
        <w:ind w:right="1"/>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5. </w:t>
      </w:r>
      <w:r w:rsidRPr="00711331">
        <w:rPr>
          <w:rFonts w:ascii="Times New Roman" w:eastAsia="Times New Roman" w:hAnsi="Times New Roman" w:cs="Times New Roman"/>
          <w:sz w:val="24"/>
          <w:szCs w:val="24"/>
          <w:lang w:val="ru-RU" w:eastAsia="ru-RU"/>
        </w:rPr>
        <w:t xml:space="preserve">Виконавець забезпечує дотримання чистоти та порядку при виконанні робіт/надання послуг та зобов’язаний після виконання робіт/надання послуг привести частину приміщення, де виконувалося встановлення (поклейка) самоклеючої бронеплівки на вікна, до належного санітарного стану. </w:t>
      </w:r>
      <w:r w:rsidRPr="00711331">
        <w:rPr>
          <w:rFonts w:ascii="Times New Roman" w:eastAsia="Times New Roman" w:hAnsi="Times New Roman" w:cs="Times New Roman"/>
          <w:i/>
          <w:iCs/>
          <w:sz w:val="24"/>
          <w:szCs w:val="24"/>
          <w:lang w:val="ru-RU" w:eastAsia="ru-RU"/>
        </w:rPr>
        <w:t>(надати гарантійний лист).</w:t>
      </w:r>
    </w:p>
    <w:p w14:paraId="1EB3D376" w14:textId="77777777" w:rsidR="00711331" w:rsidRPr="00E62C9F" w:rsidRDefault="00711331" w:rsidP="00E62C9F">
      <w:pPr>
        <w:suppressAutoHyphens/>
        <w:spacing w:after="0" w:line="240" w:lineRule="auto"/>
        <w:contextualSpacing/>
        <w:jc w:val="both"/>
        <w:rPr>
          <w:rFonts w:ascii="Times New Roman" w:hAnsi="Times New Roman" w:cs="Times New Roman"/>
          <w:b/>
          <w:bCs/>
          <w:i/>
          <w:iCs/>
          <w:color w:val="000000"/>
          <w:sz w:val="24"/>
          <w:szCs w:val="24"/>
          <w:u w:val="single"/>
          <w:lang w:eastAsia="uk-UA" w:bidi="uk-UA"/>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A99AC1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45DDA" w:rsidRPr="00A45DDA">
        <w:rPr>
          <w:rFonts w:ascii="Times New Roman" w:eastAsia="Times New Roman" w:hAnsi="Times New Roman" w:cs="Times New Roman"/>
          <w:sz w:val="24"/>
          <w:szCs w:val="24"/>
          <w:lang w:eastAsia="ru-RU"/>
        </w:rPr>
        <w:t>16 669,98</w:t>
      </w:r>
      <w:r w:rsidR="001A4A79">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62C9F">
        <w:rPr>
          <w:rFonts w:ascii="Times New Roman" w:eastAsia="Times New Roman" w:hAnsi="Times New Roman" w:cs="Times New Roman"/>
          <w:sz w:val="24"/>
          <w:szCs w:val="24"/>
          <w:lang w:eastAsia="ru-RU"/>
        </w:rPr>
        <w:t>шіст</w:t>
      </w:r>
      <w:r w:rsidR="00A45DDA">
        <w:rPr>
          <w:rFonts w:ascii="Times New Roman" w:eastAsia="Times New Roman" w:hAnsi="Times New Roman" w:cs="Times New Roman"/>
          <w:sz w:val="24"/>
          <w:szCs w:val="24"/>
          <w:lang w:eastAsia="ru-RU"/>
        </w:rPr>
        <w:t>надцять</w:t>
      </w:r>
      <w:r w:rsidR="00E62C9F">
        <w:rPr>
          <w:rFonts w:ascii="Times New Roman" w:eastAsia="Times New Roman" w:hAnsi="Times New Roman" w:cs="Times New Roman"/>
          <w:sz w:val="24"/>
          <w:szCs w:val="24"/>
          <w:lang w:eastAsia="ru-RU"/>
        </w:rPr>
        <w:t xml:space="preserve"> тисяч шістсот </w:t>
      </w:r>
      <w:r w:rsidR="00E62C9F">
        <w:rPr>
          <w:rFonts w:ascii="Times New Roman" w:eastAsia="Times New Roman" w:hAnsi="Times New Roman" w:cs="Times New Roman"/>
          <w:sz w:val="24"/>
          <w:szCs w:val="24"/>
          <w:lang w:eastAsia="ru-RU"/>
        </w:rPr>
        <w:lastRenderedPageBreak/>
        <w:t xml:space="preserve">шістдесят </w:t>
      </w:r>
      <w:r w:rsidR="00A45DDA">
        <w:rPr>
          <w:rFonts w:ascii="Times New Roman" w:eastAsia="Times New Roman" w:hAnsi="Times New Roman" w:cs="Times New Roman"/>
          <w:sz w:val="24"/>
          <w:szCs w:val="24"/>
          <w:lang w:eastAsia="ru-RU"/>
        </w:rPr>
        <w:t>дев</w:t>
      </w:r>
      <w:r w:rsidR="00A45DDA">
        <w:rPr>
          <w:rFonts w:ascii="Aptos Narrow" w:eastAsia="Times New Roman" w:hAnsi="Aptos Narrow" w:cs="Times New Roman"/>
          <w:sz w:val="24"/>
          <w:szCs w:val="24"/>
          <w:lang w:eastAsia="ru-RU"/>
        </w:rPr>
        <w:t>'</w:t>
      </w:r>
      <w:r w:rsidR="00A45DDA">
        <w:rPr>
          <w:rFonts w:ascii="Times New Roman" w:eastAsia="Times New Roman" w:hAnsi="Times New Roman" w:cs="Times New Roman"/>
          <w:sz w:val="24"/>
          <w:szCs w:val="24"/>
          <w:lang w:eastAsia="ru-RU"/>
        </w:rPr>
        <w:t>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A45DDA">
        <w:rPr>
          <w:rFonts w:ascii="Times New Roman" w:eastAsia="Times New Roman" w:hAnsi="Times New Roman" w:cs="Times New Roman"/>
          <w:sz w:val="24"/>
          <w:szCs w:val="24"/>
          <w:lang w:eastAsia="ru-RU"/>
        </w:rPr>
        <w:t>98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FA18" w14:textId="77777777" w:rsidR="00431B32" w:rsidRDefault="00431B32">
      <w:pPr>
        <w:spacing w:after="0" w:line="240" w:lineRule="auto"/>
      </w:pPr>
      <w:r>
        <w:separator/>
      </w:r>
    </w:p>
  </w:endnote>
  <w:endnote w:type="continuationSeparator" w:id="0">
    <w:p w14:paraId="3DB1D275" w14:textId="77777777" w:rsidR="00431B32" w:rsidRDefault="0043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0518" w14:textId="77777777" w:rsidR="00431B32" w:rsidRDefault="00431B32">
      <w:pPr>
        <w:spacing w:after="0" w:line="240" w:lineRule="auto"/>
      </w:pPr>
      <w:r>
        <w:separator/>
      </w:r>
    </w:p>
  </w:footnote>
  <w:footnote w:type="continuationSeparator" w:id="0">
    <w:p w14:paraId="153FDF37" w14:textId="77777777" w:rsidR="00431B32" w:rsidRDefault="00431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multilevel"/>
    <w:tmpl w:val="E87EDE22"/>
    <w:name w:val="WW8Num12"/>
    <w:lvl w:ilvl="0">
      <w:start w:val="1"/>
      <w:numFmt w:val="decimal"/>
      <w:lvlText w:val="%1."/>
      <w:lvlJc w:val="left"/>
      <w:pPr>
        <w:tabs>
          <w:tab w:val="num" w:pos="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4"/>
  </w:num>
  <w:num w:numId="10" w16cid:durableId="713892545">
    <w:abstractNumId w:val="21"/>
  </w:num>
  <w:num w:numId="11" w16cid:durableId="2031645203">
    <w:abstractNumId w:val="8"/>
  </w:num>
  <w:num w:numId="12" w16cid:durableId="1392928292">
    <w:abstractNumId w:val="12"/>
  </w:num>
  <w:num w:numId="13" w16cid:durableId="502626488">
    <w:abstractNumId w:val="23"/>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 w:numId="25" w16cid:durableId="1657303094">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B30DC"/>
    <w:rsid w:val="000C6369"/>
    <w:rsid w:val="000E4B01"/>
    <w:rsid w:val="00104D19"/>
    <w:rsid w:val="00107450"/>
    <w:rsid w:val="00124D6E"/>
    <w:rsid w:val="001368A9"/>
    <w:rsid w:val="00154B0F"/>
    <w:rsid w:val="001645FF"/>
    <w:rsid w:val="00164B68"/>
    <w:rsid w:val="001818CA"/>
    <w:rsid w:val="0018656A"/>
    <w:rsid w:val="001944C8"/>
    <w:rsid w:val="001A3D69"/>
    <w:rsid w:val="001A48BE"/>
    <w:rsid w:val="001A4A79"/>
    <w:rsid w:val="001B3B40"/>
    <w:rsid w:val="001C6354"/>
    <w:rsid w:val="001D3B60"/>
    <w:rsid w:val="001D46A6"/>
    <w:rsid w:val="001F1E18"/>
    <w:rsid w:val="00233DE2"/>
    <w:rsid w:val="002352AF"/>
    <w:rsid w:val="00245020"/>
    <w:rsid w:val="002924C8"/>
    <w:rsid w:val="00295ECA"/>
    <w:rsid w:val="002D01D5"/>
    <w:rsid w:val="002D4BAA"/>
    <w:rsid w:val="00317AB4"/>
    <w:rsid w:val="00330018"/>
    <w:rsid w:val="00353292"/>
    <w:rsid w:val="00362DEB"/>
    <w:rsid w:val="00372714"/>
    <w:rsid w:val="003819AD"/>
    <w:rsid w:val="00381FCE"/>
    <w:rsid w:val="004037B3"/>
    <w:rsid w:val="00407472"/>
    <w:rsid w:val="00431467"/>
    <w:rsid w:val="00431B32"/>
    <w:rsid w:val="004675A8"/>
    <w:rsid w:val="004961D6"/>
    <w:rsid w:val="004A340F"/>
    <w:rsid w:val="004B6452"/>
    <w:rsid w:val="004E72F1"/>
    <w:rsid w:val="005161ED"/>
    <w:rsid w:val="00517091"/>
    <w:rsid w:val="005255A3"/>
    <w:rsid w:val="00526303"/>
    <w:rsid w:val="00535FDA"/>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51AE"/>
    <w:rsid w:val="006900D6"/>
    <w:rsid w:val="006A1D09"/>
    <w:rsid w:val="006A294A"/>
    <w:rsid w:val="006A43A6"/>
    <w:rsid w:val="006A59A3"/>
    <w:rsid w:val="006D4F36"/>
    <w:rsid w:val="006E3BAE"/>
    <w:rsid w:val="007005BD"/>
    <w:rsid w:val="00710189"/>
    <w:rsid w:val="00711331"/>
    <w:rsid w:val="007136CE"/>
    <w:rsid w:val="00733EFC"/>
    <w:rsid w:val="00752081"/>
    <w:rsid w:val="00754A2D"/>
    <w:rsid w:val="00766AB0"/>
    <w:rsid w:val="007B112D"/>
    <w:rsid w:val="007C71D4"/>
    <w:rsid w:val="007E7B59"/>
    <w:rsid w:val="008016BE"/>
    <w:rsid w:val="00811CA9"/>
    <w:rsid w:val="008404B8"/>
    <w:rsid w:val="008471EC"/>
    <w:rsid w:val="0084770C"/>
    <w:rsid w:val="008909A3"/>
    <w:rsid w:val="008A26C7"/>
    <w:rsid w:val="008D4BA3"/>
    <w:rsid w:val="008F6ABC"/>
    <w:rsid w:val="009201E9"/>
    <w:rsid w:val="00920A2E"/>
    <w:rsid w:val="00933820"/>
    <w:rsid w:val="0094712E"/>
    <w:rsid w:val="009479FA"/>
    <w:rsid w:val="009656F2"/>
    <w:rsid w:val="009A3150"/>
    <w:rsid w:val="009D1AE9"/>
    <w:rsid w:val="009D2593"/>
    <w:rsid w:val="009D702F"/>
    <w:rsid w:val="00A15F47"/>
    <w:rsid w:val="00A20E61"/>
    <w:rsid w:val="00A45DDA"/>
    <w:rsid w:val="00A52138"/>
    <w:rsid w:val="00AC0933"/>
    <w:rsid w:val="00AC6621"/>
    <w:rsid w:val="00AF3F5D"/>
    <w:rsid w:val="00B0193C"/>
    <w:rsid w:val="00B02667"/>
    <w:rsid w:val="00B02F50"/>
    <w:rsid w:val="00B05D8C"/>
    <w:rsid w:val="00B10F8D"/>
    <w:rsid w:val="00B2511F"/>
    <w:rsid w:val="00B50719"/>
    <w:rsid w:val="00B56048"/>
    <w:rsid w:val="00B873C2"/>
    <w:rsid w:val="00B87ECB"/>
    <w:rsid w:val="00BA2C84"/>
    <w:rsid w:val="00BA612B"/>
    <w:rsid w:val="00BD1F30"/>
    <w:rsid w:val="00BE44D5"/>
    <w:rsid w:val="00BE5D0B"/>
    <w:rsid w:val="00C16F50"/>
    <w:rsid w:val="00C65313"/>
    <w:rsid w:val="00C66F3C"/>
    <w:rsid w:val="00C92558"/>
    <w:rsid w:val="00CC015E"/>
    <w:rsid w:val="00CC0C05"/>
    <w:rsid w:val="00CD0EC0"/>
    <w:rsid w:val="00CD210E"/>
    <w:rsid w:val="00CD40DE"/>
    <w:rsid w:val="00CF3B29"/>
    <w:rsid w:val="00D022CA"/>
    <w:rsid w:val="00D13D9F"/>
    <w:rsid w:val="00D274F4"/>
    <w:rsid w:val="00D415DD"/>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1E19"/>
    <w:rsid w:val="00EA5532"/>
    <w:rsid w:val="00ED61FD"/>
    <w:rsid w:val="00F1103E"/>
    <w:rsid w:val="00F14A71"/>
    <w:rsid w:val="00F33F22"/>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26">
    <w:name w:val="Сітка таблиці2"/>
    <w:basedOn w:val="a1"/>
    <w:next w:val="a5"/>
    <w:uiPriority w:val="39"/>
    <w:rsid w:val="00A45DDA"/>
    <w:pPr>
      <w:suppressAutoHyphens/>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829</Words>
  <Characters>6228</Characters>
  <Application>Microsoft Office Word</Application>
  <DocSecurity>0</DocSecurity>
  <Lines>163</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Лілія Бортницька</cp:lastModifiedBy>
  <cp:revision>10</cp:revision>
  <dcterms:created xsi:type="dcterms:W3CDTF">2025-10-24T10:00:00Z</dcterms:created>
  <dcterms:modified xsi:type="dcterms:W3CDTF">2025-10-27T08:50:00Z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