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з </w:t>
      </w:r>
      <w:r>
        <w:rPr>
          <w:b w:val="0"/>
          <w:bCs w:val="0"/>
          <w:sz w:val="24"/>
          <w:szCs w:val="24"/>
          <w:shd w:val="clear" w:color="auto" w:fill="ffffff"/>
        </w:rPr>
        <w:t xml:space="preserve">проведення навчання та перевірки знань з питань охорони праці </w:t>
      </w:r>
      <w:r>
        <w:rPr>
          <w:b w:val="0"/>
          <w:bCs w:val="0"/>
          <w:spacing w:val="1"/>
          <w:sz w:val="24"/>
          <w:szCs w:val="24"/>
        </w:rPr>
        <w:t xml:space="preserve">за код ДК 021:2015 80550000-4 «</w:t>
      </w:r>
      <w:r>
        <w:rPr>
          <w:b w:val="0"/>
          <w:bCs w:val="0"/>
          <w:sz w:val="24"/>
          <w:szCs w:val="24"/>
        </w:rPr>
        <w:t xml:space="preserve">Послуги з професійної підготовки у сфері безпеки</w:t>
      </w:r>
      <w:r>
        <w:rPr>
          <w:b w:val="0"/>
          <w:bCs w:val="0"/>
          <w:spacing w:val="1"/>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9463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pacing w:val="1"/>
          <w:sz w:val="24"/>
          <w:szCs w:val="24"/>
        </w:rPr>
        <w:t xml:space="preserve">Послуги з </w:t>
      </w:r>
      <w:r>
        <w:rPr>
          <w:rFonts w:ascii="Times New Roman" w:hAnsi="Times New Roman" w:cs="Times New Roman"/>
          <w:sz w:val="24"/>
          <w:szCs w:val="24"/>
          <w:shd w:val="clear" w:color="auto" w:fill="ffffff"/>
        </w:rPr>
        <w:t xml:space="preserve">проведення навчання та перевірки знань з питань охорони праці </w:t>
      </w:r>
      <w:r>
        <w:rPr>
          <w:rFonts w:ascii="Times New Roman" w:hAnsi="Times New Roman" w:cs="Times New Roman"/>
          <w:spacing w:val="1"/>
          <w:sz w:val="24"/>
          <w:szCs w:val="24"/>
        </w:rPr>
        <w:t xml:space="preserve">за код ДК 021:2015 80550000-4 «</w:t>
      </w:r>
      <w:r>
        <w:rPr>
          <w:rFonts w:ascii="Times New Roman" w:hAnsi="Times New Roman" w:cs="Times New Roman"/>
          <w:sz w:val="24"/>
          <w:szCs w:val="24"/>
        </w:rPr>
        <w:t xml:space="preserve">Послуги з професійної підготовки у сфері безпеки</w:t>
      </w:r>
      <w:r>
        <w:rPr>
          <w:rFonts w:ascii="Times New Roman" w:hAnsi="Times New Roman" w:cs="Times New Roman"/>
          <w:spacing w:val="1"/>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Послуги з навчання та перевірки знань посадових осіб і фахівців із загальних питань з охорони праці</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w:t>
            </w:r>
            <w:r>
              <w:rPr>
                <w:rFonts w:ascii="Times New Roman" w:hAnsi="Times New Roman" w:cs="Times New Roman"/>
                <w:b/>
                <w:bCs/>
                <w:sz w:val="24"/>
                <w:szCs w:val="24"/>
              </w:rPr>
              <w:t xml:space="preserve">.</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b/>
                <w:bCs/>
                <w:spacing w:val="1"/>
                <w:sz w:val="24"/>
                <w:szCs w:val="24"/>
              </w:rPr>
            </w:pPr>
            <w:r>
              <w:rPr>
                <w:rFonts w:ascii="Times New Roman" w:hAnsi="Times New Roman" w:cs="Times New Roman"/>
                <w:b/>
                <w:bCs/>
                <w:sz w:val="24"/>
                <w:szCs w:val="24"/>
              </w:rPr>
              <w:t xml:space="preserve">Послуги з навчання та перевірки знань «Правила охорони праці під час роботи з інструментом та пристроями»</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посл</w:t>
            </w:r>
            <w:r>
              <w:rPr>
                <w:rFonts w:ascii="Times New Roman" w:hAnsi="Times New Roman" w:cs="Times New Roman"/>
                <w:b/>
                <w:bCs/>
                <w:sz w:val="24"/>
                <w:szCs w:val="24"/>
              </w:rPr>
              <w:t xml:space="preserve">.</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b/>
                <w:bCs/>
                <w:spacing w:val="1"/>
                <w:sz w:val="24"/>
                <w:szCs w:val="24"/>
              </w:rPr>
            </w:pPr>
            <w:r>
              <w:rPr>
                <w:rFonts w:ascii="Times New Roman" w:hAnsi="Times New Roman" w:cs="Times New Roman"/>
                <w:b/>
                <w:bCs/>
                <w:sz w:val="24"/>
                <w:szCs w:val="24"/>
              </w:rPr>
              <w:t xml:space="preserve">Послуги з навчання та перевірки знань «Правила охорони праці під час виконання робіт на висоті»</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посл</w:t>
            </w:r>
            <w:r>
              <w:rPr>
                <w:rFonts w:ascii="Times New Roman" w:hAnsi="Times New Roman" w:cs="Times New Roman"/>
                <w:b/>
                <w:bCs/>
                <w:sz w:val="24"/>
                <w:szCs w:val="24"/>
              </w:rPr>
              <w:t xml:space="preserve">.</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b/>
                <w:bCs/>
                <w:spacing w:val="1"/>
                <w:sz w:val="24"/>
                <w:szCs w:val="24"/>
              </w:rPr>
            </w:pPr>
            <w:r>
              <w:rPr>
                <w:rFonts w:ascii="Times New Roman" w:hAnsi="Times New Roman" w:cs="Times New Roman"/>
                <w:b/>
                <w:bCs/>
                <w:sz w:val="24"/>
                <w:szCs w:val="24"/>
              </w:rPr>
              <w:t xml:space="preserve">Послуги з навчання та перевірки знань з «Правил охорони праці на автотранспорті»</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посл</w:t>
            </w:r>
            <w:r>
              <w:rPr>
                <w:rFonts w:ascii="Times New Roman" w:hAnsi="Times New Roman" w:cs="Times New Roman"/>
                <w:b/>
                <w:bCs/>
                <w:sz w:val="24"/>
                <w:szCs w:val="24"/>
              </w:rPr>
              <w:t xml:space="preserve">.</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5</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b/>
                <w:bCs/>
                <w:spacing w:val="1"/>
                <w:sz w:val="24"/>
                <w:szCs w:val="24"/>
              </w:rPr>
            </w:pPr>
            <w:r>
              <w:rPr>
                <w:rFonts w:ascii="Times New Roman" w:hAnsi="Times New Roman" w:cs="Times New Roman"/>
                <w:b/>
                <w:bCs/>
                <w:sz w:val="24"/>
                <w:szCs w:val="24"/>
              </w:rPr>
              <w:t xml:space="preserve">Послуги з навчання та перевірки на І</w:t>
            </w:r>
            <w:r>
              <w:rPr>
                <w:rFonts w:ascii="Times New Roman" w:hAnsi="Times New Roman" w:cs="Times New Roman"/>
                <w:b/>
                <w:bCs/>
                <w:sz w:val="24"/>
                <w:szCs w:val="24"/>
                <w:lang w:val="en-US"/>
              </w:rPr>
              <w:t xml:space="preserve">I</w:t>
            </w:r>
            <w:r>
              <w:rPr>
                <w:rFonts w:ascii="Times New Roman" w:hAnsi="Times New Roman" w:cs="Times New Roman"/>
                <w:b/>
                <w:bCs/>
                <w:sz w:val="24"/>
                <w:szCs w:val="24"/>
              </w:rPr>
              <w:t xml:space="preserve">-</w:t>
            </w:r>
            <w:r>
              <w:rPr>
                <w:rFonts w:ascii="Times New Roman" w:hAnsi="Times New Roman" w:cs="Times New Roman"/>
                <w:b/>
                <w:bCs/>
                <w:sz w:val="24"/>
                <w:szCs w:val="24"/>
                <w:lang w:val="en-US"/>
              </w:rPr>
              <w:t xml:space="preserve">V</w:t>
            </w:r>
            <w:r>
              <w:rPr>
                <w:rFonts w:ascii="Times New Roman" w:hAnsi="Times New Roman" w:cs="Times New Roman"/>
                <w:b/>
                <w:bCs/>
                <w:sz w:val="24"/>
                <w:szCs w:val="24"/>
              </w:rPr>
              <w:t xml:space="preserve"> групу допуску з електробезпеки посадових осіб та фахівців</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посл</w:t>
            </w:r>
            <w:r>
              <w:rPr>
                <w:rFonts w:ascii="Times New Roman" w:hAnsi="Times New Roman" w:cs="Times New Roman"/>
                <w:b/>
                <w:bCs/>
                <w:sz w:val="24"/>
                <w:szCs w:val="24"/>
              </w:rPr>
              <w:t xml:space="preserve">.</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16</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6</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b/>
                <w:bCs/>
                <w:spacing w:val="1"/>
                <w:sz w:val="24"/>
                <w:szCs w:val="24"/>
              </w:rPr>
            </w:pPr>
            <w:r>
              <w:rPr>
                <w:rFonts w:ascii="Times New Roman" w:hAnsi="Times New Roman" w:cs="Times New Roman"/>
                <w:b/>
                <w:bCs/>
                <w:sz w:val="24"/>
                <w:szCs w:val="24"/>
              </w:rPr>
              <w:t xml:space="preserve">Послуги з навчання та перевірки знань «Правила охорони праці під час експлуатації тепломеханічного обладнання електростанцій, теплових мереж і </w:t>
            </w:r>
            <w:r>
              <w:rPr>
                <w:rFonts w:ascii="Times New Roman" w:hAnsi="Times New Roman" w:cs="Times New Roman"/>
                <w:b/>
                <w:bCs/>
                <w:sz w:val="24"/>
                <w:szCs w:val="24"/>
              </w:rPr>
              <w:t xml:space="preserve">тепловикористовувальних</w:t>
            </w:r>
            <w:r>
              <w:rPr>
                <w:rFonts w:ascii="Times New Roman" w:hAnsi="Times New Roman" w:cs="Times New Roman"/>
                <w:b/>
                <w:bCs/>
                <w:sz w:val="24"/>
                <w:szCs w:val="24"/>
              </w:rPr>
              <w:t xml:space="preserve"> установок»</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посл</w:t>
            </w:r>
            <w:r>
              <w:rPr>
                <w:rFonts w:ascii="Times New Roman" w:hAnsi="Times New Roman" w:cs="Times New Roman"/>
                <w:b/>
                <w:bCs/>
                <w:sz w:val="24"/>
                <w:szCs w:val="24"/>
              </w:rPr>
              <w:t xml:space="preserve">.</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36"/>
        <w:jc w:val="both"/>
        <w:spacing w:after="0" w:line="240" w:lineRule="auto"/>
        <w:rPr>
          <w:b/>
          <w:bCs/>
          <w:i/>
          <w:iCs/>
        </w:rPr>
      </w:pPr>
      <w:r>
        <w:rPr>
          <w:b/>
          <w:bCs/>
          <w:i/>
          <w:iCs/>
        </w:rPr>
        <w:t xml:space="preserve">У ціну мають бути включені прямі, загальновиробничі та адміністративні витрати з урахуванням витрат, у тому ч</w:t>
      </w:r>
      <w:r>
        <w:rPr>
          <w:b/>
          <w:bCs/>
          <w:i/>
          <w:iCs/>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rPr>
        <w:t xml:space="preserve">проєкту</w:t>
      </w:r>
      <w:r>
        <w:rPr>
          <w:b/>
          <w:bCs/>
          <w:i/>
          <w:iCs/>
        </w:rPr>
        <w:t xml:space="preserve"> Договору до моменту його повного завершення.</w:t>
      </w:r>
      <w:r/>
    </w:p>
    <w:p>
      <w:pPr>
        <w:contextualSpacing/>
        <w:jc w:val="cente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Якість наданих Виконавцем Послуг повинна відповідати вимогам законодавства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3. Надати у складі пропозиції </w:t>
      </w:r>
      <w:r>
        <w:rPr>
          <w:rFonts w:ascii="Times New Roman" w:hAnsi="Times New Roman" w:cs="Times New Roman"/>
          <w:b/>
          <w:bCs/>
          <w:i/>
          <w:iCs/>
          <w:sz w:val="24"/>
          <w:szCs w:val="24"/>
        </w:rPr>
        <w:t xml:space="preserve">гарантійний лист</w:t>
      </w:r>
      <w:r>
        <w:rPr>
          <w:rFonts w:ascii="Times New Roman" w:hAnsi="Times New Roman" w:cs="Times New Roman"/>
          <w:sz w:val="24"/>
          <w:szCs w:val="24"/>
        </w:rPr>
        <w:t xml:space="preserve">, що всі затрати, що можуть виникнути при наданні послуг несе Учасник та не включає в суму пропозиції на надання послуг.</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4. Підтвердити свою кваліфікацію на проведення відповідної діяльності щодо надання послуг згідно Закону України «Про охорону праці» на навчання посадових осіб і спеціалістів з питань охорони праці </w:t>
      </w:r>
      <w:r>
        <w:rPr>
          <w:rFonts w:ascii="Times New Roman" w:hAnsi="Times New Roman" w:cs="Times New Roman"/>
          <w:b/>
          <w:bCs/>
          <w:i/>
          <w:iCs/>
          <w:sz w:val="24"/>
          <w:szCs w:val="24"/>
        </w:rPr>
        <w:t xml:space="preserve">(надати копії дозвільних документів)</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До початку навчання Виконавцю погодити з Замовником та надати тематичний план та графік проведення навчання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Навчання провести дистанційно. Дистанційна перевірка знань реалізується шляхом передачі відео-, аудіо-, графічної та текстової інформації у синхронному режимі </w:t>
      </w:r>
      <w:r>
        <w:rPr>
          <w:rFonts w:ascii="Times New Roman" w:hAnsi="Times New Roman" w:cs="Times New Roman"/>
          <w:b/>
          <w:bCs/>
          <w:i/>
          <w:iCs/>
          <w:sz w:val="24"/>
          <w:szCs w:val="24"/>
        </w:rPr>
        <w:t xml:space="preserve">(надати гарантійний лист).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закінченню навчання вида</w:t>
      </w:r>
      <w:r>
        <w:rPr>
          <w:rFonts w:ascii="Times New Roman" w:hAnsi="Times New Roman" w:cs="Times New Roman"/>
          <w:sz w:val="24"/>
          <w:szCs w:val="24"/>
        </w:rPr>
        <w:t xml:space="preserve">ти оригінали документів встановленого державного зразка: посвідчення, витяги з протоколу, про проходження навчання на кожну особу, яка пройшла навчання, та інші документи, які підтверджують проходження навчання, відповідно до чинного законодавства України </w:t>
      </w:r>
      <w:r>
        <w:rPr>
          <w:rFonts w:ascii="Times New Roman" w:hAnsi="Times New Roman" w:cs="Times New Roman"/>
          <w:b/>
          <w:bCs/>
          <w:i/>
          <w:iCs/>
          <w:sz w:val="24"/>
          <w:szCs w:val="24"/>
        </w:rPr>
        <w:t xml:space="preserve">(надати гарантійний лист).</w:t>
      </w:r>
      <w:r/>
    </w:p>
    <w:p>
      <w:pPr>
        <w:ind w:left="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Вимоги до навчального центру:</w:t>
      </w:r>
      <w:r/>
    </w:p>
    <w:p>
      <w:pPr>
        <w:ind w:left="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обов’язкова Програма онлайн навчання:</w:t>
      </w:r>
      <w:r/>
    </w:p>
    <w:p>
      <w:pPr>
        <w:ind w:left="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оn</w:t>
      </w:r>
      <w:r>
        <w:rPr>
          <w:rFonts w:ascii="Times New Roman" w:hAnsi="Times New Roman" w:cs="Times New Roman"/>
          <w:sz w:val="24"/>
          <w:szCs w:val="24"/>
        </w:rPr>
        <w:t xml:space="preserve">-лайн (на платформі </w:t>
      </w:r>
      <w:r>
        <w:rPr>
          <w:rFonts w:ascii="Times New Roman" w:hAnsi="Times New Roman" w:cs="Times New Roman"/>
          <w:sz w:val="24"/>
          <w:szCs w:val="24"/>
        </w:rPr>
        <w:t xml:space="preserve">Zoom</w:t>
      </w:r>
      <w:r>
        <w:rPr>
          <w:rFonts w:ascii="Times New Roman" w:hAnsi="Times New Roman" w:cs="Times New Roman"/>
          <w:sz w:val="24"/>
          <w:szCs w:val="24"/>
        </w:rPr>
        <w:t xml:space="preserve">);</w:t>
      </w:r>
      <w:r/>
    </w:p>
    <w:p>
      <w:pPr>
        <w:ind w:left="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тести онлайн;</w:t>
      </w:r>
      <w:r/>
    </w:p>
    <w:p>
      <w:pPr>
        <w:ind w:left="567"/>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відео лекції.</w:t>
      </w:r>
      <w:r/>
    </w:p>
    <w:p>
      <w:pPr>
        <w:ind w:right="22" w:firstLine="567"/>
        <w:jc w:val="both"/>
        <w:spacing w:after="0" w:line="240" w:lineRule="auto"/>
        <w:tabs>
          <w:tab w:val="left" w:pos="993" w:leader="none"/>
          <w:tab w:val="left" w:pos="1276"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4"/>
          <w:szCs w:val="24"/>
          <w:shd w:val="clear" w:color="auto" w:fill="ffffff"/>
        </w:rPr>
      </w:pPr>
      <w:r>
        <w:rPr>
          <w:rFonts w:ascii="Times New Roman" w:hAnsi="Times New Roman" w:cs="Times New Roman"/>
          <w:sz w:val="24"/>
          <w:szCs w:val="24"/>
        </w:rPr>
        <w:t xml:space="preserve">Учасник повинен забезпечити надання послуг з навчання працівників Замовника в </w:t>
      </w:r>
      <w:r>
        <w:rPr>
          <w:rFonts w:ascii="Times New Roman" w:hAnsi="Times New Roman" w:cs="Times New Roman"/>
          <w:sz w:val="24"/>
          <w:szCs w:val="24"/>
        </w:rPr>
        <w:t xml:space="preserve">період до 31.12.2024 р., у кількості і за напрямками, визначеними Замовником. Надання послуг здійснюється учасником на підставі відповідної заявки Замовника, в якій зазначається напрями проведення навчання та кількість працівників, яких необхідно навчити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28 410,33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двадцять вісім тисяч чотириста десять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2024-06-28T07:43:39Z</dcterms:modified>
</cp:coreProperties>
</file>