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електричних побутових приладів за ДК 021:2015: 39710000-2 Електричні побутові прилади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012272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bookmarkStart w:id="0" w:name="_Hlk133583335"/>
      <w:r>
        <w:rPr>
          <w:rFonts w:ascii="Times New Roman" w:hAnsi="Times New Roman" w:cs="Times New Roman"/>
          <w:sz w:val="24"/>
          <w:szCs w:val="24"/>
        </w:rPr>
        <w:t xml:space="preserve">Закупівля електричних побутових приладів за ДК 021:2015: 39710000-2 Електричні побутові прилади</w:t>
      </w:r>
      <w:bookmarkEnd w:id="0"/>
      <w:r/>
    </w:p>
    <w:p>
      <w:pPr>
        <w:ind w:firstLine="3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tbl>
      <w:tblPr>
        <w:tblStyle w:val="712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14"/>
              <w:rPr>
                <w:b/>
                <w:bCs/>
              </w:rPr>
            </w:pPr>
            <w:r>
              <w:rPr>
                <w:b/>
                <w:bCs/>
              </w:rPr>
              <w:t xml:space="preserve">Холодильник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b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14"/>
              <w:rPr>
                <w:rStyle w:val="733"/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</w:rPr>
              <w:t xml:space="preserve">Чайник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b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14"/>
              <w:rPr>
                <w:rStyle w:val="733"/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</w:rPr>
              <w:t xml:space="preserve">Мікрохвильова піч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b/>
              </w:rPr>
              <w:t xml:space="preserve">1</w:t>
            </w:r>
            <w:r/>
          </w:p>
        </w:tc>
      </w:tr>
    </w:tbl>
    <w:p>
      <w:pPr>
        <w:pStyle w:val="714"/>
        <w:jc w:val="both"/>
        <w:spacing w:after="0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 до моменту його повного завершення.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uk-UA"/>
        </w:rPr>
        <w:t xml:space="preserve">Пропозиція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країнською мовою, гарантійні талони,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5. Гарантія на товар повинна бути не менше гарантії виробника та складати не менше 12 (дванадцять) місяців </w:t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(надати гарантійний лист)</w:t>
      </w:r>
      <w:r/>
    </w:p>
    <w:p>
      <w:pPr>
        <w:ind w:left="14" w:firstLine="53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contextualSpacing/>
        <w:ind w:left="14" w:firstLine="538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pStyle w:val="710"/>
        <w:ind w:left="0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710"/>
        <w:ind w:left="0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9"/>
        <w:gridCol w:w="7011"/>
        <w:gridCol w:w="917"/>
        <w:gridCol w:w="1177"/>
      </w:tblGrid>
      <w:tr>
        <w:trPr>
          <w:trHeight w:val="768"/>
        </w:trPr>
        <w:tc>
          <w:tcPr>
            <w:shd w:val="clear" w:color="auto" w:fill="auto"/>
            <w:tcW w:w="529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/>
          </w:p>
          <w:p>
            <w:pPr>
              <w:pStyle w:val="7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з/п</w:t>
            </w:r>
            <w:r/>
          </w:p>
        </w:tc>
        <w:tc>
          <w:tcPr>
            <w:shd w:val="clear" w:color="auto" w:fill="auto"/>
            <w:tcW w:w="7011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shd w:val="clear" w:color="auto" w:fill="auto"/>
            <w:tcW w:w="917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Од.</w:t>
            </w:r>
            <w:r/>
          </w:p>
          <w:p>
            <w:pPr>
              <w:pStyle w:val="7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виміру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409"/>
        </w:trPr>
        <w:tc>
          <w:tcPr>
            <w:shd w:val="clear" w:color="auto" w:fill="auto"/>
            <w:tcW w:w="529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7011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Холодильник</w:t>
            </w:r>
            <w:r/>
          </w:p>
        </w:tc>
        <w:tc>
          <w:tcPr>
            <w:shd w:val="clear" w:color="auto" w:fill="auto"/>
            <w:tcW w:w="917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1266"/>
        </w:trPr>
        <w:tc>
          <w:tcPr>
            <w:gridSpan w:val="4"/>
            <w:shd w:val="clear" w:color="auto" w:fill="auto"/>
            <w:tcW w:w="96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загальний об’єм – не менше 338 л;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охолодження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NoFrost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або аналогічна;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рівень шуму – не більше 40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тип холодильнику – двокамерний;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розташування морозильної камери – нижнє;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керування – електронне;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 енергоспоживання – не нижче А ++;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колір – нержавіюча сталь, чорний;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особливості  - сигнал відкритих дверей,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суперохолодження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перевішування дверей;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тип ручок – приховані;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об’єм холодильної камери – не менше 234 л;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об’єм морозильної камери – не менше 104л;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потужність заморожування  - не менше 10 кг/на добу;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розморожування холодильного відділення – автоматичне;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свіжості – є;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кількість компресорів – не менше 1;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дисплей – є;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матеріал полиць – загартоване скло;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кількість полиць/контейнерів – не менше 3;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габарити – глибина 67,8 см.; ширина 59,6 см.; висота 191,2 см. ± 5 см</w:t>
            </w:r>
            <w:r/>
          </w:p>
        </w:tc>
      </w:tr>
      <w:tr>
        <w:trPr>
          <w:trHeight w:val="409"/>
        </w:trPr>
        <w:tc>
          <w:tcPr>
            <w:shd w:val="clear" w:color="auto" w:fill="auto"/>
            <w:tcW w:w="529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W w:w="7011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Чайник</w:t>
            </w:r>
            <w:r/>
          </w:p>
        </w:tc>
        <w:tc>
          <w:tcPr>
            <w:shd w:val="clear" w:color="auto" w:fill="auto"/>
            <w:tcW w:w="917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1266"/>
        </w:trPr>
        <w:tc>
          <w:tcPr>
            <w:gridSpan w:val="4"/>
            <w:shd w:val="clear" w:color="auto" w:fill="auto"/>
            <w:tcW w:w="96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об’єм – не менше 1,7 л;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фільтр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з’ємний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тип нагрівального елемента – Диск;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індикатор рівня води;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поворот на підставці – на 360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захист від перегріву – є 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світловий індикатор роботи – є;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колір – нержавіюча сталь;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матеріал корпусу – пластик, сталь;</w:t>
            </w:r>
            <w:r/>
          </w:p>
          <w:p>
            <w:pPr>
              <w:pStyle w:val="741"/>
              <w:spacing w:before="0" w:beforeAutospacing="0" w:after="0" w:afterAutospacing="0"/>
              <w:rPr>
                <w:color w:val="221f1f"/>
              </w:rPr>
            </w:pPr>
            <w:r>
              <w:rPr>
                <w:bCs/>
              </w:rPr>
              <w:t xml:space="preserve">потужність – не менше 2000 Вт.</w:t>
            </w:r>
            <w:r/>
          </w:p>
        </w:tc>
      </w:tr>
      <w:tr>
        <w:trPr>
          <w:trHeight w:val="409"/>
        </w:trPr>
        <w:tc>
          <w:tcPr>
            <w:shd w:val="clear" w:color="auto" w:fill="auto"/>
            <w:tcW w:w="529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W w:w="7011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Мікрохвильова піч</w:t>
            </w:r>
            <w:r/>
          </w:p>
        </w:tc>
        <w:tc>
          <w:tcPr>
            <w:shd w:val="clear" w:color="auto" w:fill="auto"/>
            <w:tcW w:w="917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W w:w="1177" w:type="dxa"/>
            <w:textDirection w:val="lrTb"/>
            <w:noWrap w:val="false"/>
          </w:tcPr>
          <w:p>
            <w:pPr>
              <w:pStyle w:val="73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1266"/>
        </w:trPr>
        <w:tc>
          <w:tcPr>
            <w:gridSpan w:val="4"/>
            <w:shd w:val="clear" w:color="auto" w:fill="auto"/>
            <w:tcW w:w="963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потужність – не менше 700 Вт;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категорія – стоїть окремо;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об’єм – не менше 20 л;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діаметр повороту столу – не менше 24,5 см;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управління – електронне;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колір – чорний;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внутрішні покриття – емаль;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тип – звичайна (соло);</w:t>
            </w:r>
            <w:r/>
          </w:p>
          <w:p>
            <w:pPr>
              <w:pStyle w:val="741"/>
              <w:spacing w:before="0" w:beforeAutospacing="0" w:after="0" w:afterAutospacing="0"/>
              <w:rPr>
                <w:color w:val="221f1f"/>
              </w:rPr>
            </w:pPr>
            <w:r>
              <w:rPr>
                <w:bCs/>
              </w:rPr>
              <w:t xml:space="preserve">габарити – глибина 34,6 см; висота </w:t>
            </w:r>
            <w:r>
              <w:rPr>
                <w:bCs/>
                <w:lang w:val="ru-RU"/>
              </w:rPr>
              <w:t xml:space="preserve">34</w:t>
            </w:r>
            <w:r>
              <w:rPr>
                <w:bCs/>
              </w:rPr>
              <w:t xml:space="preserve">,</w:t>
            </w:r>
            <w:r>
              <w:rPr>
                <w:bCs/>
                <w:lang w:val="ru-RU"/>
              </w:rPr>
              <w:t xml:space="preserve">6</w:t>
            </w:r>
            <w:r>
              <w:rPr>
                <w:bCs/>
              </w:rPr>
              <w:t xml:space="preserve"> см; ширина 45,2 см. ± 3 см</w:t>
            </w:r>
            <w:r/>
          </w:p>
        </w:tc>
      </w:tr>
    </w:tbl>
    <w:p>
      <w:pPr>
        <w:ind w:firstLine="567"/>
        <w:jc w:val="both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26 828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двадцять шість тисяч вісімсот двадцять п’ять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0"/>
  </w:num>
  <w:num w:numId="5">
    <w:abstractNumId w:val="5"/>
  </w:num>
  <w:num w:numId="6">
    <w:abstractNumId w:val="26"/>
  </w:num>
  <w:num w:numId="7">
    <w:abstractNumId w:val="9"/>
  </w:num>
  <w:num w:numId="8">
    <w:abstractNumId w:val="2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0"/>
  </w:num>
  <w:num w:numId="18">
    <w:abstractNumId w:val="29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</w:num>
  <w:num w:numId="25">
    <w:abstractNumId w:val="15"/>
  </w:num>
  <w:num w:numId="26">
    <w:abstractNumId w:val="18"/>
  </w:num>
  <w:num w:numId="27">
    <w:abstractNumId w:val="23"/>
  </w:num>
  <w:num w:numId="28">
    <w:abstractNumId w:val="16"/>
  </w:num>
  <w:num w:numId="29">
    <w:abstractNumId w:val="24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5"/>
    <w:next w:val="70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7"/>
    <w:link w:val="70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5"/>
    <w:next w:val="70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5"/>
    <w:next w:val="70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5"/>
    <w:next w:val="70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5"/>
    <w:next w:val="70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5"/>
    <w:next w:val="70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5"/>
    <w:next w:val="70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5"/>
    <w:next w:val="70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5"/>
    <w:next w:val="70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5"/>
    <w:next w:val="70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5"/>
    <w:next w:val="70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5"/>
    <w:next w:val="70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07"/>
    <w:link w:val="41"/>
    <w:uiPriority w:val="99"/>
  </w:style>
  <w:style w:type="character" w:styleId="44">
    <w:name w:val="Footer Char"/>
    <w:basedOn w:val="707"/>
    <w:link w:val="716"/>
    <w:uiPriority w:val="99"/>
  </w:style>
  <w:style w:type="paragraph" w:styleId="45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  <w:rPr>
      <w:lang w:val="uk-UA"/>
    </w:rPr>
  </w:style>
  <w:style w:type="paragraph" w:styleId="706">
    <w:name w:val="Heading 2"/>
    <w:basedOn w:val="705"/>
    <w:link w:val="72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>
    <w:name w:val="List Paragraph"/>
    <w:basedOn w:val="705"/>
    <w:link w:val="71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1" w:customStyle="1">
    <w:name w:val="Абзац списку Знак"/>
    <w:link w:val="710"/>
    <w:uiPriority w:val="34"/>
    <w:qFormat/>
    <w:rPr>
      <w:rFonts w:ascii="Calibri" w:hAnsi="Calibri" w:eastAsia="Calibri" w:cs="Calibri"/>
      <w:lang w:eastAsia="zh-CN"/>
    </w:rPr>
  </w:style>
  <w:style w:type="table" w:styleId="712">
    <w:name w:val="Table Grid"/>
    <w:basedOn w:val="70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Сетка таблицы2"/>
    <w:basedOn w:val="708"/>
    <w:next w:val="71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4">
    <w:name w:val="Normal (Web)"/>
    <w:basedOn w:val="705"/>
    <w:link w:val="721"/>
    <w:unhideWhenUsed/>
    <w:qFormat/>
    <w:rPr>
      <w:rFonts w:ascii="Times New Roman" w:hAnsi="Times New Roman" w:cs="Times New Roman"/>
      <w:sz w:val="24"/>
      <w:szCs w:val="24"/>
    </w:rPr>
  </w:style>
  <w:style w:type="table" w:styleId="715" w:customStyle="1">
    <w:name w:val="Сетка таблицы1"/>
    <w:basedOn w:val="708"/>
    <w:next w:val="71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6">
    <w:name w:val="Footer"/>
    <w:basedOn w:val="705"/>
    <w:link w:val="71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7" w:customStyle="1">
    <w:name w:val="Нижній колонтитул Знак"/>
    <w:basedOn w:val="707"/>
    <w:link w:val="716"/>
    <w:uiPriority w:val="99"/>
    <w:rPr>
      <w:rFonts w:ascii="Calibri" w:hAnsi="Calibri" w:eastAsia="Calibri" w:cs="Calibri"/>
      <w:lang w:eastAsia="zh-CN"/>
    </w:rPr>
  </w:style>
  <w:style w:type="paragraph" w:styleId="71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19">
    <w:name w:val="Hyperlink"/>
    <w:basedOn w:val="707"/>
    <w:uiPriority w:val="99"/>
    <w:unhideWhenUsed/>
    <w:rPr>
      <w:color w:val="0563c1" w:themeColor="hyperlink"/>
      <w:u w:val="single"/>
    </w:rPr>
  </w:style>
  <w:style w:type="character" w:styleId="720" w:customStyle="1">
    <w:name w:val="xfm_93972720"/>
    <w:basedOn w:val="707"/>
  </w:style>
  <w:style w:type="character" w:styleId="721" w:customStyle="1">
    <w:name w:val="Звичайний (веб) Знак"/>
    <w:link w:val="714"/>
    <w:qFormat/>
    <w:rPr>
      <w:rFonts w:ascii="Times New Roman" w:hAnsi="Times New Roman" w:cs="Times New Roman"/>
      <w:sz w:val="24"/>
      <w:szCs w:val="24"/>
      <w:lang w:val="uk-UA"/>
    </w:rPr>
  </w:style>
  <w:style w:type="paragraph" w:styleId="722">
    <w:name w:val="Body Text 2"/>
    <w:basedOn w:val="705"/>
    <w:link w:val="72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3" w:customStyle="1">
    <w:name w:val="Основний текст 2 Знак"/>
    <w:basedOn w:val="707"/>
    <w:link w:val="72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5" w:customStyle="1">
    <w:name w:val="Заголовок 2 Знак"/>
    <w:basedOn w:val="707"/>
    <w:link w:val="70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6">
    <w:name w:val="No Spacing"/>
    <w:link w:val="72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7" w:customStyle="1">
    <w:name w:val="Без інтервалів Знак"/>
    <w:basedOn w:val="707"/>
    <w:link w:val="726"/>
    <w:uiPriority w:val="1"/>
    <w:rPr>
      <w:rFonts w:ascii="Calibri" w:hAnsi="Calibri" w:eastAsia="Calibri" w:cs="Times New Roman"/>
      <w:lang w:val="uk-UA"/>
    </w:rPr>
  </w:style>
  <w:style w:type="character" w:styleId="728" w:customStyle="1">
    <w:name w:val="Другое_"/>
    <w:basedOn w:val="707"/>
    <w:link w:val="729"/>
    <w:rPr>
      <w:rFonts w:ascii="Calibri" w:hAnsi="Calibri" w:eastAsia="Calibri" w:cs="Calibri"/>
      <w:sz w:val="20"/>
      <w:szCs w:val="20"/>
    </w:rPr>
  </w:style>
  <w:style w:type="paragraph" w:styleId="729" w:customStyle="1">
    <w:name w:val="Другое"/>
    <w:basedOn w:val="705"/>
    <w:link w:val="728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1" w:customStyle="1">
    <w:name w:val="Основной текст (2)_"/>
    <w:basedOn w:val="707"/>
    <w:link w:val="732"/>
    <w:rPr>
      <w:rFonts w:eastAsia="Times New Roman" w:cs="Times New Roman"/>
      <w:shd w:val="clear" w:color="auto" w:fill="ffffff"/>
    </w:rPr>
  </w:style>
  <w:style w:type="paragraph" w:styleId="732" w:customStyle="1">
    <w:name w:val="Основной текст (2)"/>
    <w:basedOn w:val="705"/>
    <w:link w:val="73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3" w:customStyle="1">
    <w:name w:val="Текст у виносці Знак"/>
    <w:basedOn w:val="707"/>
    <w:link w:val="73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4">
    <w:name w:val="Balloon Text"/>
    <w:basedOn w:val="705"/>
    <w:link w:val="73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5" w:customStyle="1">
    <w:name w:val="Текст у виносці Знак1"/>
    <w:basedOn w:val="70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36" w:customStyle="1">
    <w:name w:val="T23"/>
    <w:rPr>
      <w:rFonts w:hint="default" w:ascii="Times New Roman" w:hAnsi="Times New Roman" w:eastAsia="Times New Roman1" w:cs="Times New Roman"/>
    </w:rPr>
  </w:style>
  <w:style w:type="paragraph" w:styleId="737" w:customStyle="1">
    <w:name w:val="Абзац списку1"/>
    <w:basedOn w:val="70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38" w:customStyle="1">
    <w:name w:val="markedcontent"/>
    <w:basedOn w:val="707"/>
  </w:style>
  <w:style w:type="paragraph" w:styleId="739">
    <w:name w:val="annotation text"/>
    <w:basedOn w:val="705"/>
    <w:link w:val="740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0" w:customStyle="1">
    <w:name w:val="Текст примітки Знак"/>
    <w:basedOn w:val="707"/>
    <w:link w:val="73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1" w:customStyle="1">
    <w:name w:val="ng-star-inserted"/>
    <w:basedOn w:val="7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146</cp:revision>
  <dcterms:created xsi:type="dcterms:W3CDTF">2022-11-01T12:47:00Z</dcterms:created>
  <dcterms:modified xsi:type="dcterms:W3CDTF">2023-11-12T20:50:21Z</dcterms:modified>
</cp:coreProperties>
</file>