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color w:val="000000"/>
          <w:sz w:val="24"/>
          <w:szCs w:val="24"/>
        </w:rPr>
        <w:t xml:space="preserve">Закупівля джерел безперебійного живлення за ДК 021:2015: 31150000-2 </w:t>
      </w:r>
      <w:r>
        <w:rPr>
          <w:b w:val="0"/>
          <w:bCs w:val="0"/>
          <w:color w:val="000000"/>
          <w:sz w:val="24"/>
          <w:szCs w:val="24"/>
        </w:rPr>
        <w:t xml:space="preserve">Баласти</w:t>
      </w:r>
      <w:r>
        <w:rPr>
          <w:b w:val="0"/>
          <w:bCs w:val="0"/>
          <w:color w:val="000000"/>
          <w:sz w:val="24"/>
          <w:szCs w:val="24"/>
        </w:rPr>
        <w:t xml:space="preserve"> для розрядних ламп чи трубок</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01</w:t>
      </w:r>
      <w:r>
        <w:rPr>
          <w:rFonts w:ascii="Times New Roman" w:hAnsi="Times New Roman" w:cs="Times New Roman"/>
          <w:sz w:val="24"/>
          <w:szCs w:val="24"/>
        </w:rPr>
        <w:t xml:space="preserve">1747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color w:val="000000"/>
          <w:sz w:val="24"/>
          <w:szCs w:val="24"/>
        </w:rPr>
        <w:t xml:space="preserve">Закупівля джерел безперебійного живлення за ДК 021:2015: 31150000-2 </w:t>
      </w:r>
      <w:r>
        <w:rPr>
          <w:rFonts w:ascii="Times New Roman" w:hAnsi="Times New Roman" w:cs="Times New Roman"/>
          <w:color w:val="000000"/>
          <w:sz w:val="24"/>
          <w:szCs w:val="24"/>
        </w:rPr>
        <w:t xml:space="preserve">Баласти</w:t>
      </w:r>
      <w:r>
        <w:rPr>
          <w:rFonts w:ascii="Times New Roman" w:hAnsi="Times New Roman" w:cs="Times New Roman"/>
          <w:color w:val="000000"/>
          <w:sz w:val="24"/>
          <w:szCs w:val="24"/>
        </w:rPr>
        <w:t xml:space="preserve"> для розрядних ламп чи трубок</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8"/>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40"/>
              <w:jc w:val="center"/>
              <w:rPr>
                <w:b/>
                <w:bCs/>
              </w:rPr>
            </w:pPr>
            <w:r>
              <w:rPr>
                <w:b/>
                <w:bCs/>
              </w:rPr>
              <w:t xml:space="preserve">№ п/п</w:t>
            </w:r>
            <w:r/>
          </w:p>
        </w:tc>
        <w:tc>
          <w:tcPr>
            <w:tcW w:w="5670" w:type="dxa"/>
            <w:textDirection w:val="lrTb"/>
            <w:noWrap w:val="false"/>
          </w:tcPr>
          <w:p>
            <w:pPr>
              <w:pStyle w:val="740"/>
              <w:jc w:val="center"/>
              <w:rPr>
                <w:b/>
                <w:bCs/>
              </w:rPr>
            </w:pPr>
            <w:r>
              <w:rPr>
                <w:b/>
                <w:bCs/>
              </w:rPr>
              <w:t xml:space="preserve">Назва системи</w:t>
            </w:r>
            <w:r/>
          </w:p>
        </w:tc>
        <w:tc>
          <w:tcPr>
            <w:tcW w:w="1701" w:type="dxa"/>
            <w:textDirection w:val="lrTb"/>
            <w:noWrap w:val="false"/>
          </w:tcPr>
          <w:p>
            <w:pPr>
              <w:pStyle w:val="740"/>
              <w:jc w:val="center"/>
              <w:rPr>
                <w:b/>
                <w:bCs/>
              </w:rPr>
            </w:pPr>
            <w:r>
              <w:rPr>
                <w:b/>
                <w:bCs/>
              </w:rPr>
              <w:t xml:space="preserve">Одиниця виміру</w:t>
            </w:r>
            <w:r/>
          </w:p>
        </w:tc>
        <w:tc>
          <w:tcPr>
            <w:tcW w:w="1701" w:type="dxa"/>
            <w:textDirection w:val="lrTb"/>
            <w:noWrap w:val="false"/>
          </w:tcPr>
          <w:p>
            <w:pPr>
              <w:pStyle w:val="740"/>
              <w:jc w:val="center"/>
              <w:rPr>
                <w:b/>
                <w:bCs/>
              </w:rPr>
            </w:pPr>
            <w:r>
              <w:rPr>
                <w:b/>
                <w:bCs/>
              </w:rPr>
              <w:t xml:space="preserve">Кількість</w:t>
            </w:r>
            <w:r/>
          </w:p>
        </w:tc>
      </w:tr>
      <w:tr>
        <w:trPr/>
        <w:tc>
          <w:tcPr>
            <w:tcW w:w="562" w:type="dxa"/>
            <w:vAlign w:val="center"/>
            <w:textDirection w:val="lrTb"/>
            <w:noWrap w:val="false"/>
          </w:tcPr>
          <w:p>
            <w:pPr>
              <w:pStyle w:val="740"/>
              <w:jc w:val="center"/>
            </w:pPr>
            <w:r>
              <w:rPr>
                <w:b/>
                <w:bCs/>
              </w:rPr>
              <w:t xml:space="preserve">1</w:t>
            </w:r>
            <w:r/>
          </w:p>
        </w:tc>
        <w:tc>
          <w:tcPr>
            <w:tcW w:w="5670" w:type="dxa"/>
            <w:textDirection w:val="lrTb"/>
            <w:noWrap w:val="false"/>
          </w:tcPr>
          <w:p>
            <w:pPr>
              <w:pStyle w:val="740"/>
              <w:rPr>
                <w:b/>
                <w:bCs/>
              </w:rPr>
            </w:pPr>
            <w:r>
              <w:rPr>
                <w:b/>
                <w:bCs/>
              </w:rPr>
              <w:t xml:space="preserve">Джерело безперебійного живлення тип 1</w:t>
            </w:r>
            <w:r/>
          </w:p>
        </w:tc>
        <w:tc>
          <w:tcPr>
            <w:tcW w:w="1701" w:type="dxa"/>
            <w:vAlign w:val="center"/>
            <w:textDirection w:val="lrTb"/>
            <w:noWrap w:val="false"/>
          </w:tcPr>
          <w:p>
            <w:pPr>
              <w:pStyle w:val="740"/>
              <w:jc w:val="center"/>
            </w:pPr>
            <w:r>
              <w:rPr>
                <w:b/>
                <w:bCs/>
              </w:rPr>
              <w:t xml:space="preserve">шт.</w:t>
            </w:r>
            <w:r/>
          </w:p>
        </w:tc>
        <w:tc>
          <w:tcPr>
            <w:tcW w:w="1701" w:type="dxa"/>
            <w:vAlign w:val="center"/>
            <w:textDirection w:val="lrTb"/>
            <w:noWrap w:val="false"/>
          </w:tcPr>
          <w:p>
            <w:pPr>
              <w:pStyle w:val="740"/>
              <w:jc w:val="center"/>
              <w:rPr>
                <w:b/>
                <w:bCs/>
              </w:rPr>
            </w:pPr>
            <w:r>
              <w:rPr>
                <w:b/>
                <w:bCs/>
              </w:rPr>
              <w:t xml:space="preserve">21</w:t>
            </w:r>
            <w:r/>
          </w:p>
        </w:tc>
      </w:tr>
      <w:tr>
        <w:trPr/>
        <w:tc>
          <w:tcPr>
            <w:tcW w:w="562" w:type="dxa"/>
            <w:vAlign w:val="center"/>
            <w:textDirection w:val="lrTb"/>
            <w:noWrap w:val="false"/>
          </w:tcPr>
          <w:p>
            <w:pPr>
              <w:pStyle w:val="740"/>
              <w:jc w:val="center"/>
              <w:rPr>
                <w:b/>
                <w:bCs/>
              </w:rPr>
            </w:pPr>
            <w:r>
              <w:rPr>
                <w:b/>
                <w:bCs/>
              </w:rPr>
              <w:t xml:space="preserve">2</w:t>
            </w:r>
            <w:r/>
          </w:p>
        </w:tc>
        <w:tc>
          <w:tcPr>
            <w:tcW w:w="5670" w:type="dxa"/>
            <w:textDirection w:val="lrTb"/>
            <w:noWrap w:val="false"/>
          </w:tcPr>
          <w:p>
            <w:pPr>
              <w:pStyle w:val="740"/>
              <w:rPr>
                <w:b/>
                <w:bCs/>
              </w:rPr>
            </w:pPr>
            <w:r>
              <w:rPr>
                <w:b/>
                <w:bCs/>
              </w:rPr>
              <w:t xml:space="preserve">Джерело безперебійного живлення тип 2</w:t>
            </w:r>
            <w:r/>
          </w:p>
        </w:tc>
        <w:tc>
          <w:tcPr>
            <w:tcW w:w="1701" w:type="dxa"/>
            <w:vAlign w:val="center"/>
            <w:textDirection w:val="lrTb"/>
            <w:noWrap w:val="false"/>
          </w:tcPr>
          <w:p>
            <w:pPr>
              <w:pStyle w:val="740"/>
              <w:jc w:val="center"/>
              <w:rPr>
                <w:b/>
                <w:bCs/>
              </w:rPr>
            </w:pPr>
            <w:r>
              <w:rPr>
                <w:b/>
                <w:bCs/>
              </w:rPr>
              <w:t xml:space="preserve">шт.</w:t>
            </w:r>
            <w:r/>
          </w:p>
        </w:tc>
        <w:tc>
          <w:tcPr>
            <w:tcW w:w="1701" w:type="dxa"/>
            <w:vAlign w:val="center"/>
            <w:textDirection w:val="lrTb"/>
            <w:noWrap w:val="false"/>
          </w:tcPr>
          <w:p>
            <w:pPr>
              <w:pStyle w:val="740"/>
              <w:jc w:val="center"/>
              <w:rPr>
                <w:b/>
                <w:bCs/>
              </w:rPr>
            </w:pPr>
            <w:r>
              <w:rPr>
                <w:b/>
                <w:bCs/>
              </w:rPr>
              <w:t xml:space="preserve">78</w:t>
            </w:r>
            <w:r/>
          </w:p>
        </w:tc>
      </w:tr>
    </w:tbl>
    <w:p>
      <w:pPr>
        <w:pStyle w:val="740"/>
        <w:jc w:val="both"/>
        <w:spacing w:after="0" w:line="240" w:lineRule="auto"/>
        <w:rPr>
          <w:b/>
          <w:bCs/>
          <w:i/>
          <w:iCs/>
          <w:lang w:eastAsia="ru-RU"/>
        </w:rPr>
      </w:pPr>
      <w:r>
        <w:rPr>
          <w:b/>
          <w:bCs/>
          <w:i/>
          <w:iCs/>
          <w:lang w:eastAsia="ru-RU"/>
        </w:rPr>
      </w:r>
      <w:r/>
    </w:p>
    <w:p>
      <w:pPr>
        <w:pStyle w:val="740"/>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Товар, що постачається повинен відповідати  вимогам діючого природоохоронного  законодавства, та мати відповідні дозволи.</w:t>
      </w:r>
      <w:r/>
    </w:p>
    <w:p>
      <w:pPr>
        <w:pStyle w:val="752"/>
        <w:jc w:val="both"/>
        <w:rPr>
          <w:rStyle w:val="762"/>
          <w:b/>
          <w:bCs/>
          <w:i/>
          <w:iCs/>
          <w:sz w:val="24"/>
          <w:szCs w:val="24"/>
        </w:rPr>
      </w:pPr>
      <w:r>
        <w:rPr>
          <w:rFonts w:ascii="Times New Roman" w:hAnsi="Times New Roman"/>
          <w:sz w:val="24"/>
          <w:szCs w:val="24"/>
        </w:rPr>
        <w:t xml:space="preserve">9. </w:t>
      </w:r>
      <w:bookmarkStart w:id="0" w:name="_Hlk163654049"/>
      <w:r>
        <w:rPr>
          <w:rStyle w:val="762"/>
          <w:sz w:val="24"/>
          <w:szCs w:val="24"/>
        </w:rPr>
        <w:t xml:space="preserve">Товар, що є предметом закупівлі, постачається у зібраному вигляді, готовим до використання </w:t>
      </w:r>
      <w:r>
        <w:rPr>
          <w:rStyle w:val="762"/>
          <w:b/>
          <w:bCs/>
          <w:i/>
          <w:iCs/>
          <w:sz w:val="24"/>
          <w:szCs w:val="24"/>
        </w:rPr>
        <w:t xml:space="preserve">(надати гарантійний лист).</w:t>
      </w:r>
      <w:bookmarkEnd w:id="0"/>
      <w:r/>
      <w:r/>
    </w:p>
    <w:p>
      <w:pPr>
        <w:pStyle w:val="752"/>
        <w:jc w:val="both"/>
        <w:rPr>
          <w:rStyle w:val="762"/>
          <w:sz w:val="24"/>
          <w:szCs w:val="24"/>
        </w:rPr>
      </w:pPr>
      <w:r>
        <w:rPr>
          <w:rStyle w:val="762"/>
          <w:sz w:val="24"/>
          <w:szCs w:val="24"/>
        </w:rPr>
        <w:t xml:space="preserve">10. Надати у складі пропозиції </w:t>
      </w:r>
      <w:r>
        <w:rPr>
          <w:rStyle w:val="762"/>
          <w:b/>
          <w:bCs/>
          <w:sz w:val="24"/>
          <w:szCs w:val="24"/>
        </w:rPr>
        <w:t xml:space="preserve">гарантійний лист</w:t>
      </w:r>
      <w:r>
        <w:rPr>
          <w:rStyle w:val="762"/>
          <w:sz w:val="24"/>
          <w:szCs w:val="24"/>
        </w:rPr>
        <w:t xml:space="preserve">, що всі витрати на розвантаження, підіймання на поверхи будівлі несе Учасник та виконує власними силами.</w:t>
      </w:r>
      <w:r/>
    </w:p>
    <w:p>
      <w:pPr>
        <w:pStyle w:val="752"/>
        <w:jc w:val="both"/>
        <w:rPr>
          <w:rStyle w:val="762"/>
          <w:sz w:val="24"/>
          <w:szCs w:val="24"/>
        </w:rPr>
      </w:pPr>
      <w:r>
        <w:rPr>
          <w:sz w:val="24"/>
          <w:szCs w:val="24"/>
        </w:rPr>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pStyle w:val="752"/>
        <w:jc w:val="both"/>
        <w:rPr>
          <w:rStyle w:val="762"/>
          <w:sz w:val="24"/>
          <w:szCs w:val="24"/>
        </w:rPr>
      </w:pPr>
      <w:r>
        <w:rPr>
          <w:sz w:val="24"/>
          <w:szCs w:val="24"/>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pStyle w:val="736"/>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tbl>
      <w:tblPr>
        <w:tblW w:w="1011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6"/>
        <w:gridCol w:w="2323"/>
        <w:gridCol w:w="2305"/>
        <w:gridCol w:w="4104"/>
        <w:gridCol w:w="875"/>
      </w:tblGrid>
      <w:tr>
        <w:trPr>
          <w:trHeight w:val="600"/>
        </w:trPr>
        <w:tc>
          <w:tcPr>
            <w:shd w:val="clear" w:color="auto" w:fill="auto"/>
            <w:tcW w:w="506" w:type="dxa"/>
            <w:vAlign w:val="center"/>
            <w:textDirection w:val="lrTb"/>
            <w:noWrap w:val="false"/>
          </w:tcPr>
          <w:p>
            <w:pPr>
              <w:ind w:right="-8"/>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з/п</w:t>
            </w:r>
            <w:r/>
          </w:p>
        </w:tc>
        <w:tc>
          <w:tcPr>
            <w:shd w:val="clear" w:color="auto" w:fill="auto"/>
            <w:tcW w:w="2323"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Предмет закупівлі</w:t>
            </w:r>
            <w:r/>
          </w:p>
        </w:tc>
        <w:tc>
          <w:tcPr>
            <w:gridSpan w:val="2"/>
            <w:shd w:val="clear" w:color="auto" w:fill="auto"/>
            <w:tcW w:w="6409"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Технічні характеристики предмету закупівлі</w:t>
            </w:r>
            <w:r/>
          </w:p>
        </w:tc>
        <w:tc>
          <w:tcPr>
            <w:shd w:val="clear" w:color="auto" w:fill="auto"/>
            <w:tcW w:w="875"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К-сть, </w:t>
            </w:r>
            <w:r>
              <w:rPr>
                <w:rFonts w:ascii="Times New Roman" w:hAnsi="Times New Roman" w:cs="Times New Roman"/>
                <w:color w:val="000000"/>
                <w:sz w:val="24"/>
                <w:szCs w:val="24"/>
              </w:rPr>
              <w:t xml:space="preserve">шт</w:t>
            </w:r>
            <w:r/>
          </w:p>
        </w:tc>
      </w:tr>
      <w:tr>
        <w:trPr>
          <w:trHeight w:val="300"/>
        </w:trPr>
        <w:tc>
          <w:tcPr>
            <w:shd w:val="clear" w:color="auto" w:fill="auto"/>
            <w:tcW w:w="506"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w:t>
            </w:r>
            <w:r/>
          </w:p>
        </w:tc>
        <w:tc>
          <w:tcPr>
            <w:shd w:val="clear" w:color="auto" w:fill="auto"/>
            <w:tcW w:w="2323" w:type="dxa"/>
            <w:vAlign w:val="center"/>
            <w:vMerge w:val="restart"/>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Джерело безперебійного живлення (ДБЖ), типу 1</w:t>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Джерело безперебійного живлення з AVR</w:t>
            </w:r>
            <w:r/>
          </w:p>
        </w:tc>
        <w:tc>
          <w:tcPr>
            <w:shd w:val="clear" w:color="auto" w:fill="auto"/>
            <w:tcW w:w="875"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21</w:t>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Технологія</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Лінійно-інтерактивна</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вихідного сигналу</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Апроксимована (ступінчата) синусоїда</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Макс. вихідна потужність, Ва</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1050</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Ефективна вихідна потужність, Вт</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600</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Діапазон вхідної напруги при роботі від мережі, В</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вужче 170-280</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Робоча частота, </w:t>
            </w:r>
            <w:r>
              <w:rPr>
                <w:rFonts w:ascii="Times New Roman" w:hAnsi="Times New Roman" w:cs="Times New Roman"/>
                <w:color w:val="000000"/>
                <w:sz w:val="24"/>
                <w:szCs w:val="24"/>
              </w:rPr>
              <w:t xml:space="preserve">Гц</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50/60</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вбудованих розеток з батарейним резервуванням, </w:t>
            </w:r>
            <w:r>
              <w:rPr>
                <w:rFonts w:ascii="Times New Roman" w:hAnsi="Times New Roman" w:cs="Times New Roman"/>
                <w:color w:val="000000"/>
                <w:sz w:val="24"/>
                <w:szCs w:val="24"/>
              </w:rPr>
              <w:t xml:space="preserve">шт</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8</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розеток</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Schuko</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 переходу на роботу від батареї, мс</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більше 6</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Захист локальної мережі RJ-45</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Порт для управління та моніторингу USB </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Порт для заряджання USB</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 не менше двох (5В, 2А)</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Індикація</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LCD екран</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батареї</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 х 12В 9Аг</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Напруга, В</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230</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Функції та технології захисту</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Мікропроцесорне керування, автоматичне регулювання напруги, функція "Холодний старт", захист від короткого замикання, </w:t>
            </w:r>
            <w:r>
              <w:rPr>
                <w:rFonts w:ascii="Times New Roman" w:hAnsi="Times New Roman" w:cs="Times New Roman"/>
                <w:color w:val="000000"/>
                <w:sz w:val="24"/>
                <w:szCs w:val="24"/>
              </w:rPr>
              <w:t xml:space="preserve">скачків</w:t>
            </w:r>
            <w:r>
              <w:rPr>
                <w:rFonts w:ascii="Times New Roman" w:hAnsi="Times New Roman" w:cs="Times New Roman"/>
                <w:color w:val="000000"/>
                <w:sz w:val="24"/>
                <w:szCs w:val="24"/>
              </w:rPr>
              <w:t xml:space="preserve"> напруги, перенавантаження, перезаряду батареї та її глибокого розряду</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Можливість настінного кріплення</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Розміри (</w:t>
            </w:r>
            <w:r>
              <w:rPr>
                <w:rFonts w:ascii="Times New Roman" w:hAnsi="Times New Roman" w:cs="Times New Roman"/>
                <w:color w:val="000000"/>
                <w:sz w:val="24"/>
                <w:szCs w:val="24"/>
              </w:rPr>
              <w:t xml:space="preserve">ДхШхВ</w:t>
            </w:r>
            <w:r>
              <w:rPr>
                <w:rFonts w:ascii="Times New Roman" w:hAnsi="Times New Roman" w:cs="Times New Roman"/>
                <w:color w:val="000000"/>
                <w:sz w:val="24"/>
                <w:szCs w:val="24"/>
              </w:rPr>
              <w:t xml:space="preserve">), мм</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більше 335х230х95</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Комплектація</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ДБЖ, інструкція з експлуатації, кабель USB, </w:t>
            </w:r>
            <w:r>
              <w:rPr>
                <w:rFonts w:ascii="Times New Roman" w:hAnsi="Times New Roman" w:cs="Times New Roman"/>
                <w:color w:val="000000"/>
                <w:sz w:val="24"/>
                <w:szCs w:val="24"/>
              </w:rPr>
              <w:t xml:space="preserve">з'ємний</w:t>
            </w:r>
            <w:r>
              <w:rPr>
                <w:rFonts w:ascii="Times New Roman" w:hAnsi="Times New Roman" w:cs="Times New Roman"/>
                <w:color w:val="000000"/>
                <w:sz w:val="24"/>
                <w:szCs w:val="24"/>
              </w:rPr>
              <w:t xml:space="preserve"> кабель живлення</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Гарантія</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12 місяців </w:t>
            </w:r>
            <w:r>
              <w:rPr>
                <w:rFonts w:ascii="Times New Roman" w:hAnsi="Times New Roman" w:cs="Times New Roman"/>
                <w:color w:val="000000"/>
                <w:sz w:val="24"/>
                <w:szCs w:val="24"/>
              </w:rPr>
              <w:t xml:space="preserve">місяців</w:t>
            </w:r>
            <w:r>
              <w:rPr>
                <w:rFonts w:ascii="Times New Roman" w:hAnsi="Times New Roman" w:cs="Times New Roman"/>
                <w:color w:val="000000"/>
                <w:sz w:val="24"/>
                <w:szCs w:val="24"/>
              </w:rPr>
              <w:t xml:space="preserve"> виробника</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shd w:val="clear" w:color="auto" w:fill="auto"/>
            <w:tcW w:w="506"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w:t>
            </w:r>
            <w:r/>
          </w:p>
        </w:tc>
        <w:tc>
          <w:tcPr>
            <w:shd w:val="clear" w:color="auto" w:fill="auto"/>
            <w:tcW w:w="2323" w:type="dxa"/>
            <w:vAlign w:val="center"/>
            <w:vMerge w:val="restart"/>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Джерело безперебійного живлення (ДБЖ), типу 2</w:t>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Джерело безперебійного живлення з AVR</w:t>
            </w:r>
            <w:r/>
          </w:p>
        </w:tc>
        <w:tc>
          <w:tcPr>
            <w:shd w:val="clear" w:color="auto" w:fill="auto"/>
            <w:tcW w:w="875"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78</w:t>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Технологія</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Лінійно-інтерактивна</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вихідного сигналу</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Апроксимована (ступінчата) синусоїда</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Макс. вихідна потужність, Ва</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2050</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Ефективна вихідна потужність, Вт</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1200</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Діапазон вхідної напруги при роботі від мережі, В</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вужче 170-280</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Робоча частота, </w:t>
            </w:r>
            <w:r>
              <w:rPr>
                <w:rFonts w:ascii="Times New Roman" w:hAnsi="Times New Roman" w:cs="Times New Roman"/>
                <w:color w:val="000000"/>
                <w:sz w:val="24"/>
                <w:szCs w:val="24"/>
              </w:rPr>
              <w:t xml:space="preserve">Гц</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50/60</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вбудованих розеток з батарейним резервуванням, </w:t>
            </w:r>
            <w:r>
              <w:rPr>
                <w:rFonts w:ascii="Times New Roman" w:hAnsi="Times New Roman" w:cs="Times New Roman"/>
                <w:color w:val="000000"/>
                <w:sz w:val="24"/>
                <w:szCs w:val="24"/>
              </w:rPr>
              <w:t xml:space="preserve">шт</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4</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розеток</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Schuko</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 переходу на роботу від батареї, мс</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більше 6</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Захист локальної мережі RJ-45</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Порт для управління та моніторингу USB </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Індикація</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LCD екран</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батареї</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2 х 12В 9Аг</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Напруга, В</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230</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Функції та технології захисту</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Мікропроцесорне керування, автоматичне регулювання напруги, функція "Холодний старт", захист від короткого замикання, </w:t>
            </w:r>
            <w:r>
              <w:rPr>
                <w:rFonts w:ascii="Times New Roman" w:hAnsi="Times New Roman" w:cs="Times New Roman"/>
                <w:color w:val="000000"/>
                <w:sz w:val="24"/>
                <w:szCs w:val="24"/>
              </w:rPr>
              <w:t xml:space="preserve">скачків</w:t>
            </w:r>
            <w:r>
              <w:rPr>
                <w:rFonts w:ascii="Times New Roman" w:hAnsi="Times New Roman" w:cs="Times New Roman"/>
                <w:color w:val="000000"/>
                <w:sz w:val="24"/>
                <w:szCs w:val="24"/>
              </w:rPr>
              <w:t xml:space="preserve"> напруги, перенавантаження, перезаряду батареї та її глибокого розряду</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Розміри (</w:t>
            </w:r>
            <w:r>
              <w:rPr>
                <w:rFonts w:ascii="Times New Roman" w:hAnsi="Times New Roman" w:cs="Times New Roman"/>
                <w:color w:val="000000"/>
                <w:sz w:val="24"/>
                <w:szCs w:val="24"/>
              </w:rPr>
              <w:t xml:space="preserve">ДхШхВ</w:t>
            </w:r>
            <w:r>
              <w:rPr>
                <w:rFonts w:ascii="Times New Roman" w:hAnsi="Times New Roman" w:cs="Times New Roman"/>
                <w:color w:val="000000"/>
                <w:sz w:val="24"/>
                <w:szCs w:val="24"/>
              </w:rPr>
              <w:t xml:space="preserve">), мм</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більше 380x160x200 </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Комплектація</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ДБЖ, інструкція з експлуатації, кабель USB, </w:t>
            </w:r>
            <w:r>
              <w:rPr>
                <w:rFonts w:ascii="Times New Roman" w:hAnsi="Times New Roman" w:cs="Times New Roman"/>
                <w:color w:val="000000"/>
                <w:sz w:val="24"/>
                <w:szCs w:val="24"/>
              </w:rPr>
              <w:t xml:space="preserve">з'ємний</w:t>
            </w:r>
            <w:r>
              <w:rPr>
                <w:rFonts w:ascii="Times New Roman" w:hAnsi="Times New Roman" w:cs="Times New Roman"/>
                <w:color w:val="000000"/>
                <w:sz w:val="24"/>
                <w:szCs w:val="24"/>
              </w:rPr>
              <w:t xml:space="preserve"> кабель живлення</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32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230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Гарантія</w:t>
            </w:r>
            <w:r/>
          </w:p>
        </w:tc>
        <w:tc>
          <w:tcPr>
            <w:shd w:val="clear" w:color="auto" w:fill="auto"/>
            <w:tcW w:w="410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12 місяців від виробника</w:t>
            </w:r>
            <w:r/>
          </w:p>
        </w:tc>
        <w:tc>
          <w:tcPr>
            <w:tcW w:w="87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bl>
    <w:p>
      <w:pPr>
        <w:contextualSpacing/>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p>
    <w:p>
      <w:pPr>
        <w:contextualSpacing/>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Вимоги до предмету закупівлі:</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На підтвердження відповідності Товару, що входить до складу предмету закупівлі (ДБЖ) якісним ха</w:t>
      </w:r>
      <w:r>
        <w:rPr>
          <w:rFonts w:ascii="Times New Roman" w:hAnsi="Times New Roman" w:cs="Times New Roman"/>
          <w:sz w:val="24"/>
          <w:szCs w:val="24"/>
        </w:rPr>
        <w:t xml:space="preserve">рактеристикам Учасник повинен надати: декларацію про відповідність та/або сертифікат експертизи типу та/або висновок державної санітарно-епідеміологічної експертизи та/або інші документи відповідності Товару, згідно з нормами чинного законодавства України.</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Якщо Учасник не є виробником товару, що входить до складу предмету закупівлі (ДБЖ), то він повинен надати </w:t>
      </w:r>
      <w:r>
        <w:rPr>
          <w:rFonts w:ascii="Times New Roman" w:hAnsi="Times New Roman" w:cs="Times New Roman"/>
          <w:sz w:val="24"/>
          <w:szCs w:val="24"/>
        </w:rPr>
        <w:t xml:space="preserve">надати</w:t>
      </w:r>
      <w:r>
        <w:rPr>
          <w:rFonts w:ascii="Times New Roman" w:hAnsi="Times New Roman" w:cs="Times New Roman"/>
          <w:sz w:val="24"/>
          <w:szCs w:val="24"/>
        </w:rPr>
        <w:t xml:space="preserve"> лист від виробника продукції,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w:t>
      </w:r>
      <w:r>
        <w:rPr>
          <w:rFonts w:ascii="Times New Roman" w:hAnsi="Times New Roman" w:cs="Times New Roman"/>
          <w:sz w:val="24"/>
          <w:szCs w:val="24"/>
        </w:rPr>
        <w:t xml:space="preserve">ідтверджує гарантійні зобов’язання у повному обсязі. Лист повинен бути адресований Учаснику або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w:t>
      </w:r>
      <w:r>
        <w:rPr>
          <w:rFonts w:ascii="Times New Roman" w:hAnsi="Times New Roman" w:cs="Times New Roman"/>
          <w:sz w:val="24"/>
          <w:szCs w:val="24"/>
        </w:rPr>
        <w:t xml:space="preserve">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Учасник надає перелік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w:t>
      </w:r>
      <w:r>
        <w:rPr>
          <w:rFonts w:ascii="Times New Roman" w:hAnsi="Times New Roman" w:cs="Times New Roman"/>
          <w:sz w:val="24"/>
          <w:szCs w:val="24"/>
        </w:rPr>
        <w:t xml:space="preserve">обладнання Учасник надає гарантійні талони з вказанням назви обладнання та їх серійні номери.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Учасник надає порівняльну таблицю відповідності запропонованого товару технічним вимогам Замовника.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У разі надання гарантійного листа (або інших документів) від виробника (-</w:t>
      </w:r>
      <w:r>
        <w:rPr>
          <w:rFonts w:ascii="Times New Roman" w:hAnsi="Times New Roman" w:cs="Times New Roman"/>
          <w:sz w:val="24"/>
          <w:szCs w:val="24"/>
        </w:rPr>
        <w:t xml:space="preserve">ів</w:t>
      </w:r>
      <w:r>
        <w:rPr>
          <w:rFonts w:ascii="Times New Roman" w:hAnsi="Times New Roman" w:cs="Times New Roman"/>
          <w:sz w:val="24"/>
          <w:szCs w:val="24"/>
        </w:rPr>
        <w:t xml:space="preserve">) іноземною мовою, цей лист повинен супроводжуватись перекладом на українську мову.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Гарантійні листи повинні бути адресовані Замовнику із обов’язковим зазначенням найменування та номеру закупівлі.</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Замовник має право звернут</w:t>
      </w:r>
      <w:r>
        <w:rPr>
          <w:rFonts w:ascii="Times New Roman" w:hAnsi="Times New Roman" w:cs="Times New Roman"/>
          <w:sz w:val="24"/>
          <w:szCs w:val="24"/>
        </w:rPr>
        <w:t xml:space="preserve">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w:t>
      </w:r>
      <w:r>
        <w:rPr>
          <w:rFonts w:ascii="Times New Roman" w:hAnsi="Times New Roman" w:cs="Times New Roman"/>
          <w:sz w:val="24"/>
          <w:szCs w:val="24"/>
        </w:rPr>
        <w:t xml:space="preserve">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sz w:val="24"/>
          <w:szCs w:val="24"/>
        </w:rPr>
      </w:pPr>
      <w:r>
        <w:rPr>
          <w:rFonts w:ascii="Times New Roman" w:hAnsi="Times New Roman"/>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582 000,00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п’ятсот вісімдесят дві тисячі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7">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0">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4"/>
  </w:num>
  <w:num w:numId="2">
    <w:abstractNumId w:val="20"/>
  </w:num>
  <w:num w:numId="3">
    <w:abstractNumId w:val="8"/>
  </w:num>
  <w:num w:numId="4">
    <w:abstractNumId w:val="28"/>
  </w:num>
  <w:num w:numId="5">
    <w:abstractNumId w:val="7"/>
  </w:num>
  <w:num w:numId="6">
    <w:abstractNumId w:val="35"/>
  </w:num>
  <w:num w:numId="7">
    <w:abstractNumId w:val="12"/>
  </w:num>
  <w:num w:numId="8">
    <w:abstractNumId w:val="37"/>
  </w:num>
  <w:num w:numId="9">
    <w:abstractNumId w:val="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6"/>
  </w:num>
  <w:num w:numId="17">
    <w:abstractNumId w:val="1"/>
  </w:num>
  <w:num w:numId="18">
    <w:abstractNumId w:val="41"/>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0"/>
  </w:num>
  <w:num w:numId="25">
    <w:abstractNumId w:val="22"/>
  </w:num>
  <w:num w:numId="26">
    <w:abstractNumId w:val="25"/>
  </w:num>
  <w:num w:numId="27">
    <w:abstractNumId w:val="32"/>
  </w:num>
  <w:num w:numId="28">
    <w:abstractNumId w:val="23"/>
  </w:num>
  <w:num w:numId="29">
    <w:abstractNumId w:val="33"/>
  </w:num>
  <w:num w:numId="30">
    <w:abstractNumId w:val="19"/>
  </w:num>
  <w:num w:numId="31">
    <w:abstractNumId w:val="3"/>
  </w:num>
  <w:num w:numId="32">
    <w:abstractNumId w:val="21"/>
  </w:num>
  <w:num w:numId="33">
    <w:abstractNumId w:val="18"/>
  </w:num>
  <w:num w:numId="34">
    <w:abstractNumId w:val="15"/>
  </w:num>
  <w:num w:numId="35">
    <w:abstractNumId w:val="39"/>
  </w:num>
  <w:num w:numId="36">
    <w:abstractNumId w:val="5"/>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6"/>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9"/>
    <w:next w:val="72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3"/>
    <w:link w:val="12"/>
    <w:uiPriority w:val="9"/>
    <w:rPr>
      <w:rFonts w:ascii="Arial" w:hAnsi="Arial" w:eastAsia="Arial" w:cs="Arial"/>
      <w:sz w:val="40"/>
      <w:szCs w:val="40"/>
    </w:rPr>
  </w:style>
  <w:style w:type="character" w:styleId="15">
    <w:name w:val="Heading 2 Char"/>
    <w:basedOn w:val="733"/>
    <w:link w:val="730"/>
    <w:uiPriority w:val="9"/>
    <w:rPr>
      <w:rFonts w:ascii="Arial" w:hAnsi="Arial" w:eastAsia="Arial" w:cs="Arial"/>
      <w:sz w:val="34"/>
    </w:rPr>
  </w:style>
  <w:style w:type="character" w:styleId="17">
    <w:name w:val="Heading 3 Char"/>
    <w:basedOn w:val="733"/>
    <w:link w:val="731"/>
    <w:uiPriority w:val="9"/>
    <w:rPr>
      <w:rFonts w:ascii="Arial" w:hAnsi="Arial" w:eastAsia="Arial" w:cs="Arial"/>
      <w:sz w:val="30"/>
      <w:szCs w:val="30"/>
    </w:rPr>
  </w:style>
  <w:style w:type="character" w:styleId="19">
    <w:name w:val="Heading 4 Char"/>
    <w:basedOn w:val="733"/>
    <w:link w:val="732"/>
    <w:uiPriority w:val="9"/>
    <w:rPr>
      <w:rFonts w:ascii="Arial" w:hAnsi="Arial" w:eastAsia="Arial" w:cs="Arial"/>
      <w:b/>
      <w:bCs/>
      <w:sz w:val="26"/>
      <w:szCs w:val="26"/>
    </w:rPr>
  </w:style>
  <w:style w:type="paragraph" w:styleId="20">
    <w:name w:val="Heading 5"/>
    <w:basedOn w:val="729"/>
    <w:next w:val="72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3"/>
    <w:link w:val="20"/>
    <w:uiPriority w:val="9"/>
    <w:rPr>
      <w:rFonts w:ascii="Arial" w:hAnsi="Arial" w:eastAsia="Arial" w:cs="Arial"/>
      <w:b/>
      <w:bCs/>
      <w:sz w:val="24"/>
      <w:szCs w:val="24"/>
    </w:rPr>
  </w:style>
  <w:style w:type="paragraph" w:styleId="22">
    <w:name w:val="Heading 6"/>
    <w:basedOn w:val="729"/>
    <w:next w:val="72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3"/>
    <w:link w:val="22"/>
    <w:uiPriority w:val="9"/>
    <w:rPr>
      <w:rFonts w:ascii="Arial" w:hAnsi="Arial" w:eastAsia="Arial" w:cs="Arial"/>
      <w:b/>
      <w:bCs/>
      <w:sz w:val="22"/>
      <w:szCs w:val="22"/>
    </w:rPr>
  </w:style>
  <w:style w:type="paragraph" w:styleId="24">
    <w:name w:val="Heading 7"/>
    <w:basedOn w:val="729"/>
    <w:next w:val="72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3"/>
    <w:link w:val="24"/>
    <w:uiPriority w:val="9"/>
    <w:rPr>
      <w:rFonts w:ascii="Arial" w:hAnsi="Arial" w:eastAsia="Arial" w:cs="Arial"/>
      <w:b/>
      <w:bCs/>
      <w:i/>
      <w:iCs/>
      <w:sz w:val="22"/>
      <w:szCs w:val="22"/>
    </w:rPr>
  </w:style>
  <w:style w:type="paragraph" w:styleId="26">
    <w:name w:val="Heading 8"/>
    <w:basedOn w:val="729"/>
    <w:next w:val="72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3"/>
    <w:link w:val="26"/>
    <w:uiPriority w:val="9"/>
    <w:rPr>
      <w:rFonts w:ascii="Arial" w:hAnsi="Arial" w:eastAsia="Arial" w:cs="Arial"/>
      <w:i/>
      <w:iCs/>
      <w:sz w:val="22"/>
      <w:szCs w:val="22"/>
    </w:rPr>
  </w:style>
  <w:style w:type="paragraph" w:styleId="28">
    <w:name w:val="Heading 9"/>
    <w:basedOn w:val="729"/>
    <w:next w:val="72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3"/>
    <w:link w:val="28"/>
    <w:uiPriority w:val="9"/>
    <w:rPr>
      <w:rFonts w:ascii="Arial" w:hAnsi="Arial" w:eastAsia="Arial" w:cs="Arial"/>
      <w:i/>
      <w:iCs/>
      <w:sz w:val="21"/>
      <w:szCs w:val="21"/>
    </w:rPr>
  </w:style>
  <w:style w:type="paragraph" w:styleId="33">
    <w:name w:val="Title"/>
    <w:basedOn w:val="729"/>
    <w:next w:val="729"/>
    <w:link w:val="34"/>
    <w:uiPriority w:val="10"/>
    <w:qFormat/>
    <w:pPr>
      <w:contextualSpacing/>
      <w:spacing w:before="300" w:after="200"/>
    </w:pPr>
    <w:rPr>
      <w:sz w:val="48"/>
      <w:szCs w:val="48"/>
    </w:rPr>
  </w:style>
  <w:style w:type="character" w:styleId="34">
    <w:name w:val="Title Char"/>
    <w:basedOn w:val="733"/>
    <w:link w:val="33"/>
    <w:uiPriority w:val="10"/>
    <w:rPr>
      <w:sz w:val="48"/>
      <w:szCs w:val="48"/>
    </w:rPr>
  </w:style>
  <w:style w:type="paragraph" w:styleId="35">
    <w:name w:val="Subtitle"/>
    <w:basedOn w:val="729"/>
    <w:next w:val="729"/>
    <w:link w:val="36"/>
    <w:uiPriority w:val="11"/>
    <w:qFormat/>
    <w:pPr>
      <w:spacing w:before="200" w:after="200"/>
    </w:pPr>
    <w:rPr>
      <w:sz w:val="24"/>
      <w:szCs w:val="24"/>
    </w:rPr>
  </w:style>
  <w:style w:type="character" w:styleId="36">
    <w:name w:val="Subtitle Char"/>
    <w:basedOn w:val="733"/>
    <w:link w:val="35"/>
    <w:uiPriority w:val="11"/>
    <w:rPr>
      <w:sz w:val="24"/>
      <w:szCs w:val="24"/>
    </w:rPr>
  </w:style>
  <w:style w:type="paragraph" w:styleId="37">
    <w:name w:val="Quote"/>
    <w:basedOn w:val="729"/>
    <w:next w:val="729"/>
    <w:link w:val="38"/>
    <w:uiPriority w:val="29"/>
    <w:qFormat/>
    <w:pPr>
      <w:ind w:left="720" w:right="720"/>
    </w:pPr>
    <w:rPr>
      <w:i/>
    </w:rPr>
  </w:style>
  <w:style w:type="character" w:styleId="38">
    <w:name w:val="Quote Char"/>
    <w:link w:val="37"/>
    <w:uiPriority w:val="29"/>
    <w:rPr>
      <w:i/>
    </w:rPr>
  </w:style>
  <w:style w:type="paragraph" w:styleId="39">
    <w:name w:val="Intense Quote"/>
    <w:basedOn w:val="729"/>
    <w:next w:val="72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9"/>
    <w:link w:val="42"/>
    <w:uiPriority w:val="99"/>
    <w:unhideWhenUsed/>
    <w:pPr>
      <w:spacing w:after="0" w:line="240" w:lineRule="auto"/>
      <w:tabs>
        <w:tab w:val="center" w:pos="7143" w:leader="none"/>
        <w:tab w:val="right" w:pos="14287" w:leader="none"/>
      </w:tabs>
    </w:pPr>
  </w:style>
  <w:style w:type="character" w:styleId="42">
    <w:name w:val="Header Char"/>
    <w:basedOn w:val="733"/>
    <w:link w:val="41"/>
    <w:uiPriority w:val="99"/>
  </w:style>
  <w:style w:type="character" w:styleId="44">
    <w:name w:val="Footer Char"/>
    <w:basedOn w:val="733"/>
    <w:link w:val="742"/>
    <w:uiPriority w:val="99"/>
  </w:style>
  <w:style w:type="paragraph" w:styleId="45">
    <w:name w:val="Caption"/>
    <w:basedOn w:val="729"/>
    <w:next w:val="729"/>
    <w:uiPriority w:val="35"/>
    <w:semiHidden/>
    <w:unhideWhenUsed/>
    <w:qFormat/>
    <w:pPr>
      <w:spacing w:line="276" w:lineRule="auto"/>
    </w:pPr>
    <w:rPr>
      <w:b/>
      <w:bCs/>
      <w:color w:val="4f81bd" w:themeColor="accent1"/>
      <w:sz w:val="18"/>
      <w:szCs w:val="18"/>
    </w:rPr>
  </w:style>
  <w:style w:type="character" w:styleId="46">
    <w:name w:val="Caption Char"/>
    <w:basedOn w:val="45"/>
    <w:link w:val="742"/>
    <w:uiPriority w:val="99"/>
  </w:style>
  <w:style w:type="table" w:styleId="48">
    <w:name w:val="Table Grid Light"/>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3"/>
    <w:uiPriority w:val="99"/>
    <w:unhideWhenUsed/>
    <w:rPr>
      <w:vertAlign w:val="superscript"/>
    </w:rPr>
  </w:style>
  <w:style w:type="paragraph" w:styleId="177">
    <w:name w:val="endnote text"/>
    <w:basedOn w:val="72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3"/>
    <w:uiPriority w:val="99"/>
    <w:semiHidden/>
    <w:unhideWhenUsed/>
    <w:rPr>
      <w:vertAlign w:val="superscript"/>
    </w:rPr>
  </w:style>
  <w:style w:type="paragraph" w:styleId="180">
    <w:name w:val="toc 1"/>
    <w:basedOn w:val="729"/>
    <w:next w:val="729"/>
    <w:uiPriority w:val="39"/>
    <w:unhideWhenUsed/>
    <w:pPr>
      <w:ind w:left="0" w:right="0" w:firstLine="0"/>
      <w:spacing w:after="57"/>
    </w:pPr>
  </w:style>
  <w:style w:type="paragraph" w:styleId="181">
    <w:name w:val="toc 2"/>
    <w:basedOn w:val="729"/>
    <w:next w:val="729"/>
    <w:uiPriority w:val="39"/>
    <w:unhideWhenUsed/>
    <w:pPr>
      <w:ind w:left="283" w:right="0" w:firstLine="0"/>
      <w:spacing w:after="57"/>
    </w:pPr>
  </w:style>
  <w:style w:type="paragraph" w:styleId="182">
    <w:name w:val="toc 3"/>
    <w:basedOn w:val="729"/>
    <w:next w:val="729"/>
    <w:uiPriority w:val="39"/>
    <w:unhideWhenUsed/>
    <w:pPr>
      <w:ind w:left="567" w:right="0" w:firstLine="0"/>
      <w:spacing w:after="57"/>
    </w:pPr>
  </w:style>
  <w:style w:type="paragraph" w:styleId="183">
    <w:name w:val="toc 4"/>
    <w:basedOn w:val="729"/>
    <w:next w:val="729"/>
    <w:uiPriority w:val="39"/>
    <w:unhideWhenUsed/>
    <w:pPr>
      <w:ind w:left="850" w:right="0" w:firstLine="0"/>
      <w:spacing w:after="57"/>
    </w:pPr>
  </w:style>
  <w:style w:type="paragraph" w:styleId="184">
    <w:name w:val="toc 5"/>
    <w:basedOn w:val="729"/>
    <w:next w:val="729"/>
    <w:uiPriority w:val="39"/>
    <w:unhideWhenUsed/>
    <w:pPr>
      <w:ind w:left="1134" w:right="0" w:firstLine="0"/>
      <w:spacing w:after="57"/>
    </w:pPr>
  </w:style>
  <w:style w:type="paragraph" w:styleId="185">
    <w:name w:val="toc 6"/>
    <w:basedOn w:val="729"/>
    <w:next w:val="729"/>
    <w:uiPriority w:val="39"/>
    <w:unhideWhenUsed/>
    <w:pPr>
      <w:ind w:left="1417" w:right="0" w:firstLine="0"/>
      <w:spacing w:after="57"/>
    </w:pPr>
  </w:style>
  <w:style w:type="paragraph" w:styleId="186">
    <w:name w:val="toc 7"/>
    <w:basedOn w:val="729"/>
    <w:next w:val="729"/>
    <w:uiPriority w:val="39"/>
    <w:unhideWhenUsed/>
    <w:pPr>
      <w:ind w:left="1701" w:right="0" w:firstLine="0"/>
      <w:spacing w:after="57"/>
    </w:pPr>
  </w:style>
  <w:style w:type="paragraph" w:styleId="187">
    <w:name w:val="toc 8"/>
    <w:basedOn w:val="729"/>
    <w:next w:val="729"/>
    <w:uiPriority w:val="39"/>
    <w:unhideWhenUsed/>
    <w:pPr>
      <w:ind w:left="1984" w:right="0" w:firstLine="0"/>
      <w:spacing w:after="57"/>
    </w:pPr>
  </w:style>
  <w:style w:type="paragraph" w:styleId="188">
    <w:name w:val="toc 9"/>
    <w:basedOn w:val="729"/>
    <w:next w:val="72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9"/>
    <w:next w:val="729"/>
    <w:uiPriority w:val="99"/>
    <w:unhideWhenUsed/>
    <w:pPr>
      <w:spacing w:after="0" w:afterAutospacing="0"/>
    </w:pPr>
  </w:style>
  <w:style w:type="paragraph" w:styleId="729" w:default="1">
    <w:name w:val="Normal"/>
    <w:qFormat/>
    <w:rPr>
      <w:lang w:val="uk-UA"/>
    </w:rPr>
  </w:style>
  <w:style w:type="paragraph" w:styleId="730">
    <w:name w:val="Heading 2"/>
    <w:basedOn w:val="729"/>
    <w:link w:val="75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1">
    <w:name w:val="Heading 3"/>
    <w:basedOn w:val="729"/>
    <w:next w:val="729"/>
    <w:link w:val="76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2">
    <w:name w:val="Heading 4"/>
    <w:basedOn w:val="729"/>
    <w:next w:val="729"/>
    <w:link w:val="76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3" w:default="1">
    <w:name w:val="Default Paragraph Font"/>
    <w:uiPriority w:val="1"/>
    <w:semiHidden/>
    <w:unhideWhenUsed/>
  </w:style>
  <w:style w:type="table" w:styleId="734" w:default="1">
    <w:name w:val="Normal Table"/>
    <w:uiPriority w:val="99"/>
    <w:semiHidden/>
    <w:unhideWhenUsed/>
    <w:tblPr>
      <w:tblInd w:w="0" w:type="dxa"/>
      <w:tblCellMar>
        <w:left w:w="108" w:type="dxa"/>
        <w:top w:w="0" w:type="dxa"/>
        <w:right w:w="108" w:type="dxa"/>
        <w:bottom w:w="0" w:type="dxa"/>
      </w:tblCellMar>
    </w:tblPr>
  </w:style>
  <w:style w:type="numbering" w:styleId="735" w:default="1">
    <w:name w:val="No List"/>
    <w:uiPriority w:val="99"/>
    <w:semiHidden/>
    <w:unhideWhenUsed/>
  </w:style>
  <w:style w:type="paragraph" w:styleId="736">
    <w:name w:val="List Paragraph"/>
    <w:basedOn w:val="729"/>
    <w:link w:val="737"/>
    <w:uiPriority w:val="34"/>
    <w:qFormat/>
    <w:pPr>
      <w:contextualSpacing/>
      <w:ind w:left="720"/>
      <w:spacing w:after="200" w:line="276" w:lineRule="auto"/>
    </w:pPr>
    <w:rPr>
      <w:rFonts w:ascii="Calibri" w:hAnsi="Calibri" w:eastAsia="Calibri" w:cs="Calibri"/>
      <w:lang w:val="ru-RU" w:eastAsia="zh-CN"/>
    </w:rPr>
  </w:style>
  <w:style w:type="character" w:styleId="737" w:customStyle="1">
    <w:name w:val="Абзац списку Знак"/>
    <w:link w:val="736"/>
    <w:uiPriority w:val="34"/>
    <w:qFormat/>
    <w:rPr>
      <w:rFonts w:ascii="Calibri" w:hAnsi="Calibri" w:eastAsia="Calibri" w:cs="Calibri"/>
      <w:lang w:eastAsia="zh-CN"/>
    </w:rPr>
  </w:style>
  <w:style w:type="table" w:styleId="738">
    <w:name w:val="Table Grid"/>
    <w:basedOn w:val="73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9" w:customStyle="1">
    <w:name w:val="Сетка таблицы2"/>
    <w:basedOn w:val="734"/>
    <w:next w:val="73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Normal (Web)"/>
    <w:basedOn w:val="729"/>
    <w:link w:val="747"/>
    <w:unhideWhenUsed/>
    <w:qFormat/>
    <w:rPr>
      <w:rFonts w:ascii="Times New Roman" w:hAnsi="Times New Roman" w:cs="Times New Roman"/>
      <w:sz w:val="24"/>
      <w:szCs w:val="24"/>
    </w:rPr>
  </w:style>
  <w:style w:type="table" w:styleId="741" w:customStyle="1">
    <w:name w:val="Сетка таблицы1"/>
    <w:basedOn w:val="734"/>
    <w:next w:val="73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2">
    <w:name w:val="Footer"/>
    <w:basedOn w:val="729"/>
    <w:link w:val="74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3" w:customStyle="1">
    <w:name w:val="Нижній колонтитул Знак"/>
    <w:basedOn w:val="733"/>
    <w:link w:val="742"/>
    <w:uiPriority w:val="99"/>
    <w:rPr>
      <w:rFonts w:ascii="Calibri" w:hAnsi="Calibri" w:eastAsia="Calibri" w:cs="Calibri"/>
      <w:lang w:eastAsia="zh-CN"/>
    </w:rPr>
  </w:style>
  <w:style w:type="paragraph" w:styleId="74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5">
    <w:name w:val="Hyperlink"/>
    <w:basedOn w:val="733"/>
    <w:uiPriority w:val="99"/>
    <w:unhideWhenUsed/>
    <w:rPr>
      <w:color w:val="0563c1" w:themeColor="hyperlink"/>
      <w:u w:val="single"/>
    </w:rPr>
  </w:style>
  <w:style w:type="character" w:styleId="746" w:customStyle="1">
    <w:name w:val="xfm_93972720"/>
    <w:basedOn w:val="733"/>
  </w:style>
  <w:style w:type="character" w:styleId="747" w:customStyle="1">
    <w:name w:val="Звичайний (веб) Знак"/>
    <w:link w:val="740"/>
    <w:qFormat/>
    <w:rPr>
      <w:rFonts w:ascii="Times New Roman" w:hAnsi="Times New Roman" w:cs="Times New Roman"/>
      <w:sz w:val="24"/>
      <w:szCs w:val="24"/>
      <w:lang w:val="uk-UA"/>
    </w:rPr>
  </w:style>
  <w:style w:type="paragraph" w:styleId="748">
    <w:name w:val="Body Text 2"/>
    <w:basedOn w:val="729"/>
    <w:link w:val="749"/>
    <w:pPr>
      <w:spacing w:after="0" w:line="240" w:lineRule="auto"/>
    </w:pPr>
    <w:rPr>
      <w:rFonts w:ascii="Times New Roman" w:hAnsi="Times New Roman" w:eastAsia="Times New Roman" w:cs="Times New Roman"/>
      <w:sz w:val="28"/>
      <w:szCs w:val="20"/>
      <w:lang w:val="ru-RU" w:eastAsia="ru-RU"/>
    </w:rPr>
  </w:style>
  <w:style w:type="character" w:styleId="749" w:customStyle="1">
    <w:name w:val="Основний текст 2 Знак"/>
    <w:basedOn w:val="733"/>
    <w:link w:val="748"/>
    <w:rPr>
      <w:rFonts w:ascii="Times New Roman" w:hAnsi="Times New Roman" w:eastAsia="Times New Roman" w:cs="Times New Roman"/>
      <w:sz w:val="28"/>
      <w:szCs w:val="20"/>
      <w:lang w:eastAsia="ru-RU"/>
    </w:rPr>
  </w:style>
  <w:style w:type="paragraph" w:styleId="75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1" w:customStyle="1">
    <w:name w:val="Заголовок 2 Знак"/>
    <w:basedOn w:val="733"/>
    <w:link w:val="730"/>
    <w:uiPriority w:val="9"/>
    <w:rPr>
      <w:rFonts w:ascii="Times New Roman" w:hAnsi="Times New Roman" w:eastAsia="Times New Roman" w:cs="Times New Roman"/>
      <w:b/>
      <w:bCs/>
      <w:sz w:val="36"/>
      <w:szCs w:val="36"/>
      <w:lang w:val="uk-UA" w:eastAsia="uk-UA"/>
    </w:rPr>
  </w:style>
  <w:style w:type="paragraph" w:styleId="752">
    <w:name w:val="No Spacing"/>
    <w:link w:val="753"/>
    <w:uiPriority w:val="1"/>
    <w:qFormat/>
    <w:pPr>
      <w:spacing w:after="0" w:line="240" w:lineRule="auto"/>
    </w:pPr>
    <w:rPr>
      <w:rFonts w:ascii="Calibri" w:hAnsi="Calibri" w:eastAsia="Calibri" w:cs="Times New Roman"/>
      <w:lang w:val="uk-UA"/>
    </w:rPr>
  </w:style>
  <w:style w:type="character" w:styleId="753" w:customStyle="1">
    <w:name w:val="Без інтервалів Знак"/>
    <w:basedOn w:val="733"/>
    <w:link w:val="752"/>
    <w:uiPriority w:val="1"/>
    <w:rPr>
      <w:rFonts w:ascii="Calibri" w:hAnsi="Calibri" w:eastAsia="Calibri" w:cs="Times New Roman"/>
      <w:lang w:val="uk-UA"/>
    </w:rPr>
  </w:style>
  <w:style w:type="character" w:styleId="754" w:customStyle="1">
    <w:name w:val="Другое_"/>
    <w:basedOn w:val="733"/>
    <w:link w:val="755"/>
    <w:rPr>
      <w:rFonts w:ascii="Calibri" w:hAnsi="Calibri" w:eastAsia="Calibri" w:cs="Calibri"/>
      <w:sz w:val="20"/>
      <w:szCs w:val="20"/>
    </w:rPr>
  </w:style>
  <w:style w:type="paragraph" w:styleId="755" w:customStyle="1">
    <w:name w:val="Другое"/>
    <w:basedOn w:val="729"/>
    <w:link w:val="754"/>
    <w:qFormat/>
    <w:pPr>
      <w:spacing w:after="0" w:line="240" w:lineRule="auto"/>
      <w:widowControl w:val="off"/>
    </w:pPr>
    <w:rPr>
      <w:rFonts w:ascii="Calibri" w:hAnsi="Calibri" w:eastAsia="Calibri" w:cs="Calibri"/>
      <w:sz w:val="20"/>
      <w:szCs w:val="20"/>
      <w:lang w:val="ru-RU"/>
    </w:rPr>
  </w:style>
  <w:style w:type="paragraph" w:styleId="75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7" w:customStyle="1">
    <w:name w:val="Основной текст (2)_"/>
    <w:basedOn w:val="733"/>
    <w:link w:val="758"/>
    <w:rPr>
      <w:rFonts w:eastAsia="Times New Roman" w:cs="Times New Roman"/>
      <w:shd w:val="clear" w:color="auto" w:fill="ffffff"/>
    </w:rPr>
  </w:style>
  <w:style w:type="paragraph" w:styleId="758" w:customStyle="1">
    <w:name w:val="Основной текст (2)"/>
    <w:basedOn w:val="729"/>
    <w:link w:val="757"/>
    <w:pPr>
      <w:ind w:hanging="700"/>
      <w:jc w:val="both"/>
      <w:spacing w:before="240" w:after="480" w:line="0" w:lineRule="atLeast"/>
      <w:shd w:val="clear" w:color="auto" w:fill="ffffff"/>
      <w:widowControl w:val="off"/>
    </w:pPr>
    <w:rPr>
      <w:rFonts w:eastAsia="Times New Roman" w:cs="Times New Roman"/>
      <w:lang w:val="ru-RU"/>
    </w:rPr>
  </w:style>
  <w:style w:type="character" w:styleId="759" w:customStyle="1">
    <w:name w:val="Текст у виносці Знак"/>
    <w:basedOn w:val="733"/>
    <w:link w:val="760"/>
    <w:uiPriority w:val="99"/>
    <w:semiHidden/>
    <w:rPr>
      <w:rFonts w:ascii="Segoe UI" w:hAnsi="Segoe UI" w:eastAsia="Times New Roman" w:cs="Segoe UI"/>
      <w:sz w:val="18"/>
      <w:szCs w:val="18"/>
      <w:lang w:eastAsia="ru-RU"/>
    </w:rPr>
  </w:style>
  <w:style w:type="paragraph" w:styleId="760">
    <w:name w:val="Balloon Text"/>
    <w:basedOn w:val="729"/>
    <w:link w:val="75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1" w:customStyle="1">
    <w:name w:val="Текст у виносці Знак1"/>
    <w:basedOn w:val="733"/>
    <w:uiPriority w:val="99"/>
    <w:semiHidden/>
    <w:rPr>
      <w:rFonts w:ascii="Segoe UI" w:hAnsi="Segoe UI" w:cs="Segoe UI"/>
      <w:sz w:val="18"/>
      <w:szCs w:val="18"/>
      <w:lang w:val="uk-UA"/>
    </w:rPr>
  </w:style>
  <w:style w:type="character" w:styleId="762" w:customStyle="1">
    <w:name w:val="T23"/>
    <w:rPr>
      <w:rFonts w:hint="default" w:ascii="Times New Roman" w:hAnsi="Times New Roman" w:eastAsia="Times New Roman1" w:cs="Times New Roman"/>
    </w:rPr>
  </w:style>
  <w:style w:type="paragraph" w:styleId="763" w:customStyle="1">
    <w:name w:val="Абзац списку1"/>
    <w:basedOn w:val="72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4" w:customStyle="1">
    <w:name w:val="markedcontent"/>
    <w:basedOn w:val="733"/>
  </w:style>
  <w:style w:type="paragraph" w:styleId="765">
    <w:name w:val="annotation text"/>
    <w:basedOn w:val="729"/>
    <w:link w:val="76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6" w:customStyle="1">
    <w:name w:val="Текст примітки Знак"/>
    <w:basedOn w:val="733"/>
    <w:link w:val="765"/>
    <w:uiPriority w:val="99"/>
    <w:rPr>
      <w:rFonts w:ascii="Times New Roman" w:hAnsi="Times New Roman" w:eastAsia="Times New Roman" w:cs="Times New Roman"/>
      <w:sz w:val="20"/>
      <w:szCs w:val="20"/>
      <w:lang w:eastAsia="ru-RU"/>
    </w:rPr>
  </w:style>
  <w:style w:type="character" w:styleId="767" w:customStyle="1">
    <w:name w:val="docdata"/>
    <w:basedOn w:val="733"/>
  </w:style>
  <w:style w:type="character" w:styleId="768" w:customStyle="1">
    <w:name w:val="Заголовок 3 Знак"/>
    <w:basedOn w:val="733"/>
    <w:link w:val="731"/>
    <w:uiPriority w:val="9"/>
    <w:semiHidden/>
    <w:rPr>
      <w:rFonts w:asciiTheme="majorHAnsi" w:hAnsiTheme="majorHAnsi" w:eastAsiaTheme="majorEastAsia" w:cstheme="majorBidi"/>
      <w:color w:val="1f4d78" w:themeColor="accent1" w:themeShade="7F"/>
      <w:sz w:val="24"/>
      <w:szCs w:val="24"/>
      <w:lang w:val="uk-UA"/>
    </w:rPr>
  </w:style>
  <w:style w:type="character" w:styleId="769" w:customStyle="1">
    <w:name w:val="Заголовок 4 Знак"/>
    <w:basedOn w:val="733"/>
    <w:link w:val="732"/>
    <w:uiPriority w:val="9"/>
    <w:semiHidden/>
    <w:rPr>
      <w:rFonts w:asciiTheme="majorHAnsi" w:hAnsiTheme="majorHAnsi" w:eastAsiaTheme="majorEastAsia" w:cstheme="majorBidi"/>
      <w:i/>
      <w:iCs/>
      <w:color w:val="2e74b5" w:themeColor="accent1" w:themeShade="BF"/>
      <w:lang w:val="uk-UA"/>
    </w:rPr>
  </w:style>
  <w:style w:type="paragraph" w:styleId="770" w:customStyle="1">
    <w:name w:val="name-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1" w:customStyle="1">
    <w:name w:val="cont-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2">
    <w:name w:val="Strong"/>
    <w:basedOn w:val="733"/>
    <w:uiPriority w:val="22"/>
    <w:qFormat/>
    <w:rPr>
      <w:b/>
      <w:bCs/>
    </w:rPr>
  </w:style>
  <w:style w:type="paragraph" w:styleId="773" w:customStyle="1">
    <w:name w:val="rvps6"/>
    <w:basedOn w:val="729"/>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4"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167</cp:revision>
  <dcterms:created xsi:type="dcterms:W3CDTF">2022-11-01T12:47:00Z</dcterms:created>
  <dcterms:modified xsi:type="dcterms:W3CDTF">2024-06-10T08:27:57Z</dcterms:modified>
</cp:coreProperties>
</file>