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(відповідно до пункту 4</w:t>
      </w:r>
      <w:r>
        <w:rPr>
          <w:rFonts w:cs="Times New Roman" w:ascii="Times New Roman" w:hAnsi="Times New Roman"/>
          <w:sz w:val="24"/>
          <w:szCs w:val="24"/>
          <w:vertAlign w:val="superscript"/>
        </w:rPr>
        <w:t>1</w:t>
      </w:r>
      <w:r>
        <w:rPr>
          <w:rFonts w:cs="Times New Roman" w:ascii="Times New Roman" w:hAnsi="Times New Roman"/>
          <w:sz w:val="24"/>
          <w:szCs w:val="24"/>
        </w:rPr>
        <w:t xml:space="preserve"> постанови КМУ від 11.10.2016 № 710 «Про ефективне використання державних коштів» (зі змінами))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cs="Times New Roman" w:ascii="Times New Roman" w:hAnsi="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Heading2"/>
        <w:shd w:val="clear" w:color="auto" w:fill="FFFFFF" w:themeFill="background1"/>
        <w:spacing w:beforeAutospacing="0" w:before="0" w:afterAutospacing="0" w:after="0"/>
        <w:jc w:val="both"/>
        <w:textAlignment w:val="baseline"/>
        <w:rPr>
          <w:color w:val="585858"/>
          <w:sz w:val="28"/>
          <w:szCs w:val="28"/>
        </w:rPr>
      </w:pPr>
      <w:r>
        <w:rPr>
          <w:sz w:val="24"/>
          <w:szCs w:val="24"/>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false"/>
          <w:bCs w:val="false"/>
          <w:sz w:val="24"/>
          <w:szCs w:val="24"/>
        </w:rPr>
        <w:t xml:space="preserve"> </w:t>
      </w:r>
      <w:bookmarkStart w:id="0" w:name="_Hlk138257985"/>
      <w:r>
        <w:rPr>
          <w:b w:val="false"/>
          <w:bCs w:val="false"/>
          <w:sz w:val="24"/>
          <w:szCs w:val="24"/>
        </w:rPr>
        <w:t>Послуги з перепідключення ланцюгів автоматичного включення резерву в існуючих щитах ввідно-розподільчих пристроїв за адресою: м. Київ, вул. Волинська, 26</w:t>
      </w:r>
      <w:r>
        <w:rPr>
          <w:b w:val="false"/>
          <w:bCs w:val="false"/>
          <w:kern w:val="2"/>
          <w:sz w:val="24"/>
          <w:szCs w:val="24"/>
        </w:rPr>
        <w:t xml:space="preserve"> за кодом CPV за ЄЗС ДК 021:2015 –</w:t>
      </w:r>
      <w:r>
        <w:rPr>
          <w:b w:val="false"/>
          <w:bCs w:val="false"/>
          <w:sz w:val="24"/>
          <w:szCs w:val="24"/>
          <w:lang w:eastAsia="ar-SA"/>
        </w:rPr>
        <w:t xml:space="preserve"> </w:t>
      </w:r>
      <w:bookmarkStart w:id="1" w:name="_Hlk174346907"/>
      <w:r>
        <w:rPr>
          <w:b w:val="false"/>
          <w:bCs w:val="false"/>
          <w:sz w:val="24"/>
          <w:szCs w:val="24"/>
        </w:rPr>
        <w:t xml:space="preserve">45310000-3 </w:t>
      </w:r>
      <w:r>
        <w:rPr>
          <w:b w:val="false"/>
          <w:bCs w:val="false"/>
          <w:i/>
          <w:sz w:val="24"/>
          <w:szCs w:val="24"/>
        </w:rPr>
        <w:t>«</w:t>
      </w:r>
      <w:r>
        <w:rPr>
          <w:b w:val="false"/>
          <w:bCs w:val="false"/>
          <w:sz w:val="24"/>
          <w:szCs w:val="24"/>
        </w:rPr>
        <w:t>Електромонтажні роботи»</w:t>
      </w:r>
      <w:bookmarkEnd w:id="0"/>
      <w:bookmarkEnd w:id="1"/>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3. Ідентифікатор закупівлі: — </w:t>
      </w:r>
      <w:r>
        <w:rPr>
          <w:rFonts w:cs="Times New Roman" w:ascii="Times New Roman" w:hAnsi="Times New Roman"/>
          <w:sz w:val="24"/>
          <w:szCs w:val="24"/>
        </w:rPr>
        <w:t>UA-2024-09-13-011111-а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b/>
          <w:sz w:val="24"/>
          <w:lang w:eastAsia="ru-RU"/>
        </w:rPr>
        <w:t>4. Обґрунтування технічних та якісних характеристик предмета закупівлі</w:t>
      </w:r>
      <w:r>
        <w:rPr>
          <w:rFonts w:eastAsia="Times New Roman" w:cs="Times New Roman" w:ascii="Times New Roman" w:hAnsi="Times New Roman"/>
          <w:bCs/>
          <w:sz w:val="24"/>
          <w:lang w:eastAsia="ru-RU"/>
        </w:rPr>
        <w:t xml:space="preserve">:  </w:t>
      </w:r>
      <w:r>
        <w:rPr>
          <w:rFonts w:cs="Times New Roman" w:ascii="Times New Roman" w:hAnsi="Times New Roman"/>
          <w:sz w:val="24"/>
          <w:szCs w:val="24"/>
        </w:rPr>
        <w:t>Послуги з перепідключення ланцюгів автоматичного включення резерву в існуючих щитах ввідно-розподільчих пристроїв за адресою: м. Київ, вул. Волинська, 26</w:t>
      </w:r>
      <w:r>
        <w:rPr>
          <w:rFonts w:cs="Times New Roman" w:ascii="Times New Roman" w:hAnsi="Times New Roman"/>
          <w:kern w:val="2"/>
          <w:sz w:val="24"/>
          <w:szCs w:val="24"/>
        </w:rPr>
        <w:t xml:space="preserve"> за кодом CPV за ЄЗС ДК 021:2015 –</w:t>
      </w:r>
      <w:r>
        <w:rPr>
          <w:rFonts w:cs="Times New Roman" w:ascii="Times New Roman" w:hAnsi="Times New Roman"/>
          <w:sz w:val="24"/>
          <w:szCs w:val="24"/>
          <w:lang w:eastAsia="ar-SA"/>
        </w:rPr>
        <w:t xml:space="preserve"> </w:t>
      </w:r>
      <w:r>
        <w:rPr>
          <w:rFonts w:cs="Times New Roman" w:ascii="Times New Roman" w:hAnsi="Times New Roman"/>
          <w:sz w:val="24"/>
          <w:szCs w:val="24"/>
        </w:rPr>
        <w:t xml:space="preserve">45310000-3 </w:t>
      </w:r>
      <w:r>
        <w:rPr>
          <w:rFonts w:cs="Times New Roman" w:ascii="Times New Roman" w:hAnsi="Times New Roman"/>
          <w:i/>
          <w:sz w:val="24"/>
          <w:szCs w:val="24"/>
        </w:rPr>
        <w:t>«</w:t>
      </w:r>
      <w:r>
        <w:rPr>
          <w:rFonts w:cs="Times New Roman" w:ascii="Times New Roman" w:hAnsi="Times New Roman"/>
          <w:sz w:val="24"/>
          <w:szCs w:val="24"/>
        </w:rPr>
        <w:t>Електромонтажні роботи»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357"/>
        <w:jc w:val="center"/>
        <w:rPr>
          <w:rFonts w:ascii="Times New Roman" w:hAnsi="Times New Roman" w:cs="Times New Roman"/>
          <w:b/>
          <w:b/>
          <w:color w:val="000000"/>
          <w:sz w:val="24"/>
          <w:szCs w:val="24"/>
        </w:rPr>
      </w:pPr>
      <w:bookmarkStart w:id="2" w:name="_Hlk163655665"/>
      <w:r>
        <w:rPr>
          <w:rFonts w:cs="Times New Roman" w:ascii="Times New Roman" w:hAnsi="Times New Roman"/>
          <w:b/>
          <w:color w:val="000000"/>
          <w:sz w:val="24"/>
          <w:szCs w:val="24"/>
        </w:rPr>
        <w:t>ТЕХНІЧНІ ВИМОГИ</w:t>
      </w:r>
      <w:bookmarkEnd w:id="2"/>
    </w:p>
    <w:p>
      <w:pPr>
        <w:pStyle w:val="Normal"/>
        <w:spacing w:lineRule="auto" w:line="240" w:before="0" w:after="0"/>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tbl>
      <w:tblPr>
        <w:tblStyle w:val="a5"/>
        <w:tblW w:w="9644" w:type="dxa"/>
        <w:jc w:val="left"/>
        <w:tblInd w:w="-147" w:type="dxa"/>
        <w:tblLayout w:type="fixed"/>
        <w:tblCellMar>
          <w:top w:w="0" w:type="dxa"/>
          <w:left w:w="108" w:type="dxa"/>
          <w:bottom w:w="0" w:type="dxa"/>
          <w:right w:w="108" w:type="dxa"/>
        </w:tblCellMar>
        <w:tblLook w:val="04a0" w:noHBand="0" w:noVBand="1" w:firstColumn="1" w:lastRow="0" w:lastColumn="0" w:firstRow="1"/>
      </w:tblPr>
      <w:tblGrid>
        <w:gridCol w:w="617"/>
        <w:gridCol w:w="6471"/>
        <w:gridCol w:w="1276"/>
        <w:gridCol w:w="1279"/>
      </w:tblGrid>
      <w:tr>
        <w:trPr/>
        <w:tc>
          <w:tcPr>
            <w:tcW w:w="617" w:type="dxa"/>
            <w:tcBorders/>
          </w:tcPr>
          <w:p>
            <w:pPr>
              <w:pStyle w:val="Normal"/>
              <w:widowControl/>
              <w:spacing w:lineRule="auto" w:line="240" w:before="0" w:after="0"/>
              <w:jc w:val="center"/>
              <w:rPr>
                <w:rFonts w:ascii="Times New Roman" w:hAnsi="Times New Roman" w:cs="Times New Roman"/>
                <w:b/>
                <w:b/>
                <w:bCs/>
                <w:sz w:val="24"/>
                <w:szCs w:val="24"/>
                <w:u w:val="single"/>
              </w:rPr>
            </w:pPr>
            <w:bookmarkStart w:id="3" w:name="_Hlk173497941"/>
            <w:r>
              <w:rPr>
                <w:rFonts w:eastAsia="Calibri" w:cs="Times New Roman" w:ascii="Times New Roman" w:hAnsi="Times New Roman"/>
                <w:b/>
                <w:bCs/>
                <w:kern w:val="0"/>
                <w:sz w:val="24"/>
                <w:szCs w:val="24"/>
                <w:u w:val="single"/>
                <w:lang w:eastAsia="en-US" w:bidi="ar-SA"/>
              </w:rPr>
              <w:t xml:space="preserve">№ </w:t>
            </w:r>
            <w:r>
              <w:rPr>
                <w:rFonts w:eastAsia="Calibri" w:cs="Times New Roman" w:ascii="Times New Roman" w:hAnsi="Times New Roman"/>
                <w:b/>
                <w:bCs/>
                <w:kern w:val="0"/>
                <w:sz w:val="24"/>
                <w:szCs w:val="24"/>
                <w:u w:val="single"/>
                <w:lang w:eastAsia="en-US" w:bidi="ar-SA"/>
              </w:rPr>
              <w:t>п/п</w:t>
            </w:r>
          </w:p>
        </w:tc>
        <w:tc>
          <w:tcPr>
            <w:tcW w:w="6471" w:type="dxa"/>
            <w:tcBorders/>
          </w:tcPr>
          <w:p>
            <w:pPr>
              <w:pStyle w:val="Normal"/>
              <w:widowControl/>
              <w:spacing w:lineRule="auto" w:line="240" w:before="0" w:after="0"/>
              <w:jc w:val="center"/>
              <w:rPr>
                <w:rFonts w:ascii="Times New Roman" w:hAnsi="Times New Roman" w:cs="Times New Roman"/>
                <w:b/>
                <w:b/>
                <w:bCs/>
                <w:sz w:val="24"/>
                <w:szCs w:val="24"/>
                <w:u w:val="single"/>
              </w:rPr>
            </w:pPr>
            <w:r>
              <w:rPr>
                <w:rFonts w:eastAsia="Calibri" w:cs="Times New Roman" w:ascii="Times New Roman" w:hAnsi="Times New Roman"/>
                <w:b/>
                <w:bCs/>
                <w:kern w:val="0"/>
                <w:sz w:val="24"/>
                <w:szCs w:val="24"/>
                <w:u w:val="single"/>
                <w:lang w:eastAsia="en-US" w:bidi="ar-SA"/>
              </w:rPr>
              <w:t>Назва системи</w:t>
            </w:r>
          </w:p>
        </w:tc>
        <w:tc>
          <w:tcPr>
            <w:tcW w:w="1276" w:type="dxa"/>
            <w:tcBorders/>
          </w:tcPr>
          <w:p>
            <w:pPr>
              <w:pStyle w:val="Normal"/>
              <w:widowControl/>
              <w:spacing w:lineRule="auto" w:line="240" w:before="0" w:after="0"/>
              <w:jc w:val="center"/>
              <w:rPr>
                <w:rFonts w:ascii="Times New Roman" w:hAnsi="Times New Roman" w:cs="Times New Roman"/>
                <w:b/>
                <w:b/>
                <w:bCs/>
                <w:sz w:val="24"/>
                <w:szCs w:val="24"/>
                <w:u w:val="single"/>
              </w:rPr>
            </w:pPr>
            <w:r>
              <w:rPr>
                <w:rFonts w:eastAsia="Calibri" w:cs="Times New Roman" w:ascii="Times New Roman" w:hAnsi="Times New Roman"/>
                <w:b/>
                <w:bCs/>
                <w:kern w:val="0"/>
                <w:sz w:val="24"/>
                <w:szCs w:val="24"/>
                <w:u w:val="single"/>
                <w:lang w:eastAsia="en-US" w:bidi="ar-SA"/>
              </w:rPr>
              <w:t>Одиниця виміру</w:t>
            </w:r>
          </w:p>
        </w:tc>
        <w:tc>
          <w:tcPr>
            <w:tcW w:w="1279" w:type="dxa"/>
            <w:tcBorders/>
          </w:tcPr>
          <w:p>
            <w:pPr>
              <w:pStyle w:val="Normal"/>
              <w:widowControl/>
              <w:spacing w:lineRule="auto" w:line="240" w:before="0" w:after="0"/>
              <w:jc w:val="center"/>
              <w:rPr>
                <w:rFonts w:ascii="Times New Roman" w:hAnsi="Times New Roman" w:cs="Times New Roman"/>
                <w:b/>
                <w:b/>
                <w:bCs/>
                <w:sz w:val="24"/>
                <w:szCs w:val="24"/>
                <w:u w:val="single"/>
              </w:rPr>
            </w:pPr>
            <w:r>
              <w:rPr>
                <w:rFonts w:eastAsia="Calibri" w:cs="Times New Roman" w:ascii="Times New Roman" w:hAnsi="Times New Roman"/>
                <w:b/>
                <w:bCs/>
                <w:kern w:val="0"/>
                <w:sz w:val="24"/>
                <w:szCs w:val="24"/>
                <w:u w:val="single"/>
                <w:lang w:eastAsia="en-US" w:bidi="ar-SA"/>
              </w:rPr>
              <w:t>Кількість</w:t>
            </w:r>
          </w:p>
        </w:tc>
      </w:tr>
      <w:tr>
        <w:trPr/>
        <w:tc>
          <w:tcPr>
            <w:tcW w:w="617" w:type="dxa"/>
            <w:tcBorders/>
            <w:vAlign w:val="center"/>
          </w:tcPr>
          <w:p>
            <w:pPr>
              <w:pStyle w:val="Normal"/>
              <w:widowControl/>
              <w:spacing w:lineRule="auto" w:line="240" w:before="0" w:after="0"/>
              <w:jc w:val="center"/>
              <w:rPr>
                <w:rFonts w:ascii="Times New Roman" w:hAnsi="Times New Roman" w:cs="Times New Roman"/>
                <w:b/>
                <w:b/>
                <w:bCs/>
                <w:sz w:val="24"/>
                <w:szCs w:val="24"/>
                <w:u w:val="single"/>
              </w:rPr>
            </w:pPr>
            <w:r>
              <w:rPr>
                <w:rFonts w:eastAsia="Calibri" w:cs="Times New Roman" w:ascii="Times New Roman" w:hAnsi="Times New Roman"/>
                <w:b/>
                <w:bCs/>
                <w:i/>
                <w:iCs/>
                <w:kern w:val="0"/>
                <w:sz w:val="24"/>
                <w:szCs w:val="24"/>
                <w:lang w:eastAsia="uk-UA" w:bidi="ar-SA"/>
              </w:rPr>
              <w:t>1</w:t>
            </w:r>
          </w:p>
        </w:tc>
        <w:tc>
          <w:tcPr>
            <w:tcW w:w="6471" w:type="dxa"/>
            <w:tcBorders/>
            <w:vAlign w:val="center"/>
          </w:tcPr>
          <w:p>
            <w:pPr>
              <w:pStyle w:val="Normal"/>
              <w:widowControl/>
              <w:spacing w:lineRule="auto" w:line="240" w:before="0" w:after="0"/>
              <w:jc w:val="center"/>
              <w:rPr>
                <w:rFonts w:ascii="Times New Roman" w:hAnsi="Times New Roman" w:cs="Times New Roman"/>
                <w:b/>
                <w:b/>
                <w:bCs/>
                <w:sz w:val="24"/>
                <w:szCs w:val="24"/>
                <w:u w:val="single"/>
              </w:rPr>
            </w:pPr>
            <w:r>
              <w:rPr>
                <w:rFonts w:eastAsia="Calibri" w:cs="Times New Roman" w:ascii="Times New Roman" w:hAnsi="Times New Roman"/>
                <w:kern w:val="0"/>
                <w:sz w:val="24"/>
                <w:szCs w:val="24"/>
                <w:lang w:eastAsia="en-US" w:bidi="ar-SA"/>
              </w:rPr>
              <w:t>Послуги з перепідключення ланцюгів автоматичного включення резерву в існуючих щитах ввідно-розподільчих пристроїв за адресою: м. Київ, вул. Волинська, 26</w:t>
            </w:r>
          </w:p>
        </w:tc>
        <w:tc>
          <w:tcPr>
            <w:tcW w:w="1276" w:type="dxa"/>
            <w:tcBorders/>
            <w:vAlign w:val="center"/>
          </w:tcPr>
          <w:p>
            <w:pPr>
              <w:pStyle w:val="Normal"/>
              <w:widowControl/>
              <w:spacing w:lineRule="auto" w:line="240" w:before="0" w:after="0"/>
              <w:jc w:val="center"/>
              <w:rPr>
                <w:rFonts w:ascii="Times New Roman" w:hAnsi="Times New Roman" w:cs="Times New Roman"/>
                <w:b/>
                <w:b/>
                <w:bCs/>
                <w:sz w:val="24"/>
                <w:szCs w:val="24"/>
                <w:u w:val="single"/>
              </w:rPr>
            </w:pPr>
            <w:r>
              <w:rPr>
                <w:rFonts w:eastAsia="Calibri" w:cs="Times New Roman" w:ascii="Times New Roman" w:hAnsi="Times New Roman"/>
                <w:b/>
                <w:bCs/>
                <w:i/>
                <w:iCs/>
                <w:kern w:val="0"/>
                <w:sz w:val="24"/>
                <w:szCs w:val="24"/>
                <w:lang w:eastAsia="en-US" w:bidi="ar-SA"/>
              </w:rPr>
              <w:t>послуга</w:t>
            </w:r>
          </w:p>
        </w:tc>
        <w:tc>
          <w:tcPr>
            <w:tcW w:w="1279" w:type="dxa"/>
            <w:tcBorders/>
            <w:vAlign w:val="center"/>
          </w:tcPr>
          <w:p>
            <w:pPr>
              <w:pStyle w:val="Normal"/>
              <w:widowControl/>
              <w:spacing w:lineRule="auto" w:line="240" w:before="0" w:after="0"/>
              <w:jc w:val="center"/>
              <w:rPr>
                <w:rFonts w:ascii="Times New Roman" w:hAnsi="Times New Roman" w:cs="Times New Roman"/>
                <w:b/>
                <w:b/>
                <w:bCs/>
                <w:sz w:val="24"/>
                <w:szCs w:val="24"/>
                <w:u w:val="single"/>
              </w:rPr>
            </w:pPr>
            <w:bookmarkStart w:id="4" w:name="_Hlk173497941"/>
            <w:r>
              <w:rPr>
                <w:rFonts w:eastAsia="Calibri" w:cs="Times New Roman" w:ascii="Times New Roman" w:hAnsi="Times New Roman"/>
                <w:b/>
                <w:bCs/>
                <w:kern w:val="0"/>
                <w:sz w:val="24"/>
                <w:szCs w:val="24"/>
                <w:u w:val="single"/>
                <w:lang w:eastAsia="en-US" w:bidi="ar-SA"/>
              </w:rPr>
              <w:t>1</w:t>
            </w:r>
            <w:bookmarkEnd w:id="4"/>
          </w:p>
        </w:tc>
      </w:tr>
    </w:tbl>
    <w:p>
      <w:pPr>
        <w:pStyle w:val="Normal"/>
        <w:spacing w:lineRule="auto" w:line="240" w:before="0" w:after="0"/>
        <w:jc w:val="center"/>
        <w:rPr>
          <w:rFonts w:ascii="Times New Roman" w:hAnsi="Times New Roman" w:cs="Times New Roman"/>
          <w:b/>
          <w:b/>
          <w:bCs/>
          <w:i/>
          <w:i/>
          <w:iCs/>
          <w:sz w:val="24"/>
          <w:szCs w:val="24"/>
          <w:u w:val="single"/>
        </w:rPr>
      </w:pPr>
      <w:r>
        <w:rPr>
          <w:rFonts w:cs="Times New Roman" w:ascii="Times New Roman" w:hAnsi="Times New Roman"/>
          <w:b/>
          <w:bCs/>
          <w:i/>
          <w:iCs/>
          <w:sz w:val="24"/>
          <w:szCs w:val="24"/>
          <w:u w:val="single"/>
        </w:rPr>
      </w:r>
    </w:p>
    <w:p>
      <w:pPr>
        <w:pStyle w:val="ListParagraph"/>
        <w:spacing w:lineRule="auto" w:line="240" w:before="0" w:after="0"/>
        <w:ind w:left="0" w:firstLine="567"/>
        <w:contextualSpacing/>
        <w:jc w:val="center"/>
        <w:rPr>
          <w:rFonts w:ascii="Times New Roman" w:hAnsi="Times New Roman" w:cs="Times New Roman"/>
          <w:b/>
          <w:b/>
          <w:bCs/>
          <w:color w:val="000000" w:themeColor="text1"/>
          <w:sz w:val="24"/>
          <w:szCs w:val="24"/>
          <w:lang w:val="uk-UA"/>
        </w:rPr>
      </w:pPr>
      <w:r>
        <w:rPr>
          <w:rFonts w:cs="Times New Roman" w:ascii="Times New Roman" w:hAnsi="Times New Roman"/>
          <w:b/>
          <w:bCs/>
          <w:color w:val="000000" w:themeColor="text1"/>
          <w:sz w:val="24"/>
          <w:szCs w:val="24"/>
          <w:lang w:val="uk-UA"/>
        </w:rPr>
        <w:t>Відомість обсягів послуги</w:t>
      </w:r>
    </w:p>
    <w:p>
      <w:pPr>
        <w:pStyle w:val="ListParagraph"/>
        <w:spacing w:lineRule="auto" w:line="240" w:before="0" w:after="0"/>
        <w:ind w:left="0" w:firstLine="567"/>
        <w:contextualSpacing/>
        <w:jc w:val="both"/>
        <w:rPr>
          <w:rFonts w:ascii="Times New Roman" w:hAnsi="Times New Roman" w:cs="Times New Roman"/>
          <w:color w:val="000000" w:themeColor="text1"/>
          <w:sz w:val="24"/>
          <w:szCs w:val="24"/>
          <w:lang w:val="uk-UA"/>
        </w:rPr>
      </w:pPr>
      <w:r>
        <w:rPr>
          <w:rFonts w:cs="Times New Roman" w:ascii="Times New Roman" w:hAnsi="Times New Roman"/>
          <w:color w:val="000000" w:themeColor="text1"/>
          <w:sz w:val="24"/>
          <w:szCs w:val="24"/>
          <w:lang w:val="uk-UA"/>
        </w:rPr>
        <w:t>Умови надання послуги: послуга надається безпосередньо в будівлі, що експлуатується, та на території діючого підприємства</w:t>
      </w:r>
    </w:p>
    <w:p>
      <w:pPr>
        <w:pStyle w:val="ListParagraph"/>
        <w:spacing w:lineRule="auto" w:line="240" w:before="0" w:after="0"/>
        <w:ind w:left="0" w:firstLine="567"/>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r>
    </w:p>
    <w:tbl>
      <w:tblPr>
        <w:tblW w:w="964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19"/>
        <w:gridCol w:w="5900"/>
        <w:gridCol w:w="1561"/>
        <w:gridCol w:w="1559"/>
      </w:tblGrid>
      <w:tr>
        <w:trPr>
          <w:trHeight w:val="859" w:hRule="atLeast"/>
        </w:trPr>
        <w:tc>
          <w:tcPr>
            <w:tcW w:w="619" w:type="dxa"/>
            <w:tcBorders>
              <w:top w:val="single" w:sz="8" w:space="0" w:color="000000"/>
              <w:left w:val="single" w:sz="8"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w:t>
            </w:r>
            <w:r>
              <w:rPr>
                <w:rFonts w:cs="Times New Roman" w:ascii="Times New Roman" w:hAnsi="Times New Roman"/>
                <w:color w:val="000000"/>
                <w:sz w:val="24"/>
                <w:szCs w:val="24"/>
                <w:lang w:eastAsia="uk-UA"/>
              </w:rPr>
              <w:br/>
              <w:t>п/п</w:t>
            </w:r>
          </w:p>
        </w:tc>
        <w:tc>
          <w:tcPr>
            <w:tcW w:w="5900" w:type="dxa"/>
            <w:tcBorders>
              <w:top w:val="single" w:sz="8"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br/>
              <w:t>Найменування робіт та витрат</w:t>
              <w:br/>
              <w:t xml:space="preserve"> </w:t>
            </w:r>
          </w:p>
        </w:tc>
        <w:tc>
          <w:tcPr>
            <w:tcW w:w="1561" w:type="dxa"/>
            <w:tcBorders>
              <w:top w:val="single" w:sz="8" w:space="0" w:color="000000"/>
              <w:lef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Одиниця</w:t>
              <w:br/>
              <w:t>виміру</w:t>
            </w:r>
          </w:p>
        </w:tc>
        <w:tc>
          <w:tcPr>
            <w:tcW w:w="1559" w:type="dxa"/>
            <w:tcBorders>
              <w:top w:val="single" w:sz="8" w:space="0" w:color="000000"/>
              <w:left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Кількість</w:t>
            </w:r>
          </w:p>
        </w:tc>
      </w:tr>
      <w:tr>
        <w:trPr>
          <w:trHeight w:val="308" w:hRule="atLeast"/>
        </w:trPr>
        <w:tc>
          <w:tcPr>
            <w:tcW w:w="619" w:type="dxa"/>
            <w:tcBorders>
              <w:top w:val="single" w:sz="4" w:space="0" w:color="000000"/>
              <w:left w:val="single" w:sz="8"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w:t>
            </w:r>
          </w:p>
        </w:tc>
        <w:tc>
          <w:tcPr>
            <w:tcW w:w="5900" w:type="dxa"/>
            <w:tcBorders>
              <w:top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w:t>
            </w:r>
          </w:p>
        </w:tc>
        <w:tc>
          <w:tcPr>
            <w:tcW w:w="156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3</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w:t>
            </w:r>
          </w:p>
        </w:tc>
      </w:tr>
      <w:tr>
        <w:trPr>
          <w:trHeight w:val="563"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w:t>
            </w:r>
          </w:p>
        </w:tc>
        <w:tc>
          <w:tcPr>
            <w:tcW w:w="5900"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Локальний кошторис 02-01-01 на Ремонт електромереж</w:t>
              <w:br/>
              <w:t>та електрообладнання ДУ ЦІТ м. Києва</w:t>
            </w:r>
          </w:p>
        </w:tc>
        <w:tc>
          <w:tcPr>
            <w:tcW w:w="1561"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1559"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5900"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1561"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1559"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5900"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Роздiл 1. Електромонтажні роботи в приміщені електрощитової</w:t>
            </w:r>
          </w:p>
        </w:tc>
        <w:tc>
          <w:tcPr>
            <w:tcW w:w="1561"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1559"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5900"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1561"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1559"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(Демонтаж) Монтаж шафи металевої</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6</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(Демонтаж) Вимикач автоматичний [автомат] одно-, дво-,</w:t>
              <w:br/>
              <w:t xml:space="preserve"> триполюсний, що установлюється на конструкції на стіні</w:t>
              <w:br/>
              <w:t>або колоні, струм до 400 А</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6</w:t>
            </w:r>
          </w:p>
        </w:tc>
      </w:tr>
      <w:tr>
        <w:trPr>
          <w:trHeight w:val="1088"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3</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(Демонтаж) Рубильник [вимикач, роз'єднувач] триполюсний на плиті з центральною або бічною рукояткою або керуванням штангою, що установлюється на металевій основі, струм до 400 А</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(Демонтаж) Перемикач [рубильник, що перемикає]</w:t>
              <w:br/>
              <w:t>триполюсний на плиті з приводом, що установлюється</w:t>
              <w:br/>
              <w:t>на металевій основі, струм до 400 А</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5</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(Демонтаж) Реле напруги</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6</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(Демонтаж) Реле часу</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7</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Монтаж шафи металевої (раніше демонтованої)</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3</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8</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Перемикач [рубильник, що перемикає] триполюсний на</w:t>
              <w:br/>
              <w:t>плиті з приводом, що установлюється на металевій</w:t>
              <w:br/>
              <w:t>основі, струм до 400 А (раніше демонтовані)</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3</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9</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Вимикач автоматичний [автомат] одно-, дво-,</w:t>
              <w:br/>
              <w:t>триполюсний, що установлюється на конструкції на стіні</w:t>
              <w:br/>
              <w:t>або колоні, струм до 400 А (раніше демонтовані)</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10</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Реле напруги (раніше демонтоване)</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11</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Реле часу (раніше демонтоване)</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6</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12</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Блок керування шафного виконання або розподільний</w:t>
              <w:br/>
              <w:t>пункт [шафа], що установлюється на стіні, висота і</w:t>
              <w:br/>
              <w:t>ширина до 1700х1100 мм</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13</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Перемикач [рубильник, що перемикає] триполюсний на</w:t>
              <w:br/>
              <w:t>плиті з приводом, що установлюється на металевій</w:t>
              <w:br/>
              <w:t>основі, струм до 400 А</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14</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Вимикач автоматичний [автомат] одно-, дво-,</w:t>
              <w:br/>
              <w:t>триполюсний, що установлюється на конструкції на стіні</w:t>
              <w:br/>
              <w:t>або колоні, струм до 25 А</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15</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Вимикач автоматичний [автомат] одно-, дво-,</w:t>
              <w:br/>
              <w:t>триполюсний, що установлюється на конструкції на стіні</w:t>
              <w:br/>
              <w:t>або колоні, струм до 400 А</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16</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Реле максимальне, мінімальне, нульове, проміжне, часу,</w:t>
              <w:br/>
              <w:t>продуктивності</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12</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17</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Монтаж лампи або фігури точкового типу, що</w:t>
              <w:br/>
              <w:t>установлюються додатково в пульт-табло</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18</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Шина збірна - одна смуга в фазі, переріз до 250 мм2</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8,01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19</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Монтаж ізолятора опорного</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12</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20</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Провід, що прокладається по сталевих конструкціях і</w:t>
              <w:br/>
              <w:t>панелях, переріз до 16 мм2</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90</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21</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Провід, що прокладається по сталевих конструкціях і</w:t>
              <w:br/>
              <w:t>панелях, переріз до 120 мм</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110</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22</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Приєднування до затискачів жил проводів або кабелів,</w:t>
              <w:br/>
              <w:t>переріз до 150 мм2</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82</w:t>
            </w:r>
          </w:p>
        </w:tc>
      </w:tr>
      <w:tr>
        <w:trPr>
          <w:trHeight w:val="563"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w:t>
            </w:r>
          </w:p>
        </w:tc>
        <w:tc>
          <w:tcPr>
            <w:tcW w:w="5900"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Роздiл 2. Прокладання кабелю живлення до вуличної</w:t>
              <w:br/>
              <w:t>шафи</w:t>
            </w:r>
          </w:p>
        </w:tc>
        <w:tc>
          <w:tcPr>
            <w:tcW w:w="1561"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1559"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5900"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1561"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1559"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23</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Розробка ґрунту вручну в траншеях глибиною до 2 м без</w:t>
              <w:br/>
              <w:t>кріплень з укосами, група ґрунту 3</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м3</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27,3</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24</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Засипання вручну траншей, пазух котлованів та ям,</w:t>
              <w:br/>
              <w:t>група ґрунту 2</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м3</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27,3</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25</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Улаштування трубопроводів із поліетиленових труб, до 2-</w:t>
              <w:br/>
              <w:t>х каналів</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км</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0,065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26</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Труба вініпластова по стінах і колонах з кріпленням</w:t>
              <w:br/>
              <w:t>накладними скобами, діаметр до 50 мм</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20</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27</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Кабель до 35 кВ у прокладених трубах, блоках і коробах,</w:t>
              <w:br/>
              <w:t>маса 1 м до 1 кг</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85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28</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Свердлення отворів в цегляних стінах, товщина стін 0,5</w:t>
              <w:br/>
              <w:t>цеглини, діаметр отвору до 20 мм</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29</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На кожні 0,5 цеглини товщини стіни додавати</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30</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На кожні 10 мм діаметру отворів понад 20 мм додавати</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31</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Покривання 1-2 кабелів, прокладених у траншеї,</w:t>
              <w:br/>
              <w:t>сигнальною стрічкою</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65</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32</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(Демонтаж) Вимикач автоматичний [автомат] одно-, дво-,</w:t>
              <w:br/>
              <w:t xml:space="preserve"> триполюсний, що установлюється на конструкції на стіні</w:t>
              <w:br/>
              <w:t>або колоні, струм до 100 А</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33</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Вимикач автоматичний [автомат] одно-, дво-,</w:t>
              <w:br/>
              <w:t>триполюсний, що установлюється на конструкції на стіні</w:t>
              <w:br/>
              <w:t>або колоні, струм до 100 А</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34</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Щиток освітлювальний, що установлюється розпірними</w:t>
              <w:br/>
              <w:t>дюбелями на стіні, маса щитка до 15 кг</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35</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Вимикач автоматичний [автомат] одно-, дво-,</w:t>
              <w:br/>
              <w:t>триполюсний, що установлюється на конструкції на стіні</w:t>
              <w:br/>
              <w:t>або колоні, струм до 100 А</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3</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36</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Монтаж шини з'єднувальної</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w:t>
            </w:r>
          </w:p>
        </w:tc>
      </w:tr>
      <w:tr>
        <w:trPr>
          <w:trHeight w:val="1088"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37</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Розведення по пристроях і підключення жил кабелів або</w:t>
              <w:br/>
              <w:t>проводів зовнішньої мережі до блоків затискачів і до</w:t>
              <w:br/>
              <w:t>затискачів апаратів і приладів, установлених на</w:t>
              <w:br/>
              <w:t>пристроях, переріз жили до 70 мм2</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жил</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8</w:t>
            </w:r>
          </w:p>
        </w:tc>
      </w:tr>
      <w:tr>
        <w:trPr>
          <w:trHeight w:val="563"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w:t>
            </w:r>
          </w:p>
        </w:tc>
        <w:tc>
          <w:tcPr>
            <w:tcW w:w="5900"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Роздiл 3. Кабель від вуличної шафи до щита</w:t>
              <w:br/>
              <w:t>бомбосховища</w:t>
            </w:r>
          </w:p>
        </w:tc>
        <w:tc>
          <w:tcPr>
            <w:tcW w:w="1561"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1559"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5900"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1561"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1559"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38</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Розробка ґрунту вручну в траншеях глибиною до 2 м без</w:t>
              <w:br/>
              <w:t>кріплень з укосами, група ґрунту 3</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м3</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2,52</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39</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Засипання вручну траншей, пазух котлованів та ям,</w:t>
              <w:br/>
              <w:t>група ґрунту 2</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м3</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2,52</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40</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Трубопроводи з вініпластових труб із застосуванням</w:t>
              <w:br/>
              <w:t>готових фасонних деталей, діаметр зовнішній 20-50 мм</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6</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41</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Труба вініпластова по стінах і колонах з кріпленням</w:t>
              <w:br/>
              <w:t>накладними скобами, діаметр до 50 мм</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79</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42</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Кабель до 35 кВ, що прокладається у готових траншеях</w:t>
              <w:br/>
              <w:t>без покриттів, маса 1 м до 1 кг</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6</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43</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Кабель до 35 кВ у прокладених трубах, блоках і коробах,</w:t>
              <w:br/>
              <w:t>маса 1 м до 1 кг</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79</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44</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Свердлення отворів в цегляних стінах, товщина стін 0,5</w:t>
              <w:br/>
              <w:t>цеглини, діаметр отвору до 20 мм</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45</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На кожні 0,5 цеглини товщини стіни додавати</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46</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На кожні 10 мм діаметру отворів понад 20 мм додавати</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47</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Покривання 1-2 кабелів, прокладених у траншеї,</w:t>
              <w:br/>
              <w:t>сигнальною стрічкою</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6</w:t>
            </w:r>
          </w:p>
        </w:tc>
      </w:tr>
      <w:tr>
        <w:trPr>
          <w:trHeight w:val="1088"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48</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Розведення по пристроях і підключення жил кабелів або</w:t>
              <w:br/>
              <w:t>проводів зовнішньої мережі до блоків затискачів і до</w:t>
              <w:br/>
              <w:t>затискачів апаратів і приладів, установлених на</w:t>
              <w:br/>
              <w:t>пристроях, переріз жили до 10 мм2</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жил</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8</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w:t>
            </w:r>
          </w:p>
        </w:tc>
        <w:tc>
          <w:tcPr>
            <w:tcW w:w="5900"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Роздiл 4. ПНР</w:t>
            </w:r>
          </w:p>
        </w:tc>
        <w:tc>
          <w:tcPr>
            <w:tcW w:w="1561"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1559"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5900"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1561"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c>
          <w:tcPr>
            <w:tcW w:w="1559" w:type="dxa"/>
            <w:tcBorders>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color w:val="000000"/>
                <w:sz w:val="24"/>
                <w:szCs w:val="24"/>
                <w:u w:val="single"/>
                <w:lang w:eastAsia="uk-UA"/>
              </w:rPr>
            </w:pPr>
            <w:r>
              <w:rPr>
                <w:rFonts w:cs="Times New Roman" w:ascii="Times New Roman" w:hAnsi="Times New Roman"/>
                <w:color w:val="000000"/>
                <w:sz w:val="24"/>
                <w:szCs w:val="24"/>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49</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Пристрій автоматичного введення резервного живлення</w:t>
              <w:br/>
              <w:t>[АВР] з схемою відновлення напруги</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пристрій</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7</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50</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Пристрої, що заземлюють.  Перевірка наявності ланцюга</w:t>
              <w:br/>
              <w:t>між заземлювачами і заземленими елементами</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точ.</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4</w:t>
            </w:r>
          </w:p>
        </w:tc>
      </w:tr>
      <w:tr>
        <w:trPr>
          <w:trHeight w:val="1088"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51</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Вимірювання опору ізоляції мегаомметром кабельних і</w:t>
              <w:br/>
              <w:t>інших ліній, напруга до 1 кВ, призначених для передачі</w:t>
              <w:br/>
              <w:t>електроенергії розподільним пристроям, щитам, шафам</w:t>
              <w:br/>
              <w:t>і комутаційним апаратам</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лінія</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25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52</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Пристрої, що заземлюють.  Замір повного опору кола</w:t>
              <w:br/>
              <w:t>«фаза - нуль»</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струм-ч</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12</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53</w:t>
            </w:r>
          </w:p>
        </w:tc>
        <w:tc>
          <w:tcPr>
            <w:tcW w:w="5900" w:type="dxa"/>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Пристрої, елементи систем сигналізації, блокування,</w:t>
              <w:br/>
              <w:t>захисту.  Реле часу електронне.</w:t>
            </w:r>
          </w:p>
        </w:tc>
        <w:tc>
          <w:tcPr>
            <w:tcW w:w="1561" w:type="dxa"/>
            <w:tcBorders>
              <w:left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10</w:t>
            </w:r>
          </w:p>
        </w:tc>
      </w:tr>
      <w:tr>
        <w:trPr>
          <w:trHeight w:val="297" w:hRule="atLeast"/>
        </w:trPr>
        <w:tc>
          <w:tcPr>
            <w:tcW w:w="619" w:type="dxa"/>
            <w:tcBorders>
              <w:left w:val="single" w:sz="8"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54</w:t>
            </w:r>
          </w:p>
        </w:tc>
        <w:tc>
          <w:tcPr>
            <w:tcW w:w="5900" w:type="dxa"/>
            <w:tcBorders>
              <w:bottom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Елемент, модуль комутації релейний</w:t>
            </w:r>
          </w:p>
        </w:tc>
        <w:tc>
          <w:tcPr>
            <w:tcW w:w="1561" w:type="dxa"/>
            <w:tcBorders>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шт</w:t>
            </w:r>
          </w:p>
        </w:tc>
        <w:tc>
          <w:tcPr>
            <w:tcW w:w="155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6</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567" w:hanging="567"/>
        <w:rPr>
          <w:rFonts w:ascii="Times New Roman" w:hAnsi="Times New Roman" w:cs="Times New Roman"/>
          <w:sz w:val="24"/>
          <w:szCs w:val="24"/>
        </w:rPr>
      </w:pPr>
      <w:r>
        <w:rPr>
          <w:rFonts w:cs="Times New Roman" w:ascii="Times New Roman" w:hAnsi="Times New Roman"/>
          <w:sz w:val="24"/>
          <w:szCs w:val="24"/>
        </w:rPr>
        <w:t>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p>
    <w:p>
      <w:pPr>
        <w:pStyle w:val="Normal"/>
        <w:tabs>
          <w:tab w:val="clear" w:pos="708"/>
          <w:tab w:val="left" w:pos="2150" w:leader="none"/>
        </w:tabs>
        <w:spacing w:lineRule="auto" w:line="240" w:before="0" w:after="0"/>
        <w:ind w:left="567" w:right="280" w:hanging="567"/>
        <w:jc w:val="both"/>
        <w:rPr>
          <w:rFonts w:ascii="Times New Roman" w:hAnsi="Times New Roman" w:cs="Times New Roman"/>
          <w:sz w:val="24"/>
          <w:szCs w:val="24"/>
          <w:lang w:val="uk-UA"/>
        </w:rPr>
      </w:pPr>
      <w:r>
        <w:rPr>
          <w:rFonts w:cs="Times New Roman" w:ascii="Times New Roman" w:hAnsi="Times New Roman"/>
          <w:sz w:val="24"/>
          <w:szCs w:val="24"/>
          <w:lang w:val="uk-UA"/>
        </w:rPr>
        <w:t>1. Виконавець виконує усі види послуг згідно цього технічного завдання та відповідно до вимог цієї тендерної документації.</w:t>
      </w:r>
    </w:p>
    <w:p>
      <w:pPr>
        <w:pStyle w:val="Normal"/>
        <w:pBdr/>
        <w:spacing w:lineRule="auto" w:line="240" w:before="0" w:after="0"/>
        <w:ind w:left="567" w:right="389" w:hanging="567"/>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2. Технологія та якість послуг,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робіт.</w:t>
      </w:r>
    </w:p>
    <w:p>
      <w:pPr>
        <w:pStyle w:val="Normal"/>
        <w:tabs>
          <w:tab w:val="clear" w:pos="708"/>
          <w:tab w:val="left" w:pos="2135" w:leader="none"/>
        </w:tabs>
        <w:spacing w:lineRule="auto" w:line="240" w:before="0" w:after="0"/>
        <w:ind w:left="567" w:right="280" w:hanging="567"/>
        <w:jc w:val="both"/>
        <w:rPr>
          <w:rFonts w:ascii="Times New Roman" w:hAnsi="Times New Roman" w:cs="Times New Roman"/>
          <w:sz w:val="24"/>
          <w:szCs w:val="24"/>
          <w:lang w:val="uk-UA"/>
        </w:rPr>
      </w:pPr>
      <w:r>
        <w:rPr>
          <w:rFonts w:cs="Times New Roman" w:ascii="Times New Roman" w:hAnsi="Times New Roman"/>
          <w:sz w:val="24"/>
          <w:szCs w:val="24"/>
          <w:lang w:val="uk-UA"/>
        </w:rPr>
        <w:t>3. Учасник визначає ціни (із змінами та доповненнями), з урахуванням всіх видів та обсягів послуг, що повинні бути виконані. Ціна пропозиції повинна включати всі витрати Учасника, зокрема сплату податків і зборів, що сплачуються або мають бути сплачені, вартість матеріалів, страхування та інші витрати.</w:t>
      </w:r>
      <w:r>
        <w:rPr>
          <w:rFonts w:cs="Times New Roman" w:ascii="Times New Roman" w:hAnsi="Times New Roman"/>
          <w:i/>
          <w:sz w:val="24"/>
          <w:szCs w:val="24"/>
          <w:lang w:val="uk-UA"/>
        </w:rPr>
        <w:t xml:space="preserve"> Надати гарантійний лист.</w:t>
      </w:r>
    </w:p>
    <w:p>
      <w:pPr>
        <w:pStyle w:val="Normal"/>
        <w:tabs>
          <w:tab w:val="clear" w:pos="708"/>
          <w:tab w:val="left" w:pos="2135" w:leader="none"/>
        </w:tabs>
        <w:spacing w:lineRule="auto" w:line="240" w:before="0" w:after="0"/>
        <w:ind w:left="567" w:right="278" w:hanging="567"/>
        <w:jc w:val="both"/>
        <w:rPr>
          <w:rFonts w:ascii="Times New Roman" w:hAnsi="Times New Roman" w:cs="Times New Roman"/>
          <w:sz w:val="24"/>
          <w:szCs w:val="24"/>
          <w:lang w:val="uk-UA"/>
        </w:rPr>
      </w:pPr>
      <w:r>
        <w:rPr>
          <w:rFonts w:cs="Times New Roman" w:ascii="Times New Roman" w:hAnsi="Times New Roman"/>
          <w:sz w:val="24"/>
          <w:szCs w:val="24"/>
          <w:lang w:val="uk-UA"/>
        </w:rPr>
        <w:t>4. Якщо пропозиція закупівлі учасника містить не всі види послуг або зміну обсягів та складу послуг згідно з документацією, ця пропозиція вважається такою, що не відповідає умовам документації закупівлі, та відхиляється замовником.</w:t>
      </w:r>
    </w:p>
    <w:p>
      <w:pPr>
        <w:pStyle w:val="Normal"/>
        <w:pBdr/>
        <w:spacing w:lineRule="auto" w:line="240" w:before="0" w:after="0"/>
        <w:ind w:left="567" w:right="7" w:hanging="567"/>
        <w:jc w:val="both"/>
        <w:rPr>
          <w:rFonts w:ascii="Times New Roman" w:hAnsi="Times New Roman" w:eastAsia="Calibri" w:cs="Times New Roman"/>
          <w:color w:val="000000"/>
          <w:sz w:val="24"/>
          <w:szCs w:val="24"/>
        </w:rPr>
      </w:pPr>
      <w:r>
        <w:rPr>
          <w:rFonts w:cs="Times New Roman" w:ascii="Times New Roman" w:hAnsi="Times New Roman"/>
          <w:color w:val="000000"/>
          <w:sz w:val="24"/>
          <w:szCs w:val="24"/>
        </w:rPr>
        <w:t>6. Надати у складі тендерної пропозиції:</w:t>
      </w:r>
    </w:p>
    <w:p>
      <w:pPr>
        <w:pStyle w:val="Normal"/>
        <w:pBdr/>
        <w:spacing w:lineRule="auto" w:line="240" w:before="0" w:after="0"/>
        <w:ind w:left="567" w:right="102" w:hanging="567"/>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6.1. Розрахункові</w:t>
      </w:r>
      <w:r>
        <w:rPr>
          <w:rFonts w:eastAsia="Calibri" w:cs="Times New Roman" w:ascii="Times New Roman" w:hAnsi="Times New Roman"/>
          <w:color w:val="000000"/>
          <w:sz w:val="24"/>
          <w:szCs w:val="24"/>
        </w:rPr>
        <w:t xml:space="preserve"> </w:t>
      </w:r>
      <w:r>
        <w:rPr>
          <w:rFonts w:cs="Times New Roman" w:ascii="Times New Roman" w:hAnsi="Times New Roman"/>
          <w:color w:val="000000"/>
          <w:sz w:val="24"/>
          <w:szCs w:val="24"/>
        </w:rPr>
        <w:t>кошторисні документи (локальний кошторис, договірна ціна, відомість ресурсів) відповідно до відомості обсягів послуги.</w:t>
      </w:r>
    </w:p>
    <w:p>
      <w:pPr>
        <w:pStyle w:val="Normal"/>
        <w:pBdr/>
        <w:tabs>
          <w:tab w:val="clear" w:pos="708"/>
          <w:tab w:val="left" w:pos="176" w:leader="none"/>
          <w:tab w:val="left" w:pos="407" w:leader="none"/>
        </w:tabs>
        <w:spacing w:lineRule="auto" w:line="240" w:before="0" w:after="0"/>
        <w:ind w:left="567" w:hanging="567"/>
        <w:jc w:val="both"/>
        <w:rPr>
          <w:rFonts w:ascii="Times New Roman" w:hAnsi="Times New Roman" w:cs="Times New Roman"/>
          <w:color w:val="000000"/>
          <w:sz w:val="24"/>
          <w:szCs w:val="24"/>
        </w:rPr>
      </w:pPr>
      <w:r>
        <w:rPr>
          <w:rFonts w:cs="Times New Roman" w:ascii="Times New Roman" w:hAnsi="Times New Roman"/>
          <w:color w:val="000000"/>
          <w:sz w:val="24"/>
          <w:szCs w:val="24"/>
        </w:rPr>
        <w:t>Кошторисна документація має бути розроблена в програмному комплексі АВК-5 (</w:t>
      </w:r>
      <w:r>
        <w:rPr>
          <w:rFonts w:cs="Times New Roman" w:ascii="Times New Roman" w:hAnsi="Times New Roman"/>
          <w:sz w:val="24"/>
          <w:szCs w:val="24"/>
        </w:rPr>
        <w:t>або аналогу</w:t>
      </w:r>
      <w:r>
        <w:rPr>
          <w:rFonts w:cs="Times New Roman" w:ascii="Times New Roman" w:hAnsi="Times New Roman"/>
          <w:color w:val="000000"/>
          <w:sz w:val="24"/>
          <w:szCs w:val="24"/>
        </w:rPr>
        <w:t>), підписана та скріплена печаткою (у разі її наявності) організацією-Учасником, з відміткою печатки інженера - кошторисника у складі:</w:t>
      </w:r>
    </w:p>
    <w:p>
      <w:pPr>
        <w:pStyle w:val="Normal"/>
        <w:pBdr/>
        <w:tabs>
          <w:tab w:val="clear" w:pos="708"/>
          <w:tab w:val="left" w:pos="176" w:leader="none"/>
          <w:tab w:val="left" w:pos="407" w:leader="none"/>
        </w:tabs>
        <w:spacing w:lineRule="auto" w:line="240" w:before="0" w:after="0"/>
        <w:ind w:left="567" w:hanging="567"/>
        <w:jc w:val="both"/>
        <w:rPr>
          <w:rFonts w:ascii="Times New Roman" w:hAnsi="Times New Roman" w:cs="Times New Roman"/>
          <w:color w:val="000000"/>
          <w:sz w:val="24"/>
          <w:szCs w:val="24"/>
        </w:rPr>
      </w:pPr>
      <w:r>
        <w:rPr>
          <w:rFonts w:cs="Times New Roman" w:ascii="Times New Roman" w:hAnsi="Times New Roman"/>
          <w:color w:val="000000"/>
          <w:sz w:val="24"/>
          <w:szCs w:val="24"/>
        </w:rPr>
        <w:t>договірної ціни, що визначається як динамічна з пояснювальною запискою.</w:t>
      </w:r>
    </w:p>
    <w:p>
      <w:pPr>
        <w:pStyle w:val="Normal"/>
        <w:pBdr/>
        <w:tabs>
          <w:tab w:val="clear" w:pos="708"/>
          <w:tab w:val="left" w:pos="176" w:leader="none"/>
          <w:tab w:val="left" w:pos="407" w:leader="none"/>
        </w:tabs>
        <w:spacing w:lineRule="auto" w:line="240" w:before="0" w:after="0"/>
        <w:ind w:left="567" w:hanging="567"/>
        <w:jc w:val="both"/>
        <w:rPr>
          <w:rFonts w:ascii="Times New Roman" w:hAnsi="Times New Roman" w:cs="Times New Roman"/>
          <w:color w:val="000000"/>
          <w:sz w:val="24"/>
          <w:szCs w:val="24"/>
        </w:rPr>
      </w:pPr>
      <w:r>
        <w:rPr>
          <w:rFonts w:cs="Times New Roman" w:ascii="Times New Roman" w:hAnsi="Times New Roman"/>
          <w:color w:val="000000"/>
          <w:sz w:val="24"/>
          <w:szCs w:val="24"/>
        </w:rPr>
        <w:t>локального кошторису;</w:t>
      </w:r>
    </w:p>
    <w:p>
      <w:pPr>
        <w:pStyle w:val="Normal"/>
        <w:pBdr/>
        <w:tabs>
          <w:tab w:val="clear" w:pos="708"/>
          <w:tab w:val="left" w:pos="176" w:leader="none"/>
          <w:tab w:val="left" w:pos="407" w:leader="none"/>
        </w:tabs>
        <w:spacing w:lineRule="auto" w:line="240" w:before="0" w:after="0"/>
        <w:ind w:left="567" w:hanging="567"/>
        <w:jc w:val="both"/>
        <w:rPr>
          <w:rFonts w:ascii="Times New Roman" w:hAnsi="Times New Roman" w:eastAsia="Calibri" w:cs="Times New Roman"/>
          <w:color w:val="000000"/>
          <w:sz w:val="24"/>
          <w:szCs w:val="24"/>
        </w:rPr>
      </w:pPr>
      <w:r>
        <w:rPr>
          <w:rFonts w:cs="Times New Roman" w:ascii="Times New Roman" w:hAnsi="Times New Roman"/>
          <w:color w:val="000000"/>
          <w:sz w:val="24"/>
          <w:szCs w:val="24"/>
        </w:rPr>
        <w:t>відомості ресурсів до кошторисного розрахунку</w:t>
      </w:r>
      <w:r>
        <w:rPr>
          <w:rFonts w:eastAsia="Calibri" w:cs="Times New Roman" w:ascii="Times New Roman" w:hAnsi="Times New Roman"/>
          <w:color w:val="000000"/>
          <w:sz w:val="24"/>
          <w:szCs w:val="24"/>
        </w:rPr>
        <w:t>.</w:t>
      </w:r>
    </w:p>
    <w:p>
      <w:pPr>
        <w:pStyle w:val="Normal"/>
        <w:pBdr/>
        <w:spacing w:lineRule="auto" w:line="240" w:before="0" w:after="0"/>
        <w:ind w:left="567" w:right="102" w:hanging="567"/>
        <w:contextualSpacing/>
        <w:jc w:val="both"/>
        <w:rPr>
          <w:rFonts w:ascii="Times New Roman" w:hAnsi="Times New Roman" w:eastAsia="Calibri" w:cs="Times New Roman"/>
          <w:color w:val="000000"/>
          <w:sz w:val="24"/>
          <w:szCs w:val="24"/>
        </w:rPr>
      </w:pPr>
      <w:r>
        <w:rPr>
          <w:rFonts w:cs="Times New Roman" w:ascii="Times New Roman" w:hAnsi="Times New Roman"/>
          <w:color w:val="000000"/>
          <w:sz w:val="24"/>
          <w:szCs w:val="24"/>
        </w:rPr>
        <w:t xml:space="preserve">6.2. Дозвіл Держпраці та/або декларація відповідності матеріально-технічної бази вимогам законодавства з питань охорони праці при виконанні робіт/експлуатації устаткування підвищеної небезпеки до яких має належати: </w:t>
      </w:r>
    </w:p>
    <w:p>
      <w:pPr>
        <w:pStyle w:val="Normal"/>
        <w:pBdr/>
        <w:tabs>
          <w:tab w:val="clear" w:pos="708"/>
          <w:tab w:val="left" w:pos="176" w:leader="none"/>
          <w:tab w:val="left" w:pos="407" w:leader="none"/>
        </w:tabs>
        <w:spacing w:lineRule="auto" w:line="240" w:before="0" w:after="0"/>
        <w:ind w:left="567" w:hanging="567"/>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1) монтаж, демонтаж, налагодження, ремонт, технічне обслуговування, реконструкція машин, механізмів, устаткування підвищеної небезпеки, </w:t>
      </w:r>
    </w:p>
    <w:p>
      <w:pPr>
        <w:pStyle w:val="Normal"/>
        <w:pBdr/>
        <w:tabs>
          <w:tab w:val="clear" w:pos="708"/>
          <w:tab w:val="left" w:pos="176" w:leader="none"/>
          <w:tab w:val="left" w:pos="407" w:leader="none"/>
        </w:tabs>
        <w:spacing w:lineRule="auto" w:line="240" w:before="0" w:after="0"/>
        <w:ind w:left="567" w:hanging="567"/>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2) роботи в діючих електроустановках </w:t>
      </w:r>
    </w:p>
    <w:p>
      <w:pPr>
        <w:pStyle w:val="Normal"/>
        <w:pBdr/>
        <w:tabs>
          <w:tab w:val="clear" w:pos="708"/>
          <w:tab w:val="left" w:pos="176" w:leader="none"/>
          <w:tab w:val="left" w:pos="407" w:leader="none"/>
        </w:tabs>
        <w:spacing w:lineRule="auto" w:line="240" w:before="0" w:after="0"/>
        <w:ind w:left="567" w:hanging="567"/>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3) роботи що виконуються на висоті понад 1,3 </w:t>
      </w:r>
    </w:p>
    <w:p>
      <w:pPr>
        <w:pStyle w:val="Normal"/>
        <w:pBdr/>
        <w:tabs>
          <w:tab w:val="clear" w:pos="708"/>
          <w:tab w:val="left" w:pos="176" w:leader="none"/>
          <w:tab w:val="left" w:pos="407" w:leader="none"/>
        </w:tabs>
        <w:spacing w:lineRule="auto" w:line="240" w:before="0" w:after="0"/>
        <w:ind w:left="567" w:hanging="567"/>
        <w:jc w:val="both"/>
        <w:rPr>
          <w:rFonts w:ascii="Times New Roman" w:hAnsi="Times New Roman" w:cs="Times New Roman"/>
          <w:color w:val="000000"/>
          <w:sz w:val="24"/>
          <w:szCs w:val="24"/>
        </w:rPr>
      </w:pPr>
      <w:r>
        <w:rPr>
          <w:rFonts w:cs="Times New Roman" w:ascii="Times New Roman" w:hAnsi="Times New Roman"/>
          <w:color w:val="000000"/>
          <w:sz w:val="24"/>
          <w:szCs w:val="24"/>
        </w:rPr>
        <w:t>5) Земляні роботи</w:t>
      </w:r>
    </w:p>
    <w:p>
      <w:pPr>
        <w:pStyle w:val="Normal"/>
        <w:pBdr/>
        <w:spacing w:lineRule="auto" w:line="240" w:before="0" w:after="0"/>
        <w:ind w:left="567" w:right="102" w:hanging="567"/>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6.3. Завірена копія Сертифікату про відповідність оцінювання вимірювальних можливостей електротехнічної лабораторії (власної Учасника або залученої ним за договором для замірів опору ізоляції кабелю) та Сфери вимірювань електротехнічної лабораторії;</w:t>
      </w:r>
    </w:p>
    <w:p>
      <w:pPr>
        <w:pStyle w:val="Normal"/>
        <w:pBdr/>
        <w:spacing w:lineRule="auto" w:line="240" w:before="0" w:after="0"/>
        <w:ind w:left="567" w:right="102" w:hanging="567"/>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6.4 Ліцензія на провадження господарської діяльності з будівництва об’єктів, або Декларація про провадження господарської діяльності</w:t>
      </w:r>
    </w:p>
    <w:p>
      <w:pPr>
        <w:pStyle w:val="Normal"/>
        <w:pBdr/>
        <w:spacing w:lineRule="auto" w:line="240" w:before="0" w:after="0"/>
        <w:ind w:left="567" w:right="102" w:hanging="567"/>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6.5. Чинний договір добровільного страхування відповідальності перед третіми особами за нанесення шкоди під час здійснення господарської діяльності: ремонт і технічне обслуговування електричного устаткування, електромонтажні роботи</w:t>
      </w:r>
    </w:p>
    <w:p>
      <w:pPr>
        <w:pStyle w:val="Normal"/>
        <w:pBdr/>
        <w:spacing w:lineRule="auto" w:line="240" w:before="0" w:after="0"/>
        <w:ind w:left="567" w:right="102" w:hanging="567"/>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6.6. Чинний договір добровільного страхування відповідальності перед третіми особами під час виконання робіт підвищеної небезпеки, за видами робіт: монтаж, демонтаж, налагодження, ремонт, технічне обслуговування, реконструкція машин, механізмів, устаткування підвищеної небезпеки, роботи в діючих електроустановках.</w:t>
      </w:r>
    </w:p>
    <w:p>
      <w:pPr>
        <w:pStyle w:val="Normal"/>
        <w:pBdr/>
        <w:spacing w:lineRule="auto" w:line="240" w:before="0" w:after="0"/>
        <w:ind w:left="567" w:right="102" w:hanging="567"/>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6.7. Сертифікат ДСТУ EN ISO 9001:2018 (EN ISO 9001:2015, IDT; ISO 9001:2015, IDT) «Системи управління якістю. Вимоги») чи інший аналогічний сертифікат ( зі сферою сертифікації ремонт і технічне обслуговування електричного устаткування, електромонтажні роботи), виданий органом сертифікації, акредитованим НААУ або органом сертифікації, який акредитований іншим органом в Україні, що має право здійснювати акредитацію таких органів сертифікації, або виданий іншим органом сертифікації, з додаванням у пропозиції відповідних підтверджуючих чинних документів щодо наявності права у такого органу сертифікації видавати відповідний сертифікат ДСТУ ISO.</w:t>
      </w:r>
    </w:p>
    <w:p>
      <w:pPr>
        <w:pStyle w:val="Normal"/>
        <w:pBdr/>
        <w:spacing w:lineRule="auto" w:line="240" w:before="0" w:after="0"/>
        <w:ind w:left="567" w:right="102" w:hanging="567"/>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6.8. Сертифікат ДСТУ ISO 14001:2015 «Система екологічного управління. Вимоги та настанови щодо застосування» (ДСТУ ISO 14001:2015(ISO 14001:2015, ІDT), щодо електромонтажних робіт дійсний на кінцевий строк подання тендерних пропозицій, а також звіт за результатами останнього аудиту.</w:t>
      </w:r>
    </w:p>
    <w:p>
      <w:pPr>
        <w:pStyle w:val="Normal"/>
        <w:pBdr/>
        <w:spacing w:lineRule="auto" w:line="240" w:before="0" w:after="0"/>
        <w:ind w:left="567" w:right="102" w:hanging="567"/>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7. Надати гарантійний лист щодо достовірності наданої інформації. У разі надання недостовірної інформації пропозиція Учасника буде відхилена.</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 Обґрунтування розміру бюджетного призначення:</w:t>
      </w:r>
      <w:r>
        <w:rPr>
          <w:rFonts w:eastAsia="Times New Roman" w:cs="Times New Roman" w:ascii="Times New Roman" w:hAnsi="Times New Roman"/>
          <w:sz w:val="24"/>
          <w:szCs w:val="24"/>
          <w:lang w:eastAsia="ru-RU"/>
        </w:rPr>
        <w:t xml:space="preserve"> 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 Очікувана вартість предмета закупівлі:</w:t>
      </w:r>
      <w:r>
        <w:rPr>
          <w:rFonts w:eastAsia="Times New Roman" w:cs="Times New Roman" w:ascii="Times New Roman" w:hAnsi="Times New Roman"/>
          <w:sz w:val="24"/>
          <w:szCs w:val="24"/>
          <w:lang w:eastAsia="ru-RU"/>
        </w:rPr>
        <w:t xml:space="preserve"> 886 180,93 грн. (вісімсот вісімдесят шість тисяч сто вісімдесят гривень 93 коп.) з ПДВ.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b/>
          <w:sz w:val="24"/>
          <w:szCs w:val="24"/>
          <w:lang w:eastAsia="ru-RU"/>
        </w:rPr>
        <w:t>7. Обґрунтування очікуваної вартості предмета закупівлі:</w:t>
      </w:r>
      <w:r>
        <w:rPr>
          <w:rFonts w:eastAsia="Times New Roman" w:cs="Times New Roman" w:ascii="Times New Roman" w:hAnsi="Times New Roman"/>
          <w:sz w:val="24"/>
          <w:szCs w:val="24"/>
          <w:lang w:eastAsia="ru-RU"/>
        </w:rPr>
        <w:t xml:space="preserve"> Очікувана вартість визначена відповідно до кошторисних розрахунків.</w:t>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8. Процедура закупівлі:</w:t>
      </w:r>
      <w:r>
        <w:rPr>
          <w:rFonts w:eastAsia="Times New Roman" w:cs="Times New Roman" w:ascii="Times New Roman" w:hAnsi="Times New Roman"/>
          <w:sz w:val="24"/>
          <w:szCs w:val="24"/>
          <w:lang w:eastAsia="ru-RU"/>
        </w:rPr>
        <w:t xml:space="preserve"> Застосовується процедура відкритих торгів з особливостями.</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
    </w:p>
    <w:sectPr>
      <w:footerReference w:type="default" r:id="rId2"/>
      <w:type w:val="nextPage"/>
      <w:pgSz w:w="11906" w:h="16838"/>
      <w:pgMar w:left="1418" w:right="851" w:gutter="0" w:header="0" w:top="709"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arlito">
    <w:altName w:val="Calibri"/>
    <w:charset w:val="01"/>
    <w:family w:val="swiss"/>
    <w:pitch w:val="variable"/>
  </w:font>
  <w:font w:name="Tms Rmn">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8"/>
      </w:rPr>
    </w:pPr>
    <w:r>
      <w:rPr>
        <w:sz w:val="8"/>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2">
    <w:name w:val="Heading 2"/>
    <w:basedOn w:val="Normal"/>
    <w:link w:val="21"/>
    <w:uiPriority w:val="9"/>
    <w:qFormat/>
    <w:rsid w:val="00b2511f"/>
    <w:pPr>
      <w:spacing w:lineRule="auto" w:line="240" w:beforeAutospacing="1" w:afterAutospacing="1"/>
      <w:outlineLvl w:val="1"/>
    </w:pPr>
    <w:rPr>
      <w:rFonts w:ascii="Times New Roman" w:hAnsi="Times New Roman" w:eastAsia="Times New Roman" w:cs="Times New Roman"/>
      <w:b/>
      <w:bCs/>
      <w:sz w:val="36"/>
      <w:szCs w:val="36"/>
      <w:lang w:eastAsia="uk-UA"/>
    </w:rPr>
  </w:style>
  <w:style w:type="paragraph" w:styleId="Heading3">
    <w:name w:val="Heading 3"/>
    <w:basedOn w:val="Normal"/>
    <w:next w:val="Normal"/>
    <w:link w:val="3"/>
    <w:uiPriority w:val="9"/>
    <w:semiHidden/>
    <w:unhideWhenUsed/>
    <w:qFormat/>
    <w:rsid w:val="002924c8"/>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link w:val="4"/>
    <w:uiPriority w:val="9"/>
    <w:semiHidden/>
    <w:unhideWhenUsed/>
    <w:qFormat/>
    <w:rsid w:val="002924c8"/>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6" w:customStyle="1">
    <w:name w:val="Абзац списку Знак"/>
    <w:link w:val="ListParagraph"/>
    <w:uiPriority w:val="99"/>
    <w:qFormat/>
    <w:rsid w:val="006a294a"/>
    <w:rPr>
      <w:rFonts w:ascii="Calibri" w:hAnsi="Calibri" w:eastAsia="Calibri" w:cs="Calibri"/>
      <w:lang w:eastAsia="zh-CN"/>
    </w:rPr>
  </w:style>
  <w:style w:type="character" w:styleId="Style7" w:customStyle="1">
    <w:name w:val="Нижній колонтитул Знак"/>
    <w:basedOn w:val="DefaultParagraphFont"/>
    <w:uiPriority w:val="99"/>
    <w:qFormat/>
    <w:rsid w:val="0061451b"/>
    <w:rPr>
      <w:rFonts w:ascii="Calibri" w:hAnsi="Calibri" w:eastAsia="Calibri" w:cs="Calibri"/>
      <w:lang w:eastAsia="zh-CN"/>
    </w:rPr>
  </w:style>
  <w:style w:type="character" w:styleId="Hyperlink">
    <w:name w:val="Hyperlink"/>
    <w:basedOn w:val="DefaultParagraphFont"/>
    <w:uiPriority w:val="99"/>
    <w:unhideWhenUsed/>
    <w:rsid w:val="005d1561"/>
    <w:rPr>
      <w:color w:val="0563C1" w:themeColor="hyperlink"/>
      <w:u w:val="single"/>
    </w:rPr>
  </w:style>
  <w:style w:type="character" w:styleId="Xfm93972720" w:customStyle="1">
    <w:name w:val="xfm_93972720"/>
    <w:basedOn w:val="DefaultParagraphFont"/>
    <w:qFormat/>
    <w:rsid w:val="000e4b01"/>
    <w:rPr/>
  </w:style>
  <w:style w:type="character" w:styleId="Style8" w:customStyle="1">
    <w:name w:val="Звичайний (веб) Знак"/>
    <w:link w:val="NormalWeb"/>
    <w:qFormat/>
    <w:rsid w:val="00b56048"/>
    <w:rPr>
      <w:rFonts w:ascii="Times New Roman" w:hAnsi="Times New Roman" w:cs="Times New Roman"/>
      <w:sz w:val="24"/>
      <w:szCs w:val="24"/>
      <w:lang w:val="uk-UA"/>
    </w:rPr>
  </w:style>
  <w:style w:type="character" w:styleId="2" w:customStyle="1">
    <w:name w:val="Основний текст 2 Знак"/>
    <w:basedOn w:val="DefaultParagraphFont"/>
    <w:link w:val="BodyText2"/>
    <w:qFormat/>
    <w:rsid w:val="00f41442"/>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uiPriority w:val="9"/>
    <w:qFormat/>
    <w:rsid w:val="00b2511f"/>
    <w:rPr>
      <w:rFonts w:ascii="Times New Roman" w:hAnsi="Times New Roman" w:eastAsia="Times New Roman" w:cs="Times New Roman"/>
      <w:b/>
      <w:bCs/>
      <w:sz w:val="36"/>
      <w:szCs w:val="36"/>
      <w:lang w:val="uk-UA" w:eastAsia="uk-UA"/>
    </w:rPr>
  </w:style>
  <w:style w:type="character" w:styleId="Style9" w:customStyle="1">
    <w:name w:val="Без інтервалів Знак"/>
    <w:basedOn w:val="DefaultParagraphFont"/>
    <w:link w:val="NoSpacing"/>
    <w:uiPriority w:val="1"/>
    <w:qFormat/>
    <w:locked/>
    <w:rsid w:val="00b2511f"/>
    <w:rPr>
      <w:rFonts w:ascii="Calibri" w:hAnsi="Calibri" w:eastAsia="Calibri" w:cs="Times New Roman"/>
      <w:lang w:val="uk-UA"/>
    </w:rPr>
  </w:style>
  <w:style w:type="character" w:styleId="Style10" w:customStyle="1">
    <w:name w:val="Другое_"/>
    <w:basedOn w:val="DefaultParagraphFont"/>
    <w:link w:val="Style16"/>
    <w:qFormat/>
    <w:rsid w:val="00b2511f"/>
    <w:rPr>
      <w:rFonts w:ascii="Calibri" w:hAnsi="Calibri" w:eastAsia="Calibri" w:cs="Calibri"/>
      <w:sz w:val="20"/>
      <w:szCs w:val="20"/>
    </w:rPr>
  </w:style>
  <w:style w:type="character" w:styleId="22" w:customStyle="1">
    <w:name w:val="Основной текст (2)_"/>
    <w:basedOn w:val="DefaultParagraphFont"/>
    <w:link w:val="23"/>
    <w:qFormat/>
    <w:rsid w:val="008909a3"/>
    <w:rPr>
      <w:rFonts w:eastAsia="Times New Roman" w:cs="Times New Roman"/>
      <w:shd w:fill="FFFFFF" w:val="clear"/>
    </w:rPr>
  </w:style>
  <w:style w:type="character" w:styleId="Style11" w:customStyle="1">
    <w:name w:val="Текст у виносці Знак"/>
    <w:basedOn w:val="DefaultParagraphFont"/>
    <w:link w:val="BalloonText"/>
    <w:uiPriority w:val="99"/>
    <w:semiHidden/>
    <w:qFormat/>
    <w:locked/>
    <w:rsid w:val="00630a56"/>
    <w:rPr>
      <w:rFonts w:ascii="Segoe UI" w:hAnsi="Segoe UI" w:eastAsia="Times New Roman" w:cs="Segoe UI"/>
      <w:sz w:val="18"/>
      <w:szCs w:val="18"/>
      <w:lang w:eastAsia="ru-RU"/>
    </w:rPr>
  </w:style>
  <w:style w:type="character" w:styleId="1" w:customStyle="1">
    <w:name w:val="Текст у виносці Знак1"/>
    <w:basedOn w:val="DefaultParagraphFont"/>
    <w:uiPriority w:val="99"/>
    <w:semiHidden/>
    <w:qFormat/>
    <w:rsid w:val="00630a56"/>
    <w:rPr>
      <w:rFonts w:ascii="Segoe UI" w:hAnsi="Segoe UI" w:cs="Segoe UI"/>
      <w:sz w:val="18"/>
      <w:szCs w:val="18"/>
      <w:lang w:val="uk-UA"/>
    </w:rPr>
  </w:style>
  <w:style w:type="character" w:styleId="T23" w:customStyle="1">
    <w:name w:val="T23"/>
    <w:qFormat/>
    <w:rsid w:val="00b02667"/>
    <w:rPr>
      <w:rFonts w:ascii="Times New Roman" w:hAnsi="Times New Roman" w:eastAsia="Times New Roman1" w:cs="Times New Roman"/>
    </w:rPr>
  </w:style>
  <w:style w:type="character" w:styleId="Markedcontent" w:customStyle="1">
    <w:name w:val="markedcontent"/>
    <w:basedOn w:val="DefaultParagraphFont"/>
    <w:qFormat/>
    <w:rsid w:val="001f1e18"/>
    <w:rPr/>
  </w:style>
  <w:style w:type="character" w:styleId="Style12" w:customStyle="1">
    <w:name w:val="Текст примітки Знак"/>
    <w:basedOn w:val="DefaultParagraphFont"/>
    <w:link w:val="Annotationtext"/>
    <w:uiPriority w:val="99"/>
    <w:qFormat/>
    <w:rsid w:val="00811ca9"/>
    <w:rPr>
      <w:rFonts w:ascii="Times New Roman" w:hAnsi="Times New Roman" w:eastAsia="Times New Roman" w:cs="Times New Roman"/>
      <w:sz w:val="20"/>
      <w:szCs w:val="20"/>
      <w:lang w:eastAsia="ru-RU"/>
    </w:rPr>
  </w:style>
  <w:style w:type="character" w:styleId="Docdata" w:customStyle="1">
    <w:name w:val="docdata"/>
    <w:basedOn w:val="DefaultParagraphFont"/>
    <w:qFormat/>
    <w:rsid w:val="00362deb"/>
    <w:rPr/>
  </w:style>
  <w:style w:type="character" w:styleId="3" w:customStyle="1">
    <w:name w:val="Заголовок 3 Знак"/>
    <w:basedOn w:val="DefaultParagraphFont"/>
    <w:uiPriority w:val="9"/>
    <w:semiHidden/>
    <w:qFormat/>
    <w:rsid w:val="002924c8"/>
    <w:rPr>
      <w:rFonts w:ascii="Calibri Light" w:hAnsi="Calibri Light" w:eastAsia="" w:cs="" w:asciiTheme="majorHAnsi" w:cstheme="majorBidi" w:eastAsiaTheme="majorEastAsia" w:hAnsiTheme="majorHAnsi"/>
      <w:color w:val="1F4D78" w:themeColor="accent1" w:themeShade="7f"/>
      <w:sz w:val="24"/>
      <w:szCs w:val="24"/>
      <w:lang w:val="uk-UA"/>
    </w:rPr>
  </w:style>
  <w:style w:type="character" w:styleId="4" w:customStyle="1">
    <w:name w:val="Заголовок 4 Знак"/>
    <w:basedOn w:val="DefaultParagraphFont"/>
    <w:uiPriority w:val="9"/>
    <w:semiHidden/>
    <w:qFormat/>
    <w:rsid w:val="002924c8"/>
    <w:rPr>
      <w:rFonts w:ascii="Calibri Light" w:hAnsi="Calibri Light" w:eastAsia="" w:cs="" w:asciiTheme="majorHAnsi" w:cstheme="majorBidi" w:eastAsiaTheme="majorEastAsia" w:hAnsiTheme="majorHAnsi"/>
      <w:i/>
      <w:iCs/>
      <w:color w:val="2E74B5" w:themeColor="accent1" w:themeShade="bf"/>
      <w:lang w:val="uk-UA"/>
    </w:rPr>
  </w:style>
  <w:style w:type="character" w:styleId="Strong">
    <w:name w:val="Strong"/>
    <w:basedOn w:val="DefaultParagraphFont"/>
    <w:uiPriority w:val="22"/>
    <w:qFormat/>
    <w:rsid w:val="002924c8"/>
    <w:rPr>
      <w:b/>
      <w:bCs/>
    </w:rPr>
  </w:style>
  <w:style w:type="paragraph" w:styleId="Style13">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4">
    <w:name w:val="Покажчик"/>
    <w:basedOn w:val="Normal"/>
    <w:qFormat/>
    <w:pPr>
      <w:suppressLineNumbers/>
    </w:pPr>
    <w:rPr>
      <w:rFonts w:cs="Noto Sans Devanagari"/>
      <w:lang w:val="zxx" w:eastAsia="zxx" w:bidi="zxx"/>
    </w:rPr>
  </w:style>
  <w:style w:type="paragraph" w:styleId="ListParagraph">
    <w:name w:val="List Paragraph"/>
    <w:basedOn w:val="Normal"/>
    <w:link w:val="Style6"/>
    <w:uiPriority w:val="99"/>
    <w:qFormat/>
    <w:rsid w:val="006a294a"/>
    <w:pPr>
      <w:suppressAutoHyphens w:val="true"/>
      <w:spacing w:lineRule="auto" w:line="276" w:before="0" w:after="200"/>
      <w:ind w:left="720" w:hanging="0"/>
      <w:contextualSpacing/>
    </w:pPr>
    <w:rPr>
      <w:rFonts w:ascii="Calibri" w:hAnsi="Calibri" w:eastAsia="Calibri" w:cs="Calibri"/>
      <w:lang w:val="ru-RU" w:eastAsia="zh-CN"/>
    </w:rPr>
  </w:style>
  <w:style w:type="paragraph" w:styleId="NormalWeb">
    <w:name w:val="Normal (Web)"/>
    <w:basedOn w:val="Normal"/>
    <w:link w:val="Style8"/>
    <w:unhideWhenUsed/>
    <w:qFormat/>
    <w:rsid w:val="0061451b"/>
    <w:pPr/>
    <w:rPr>
      <w:rFonts w:ascii="Times New Roman" w:hAnsi="Times New Roman" w:cs="Times New Roman"/>
      <w:sz w:val="24"/>
      <w:szCs w:val="24"/>
    </w:rPr>
  </w:style>
  <w:style w:type="paragraph" w:styleId="Style15">
    <w:name w:val="Верхній і нижній колонтитули"/>
    <w:basedOn w:val="Normal"/>
    <w:qFormat/>
    <w:pPr/>
    <w:rPr/>
  </w:style>
  <w:style w:type="paragraph" w:styleId="Footer">
    <w:name w:val="Footer"/>
    <w:basedOn w:val="Normal"/>
    <w:link w:val="Style7"/>
    <w:uiPriority w:val="99"/>
    <w:unhideWhenUsed/>
    <w:rsid w:val="0061451b"/>
    <w:pPr>
      <w:tabs>
        <w:tab w:val="clear" w:pos="708"/>
        <w:tab w:val="center" w:pos="4819" w:leader="none"/>
        <w:tab w:val="right" w:pos="9639" w:leader="none"/>
      </w:tabs>
      <w:suppressAutoHyphens w:val="true"/>
      <w:spacing w:lineRule="auto" w:line="240" w:before="0" w:after="0"/>
    </w:pPr>
    <w:rPr>
      <w:rFonts w:ascii="Calibri" w:hAnsi="Calibri" w:eastAsia="Calibri" w:cs="Calibri"/>
      <w:lang w:val="ru-RU" w:eastAsia="zh-CN"/>
    </w:rPr>
  </w:style>
  <w:style w:type="paragraph" w:styleId="FR1" w:customStyle="1">
    <w:name w:val="FR1"/>
    <w:qFormat/>
    <w:rsid w:val="00f90c90"/>
    <w:pPr>
      <w:widowControl w:val="false"/>
      <w:bidi w:val="0"/>
      <w:spacing w:lineRule="auto" w:line="240" w:before="0" w:after="0"/>
      <w:ind w:left="40" w:hanging="0"/>
      <w:jc w:val="both"/>
    </w:pPr>
    <w:rPr>
      <w:rFonts w:ascii="Calibri" w:hAnsi="Calibri" w:eastAsia="Calibri" w:cs="Times New Roman" w:asciiTheme="minorHAnsi" w:eastAsiaTheme="minorHAnsi" w:hAnsiTheme="minorHAnsi"/>
      <w:color w:val="auto"/>
      <w:kern w:val="0"/>
      <w:sz w:val="20"/>
      <w:szCs w:val="20"/>
      <w:lang w:val="uk-UA" w:eastAsia="en-US" w:bidi="ar-SA"/>
    </w:rPr>
  </w:style>
  <w:style w:type="paragraph" w:styleId="BodyText2">
    <w:name w:val="Body Text 2"/>
    <w:basedOn w:val="Normal"/>
    <w:link w:val="2"/>
    <w:qFormat/>
    <w:rsid w:val="00f41442"/>
    <w:pPr>
      <w:spacing w:lineRule="auto" w:line="240" w:before="0" w:after="0"/>
    </w:pPr>
    <w:rPr>
      <w:rFonts w:ascii="Times New Roman" w:hAnsi="Times New Roman" w:eastAsia="Times New Roman" w:cs="Times New Roman"/>
      <w:sz w:val="28"/>
      <w:szCs w:val="20"/>
      <w:lang w:val="ru-RU" w:eastAsia="ru-RU"/>
    </w:rPr>
  </w:style>
  <w:style w:type="paragraph" w:styleId="Default" w:customStyle="1">
    <w:name w:val="Default"/>
    <w:qFormat/>
    <w:rsid w:val="00f41442"/>
    <w:pPr>
      <w:widowControl/>
      <w:bidi w:val="0"/>
      <w:spacing w:lineRule="auto" w:line="240" w:before="0" w:after="0"/>
      <w:jc w:val="left"/>
    </w:pPr>
    <w:rPr>
      <w:rFonts w:ascii="Times New Roman" w:hAnsi="Times New Roman" w:eastAsia="Calibri" w:cs="Times New Roman"/>
      <w:color w:val="000000"/>
      <w:kern w:val="0"/>
      <w:sz w:val="24"/>
      <w:szCs w:val="24"/>
      <w:lang w:val="uk-UA" w:eastAsia="uk-UA" w:bidi="ar-SA"/>
    </w:rPr>
  </w:style>
  <w:style w:type="paragraph" w:styleId="NoSpacing">
    <w:name w:val="No Spacing"/>
    <w:link w:val="Style9"/>
    <w:uiPriority w:val="1"/>
    <w:qFormat/>
    <w:rsid w:val="00b2511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16" w:customStyle="1">
    <w:name w:val="Другое"/>
    <w:basedOn w:val="Normal"/>
    <w:link w:val="Style10"/>
    <w:qFormat/>
    <w:rsid w:val="00b2511f"/>
    <w:pPr>
      <w:widowControl w:val="false"/>
      <w:spacing w:lineRule="auto" w:line="240" w:before="0" w:after="0"/>
    </w:pPr>
    <w:rPr>
      <w:rFonts w:ascii="Calibri" w:hAnsi="Calibri" w:eastAsia="Calibri" w:cs="Calibri"/>
      <w:sz w:val="20"/>
      <w:szCs w:val="20"/>
      <w:lang w:val="ru-RU"/>
    </w:rPr>
  </w:style>
  <w:style w:type="paragraph" w:styleId="11" w:customStyle="1">
    <w:name w:val="Звичайний1"/>
    <w:qFormat/>
    <w:rsid w:val="00f4253d"/>
    <w:pPr>
      <w:widowControl/>
      <w:bidi w:val="0"/>
      <w:spacing w:lineRule="auto" w:line="240" w:before="0" w:after="0"/>
      <w:jc w:val="left"/>
    </w:pPr>
    <w:rPr>
      <w:rFonts w:ascii="Tms Rmn" w:hAnsi="Tms Rmn" w:eastAsia="Times New Roman" w:cs="Times New Roman"/>
      <w:color w:val="auto"/>
      <w:kern w:val="0"/>
      <w:sz w:val="20"/>
      <w:szCs w:val="20"/>
      <w:lang w:val="uk-UA" w:eastAsia="ru-RU" w:bidi="te-IN"/>
    </w:rPr>
  </w:style>
  <w:style w:type="paragraph" w:styleId="23" w:customStyle="1">
    <w:name w:val="Основной текст (2)"/>
    <w:basedOn w:val="Normal"/>
    <w:link w:val="22"/>
    <w:qFormat/>
    <w:rsid w:val="008909a3"/>
    <w:pPr>
      <w:widowControl w:val="false"/>
      <w:shd w:val="clear" w:color="auto" w:fill="FFFFFF"/>
      <w:spacing w:lineRule="atLeast" w:line="0" w:before="240" w:after="480"/>
      <w:ind w:hanging="700"/>
      <w:jc w:val="both"/>
    </w:pPr>
    <w:rPr>
      <w:rFonts w:eastAsia="Times New Roman" w:cs="Times New Roman"/>
      <w:lang w:val="ru-RU"/>
    </w:rPr>
  </w:style>
  <w:style w:type="paragraph" w:styleId="BalloonText">
    <w:name w:val="Balloon Text"/>
    <w:basedOn w:val="Normal"/>
    <w:link w:val="Style11"/>
    <w:uiPriority w:val="99"/>
    <w:semiHidden/>
    <w:unhideWhenUsed/>
    <w:qFormat/>
    <w:rsid w:val="00630a56"/>
    <w:pPr>
      <w:widowControl w:val="false"/>
      <w:spacing w:lineRule="auto" w:line="240" w:before="0" w:after="0"/>
    </w:pPr>
    <w:rPr>
      <w:rFonts w:ascii="Segoe UI" w:hAnsi="Segoe UI" w:eastAsia="Times New Roman" w:cs="Segoe UI"/>
      <w:sz w:val="18"/>
      <w:szCs w:val="18"/>
      <w:lang w:val="ru-RU" w:eastAsia="ru-RU"/>
    </w:rPr>
  </w:style>
  <w:style w:type="paragraph" w:styleId="12" w:customStyle="1">
    <w:name w:val="Абзац списку1"/>
    <w:basedOn w:val="Normal"/>
    <w:uiPriority w:val="99"/>
    <w:qFormat/>
    <w:rsid w:val="001f1e18"/>
    <w:pPr>
      <w:spacing w:lineRule="auto" w:line="276" w:before="0" w:after="0"/>
      <w:ind w:left="720" w:hanging="0"/>
      <w:jc w:val="both"/>
    </w:pPr>
    <w:rPr>
      <w:rFonts w:ascii="Times New Roman" w:hAnsi="Times New Roman" w:eastAsia="Calibri" w:cs="Times New Roman"/>
      <w:sz w:val="24"/>
      <w:szCs w:val="24"/>
      <w:lang w:eastAsia="zh-CN" w:bidi="hi-IN"/>
    </w:rPr>
  </w:style>
  <w:style w:type="paragraph" w:styleId="Annotationtext">
    <w:name w:val="annotation text"/>
    <w:basedOn w:val="Normal"/>
    <w:link w:val="Style12"/>
    <w:uiPriority w:val="99"/>
    <w:unhideWhenUsed/>
    <w:qFormat/>
    <w:rsid w:val="00811ca9"/>
    <w:pPr>
      <w:widowControl w:val="false"/>
      <w:spacing w:lineRule="auto" w:line="240" w:before="0" w:after="0"/>
    </w:pPr>
    <w:rPr>
      <w:rFonts w:ascii="Times New Roman" w:hAnsi="Times New Roman" w:eastAsia="Times New Roman" w:cs="Times New Roman"/>
      <w:sz w:val="20"/>
      <w:szCs w:val="20"/>
      <w:lang w:val="ru-RU" w:eastAsia="ru-RU"/>
    </w:rPr>
  </w:style>
  <w:style w:type="paragraph" w:styleId="Namespec" w:customStyle="1">
    <w:name w:val="name-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Contspec" w:customStyle="1">
    <w:name w:val="cont-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uiPriority w:val="99"/>
    <w:qFormat/>
    <w:rsid w:val="001d3b60"/>
    <w:pPr>
      <w:spacing w:lineRule="auto" w:line="240" w:beforeAutospacing="1" w:afterAutospacing="1"/>
    </w:pPr>
    <w:rPr>
      <w:rFonts w:ascii="Times New Roman" w:hAnsi="Times New Roman" w:eastAsia="Times New Roman" w:cs="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5518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39"/>
    <w:rsid w:val="0055180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39"/>
    <w:rsid w:val="0061451b"/>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Application>Collabora_Office/22.05.20.1$Linux_X86_64 LibreOffice_project/bd9263bb6d0222e89e44fbff51d0d094dad8e281</Application>
  <AppVersion>15.0000</AppVersion>
  <Pages>6</Pages>
  <Words>1723</Words>
  <Characters>10501</Characters>
  <CharactersWithSpaces>12120</CharactersWithSpaces>
  <Paragraphs>308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2022-11-01T12:47:00Z</dcterms:created>
  <dc:creator>ВЮС 2</dc:creator>
  <dc:description/>
  <dc:language>uk-UA</dc:language>
  <cp:lastModifiedBy>Олександр Здітовецький</cp:lastModifiedBy>
  <dcterms:modified xsi:type="dcterms:W3CDTF">2024-09-13T13:32:00Z</dcterms:modified>
  <cp:revision>164</cp:revision>
  <dc:subject/>
  <dc:title/>
</cp:coreProperties>
</file>

<file path=docProps/custom.xml><?xml version="1.0" encoding="utf-8"?>
<Properties xmlns="http://schemas.openxmlformats.org/officeDocument/2006/custom-properties" xmlns:vt="http://schemas.openxmlformats.org/officeDocument/2006/docPropsVTypes"/>
</file>