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07F7F3D"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77949" w:rsidRPr="00177949">
        <w:rPr>
          <w:b w:val="0"/>
          <w:bCs w:val="0"/>
          <w:spacing w:val="1"/>
          <w:sz w:val="24"/>
          <w:szCs w:val="24"/>
        </w:rPr>
        <w:t>Закупівля послуги з монтажу комплексів автоматичної фіксації порушень правил дорожнього руху VEGA SMART SPEED DUAL BAND за кодом ДК 021:2015 - 45310000-3 Електромонтажні роботи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741B28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77949">
        <w:rPr>
          <w:rFonts w:ascii="Times New Roman" w:hAnsi="Times New Roman" w:cs="Times New Roman"/>
          <w:sz w:val="24"/>
          <w:szCs w:val="24"/>
        </w:rPr>
        <w:t>01</w:t>
      </w:r>
      <w:r w:rsidR="001944C8">
        <w:rPr>
          <w:rFonts w:ascii="Times New Roman" w:hAnsi="Times New Roman" w:cs="Times New Roman"/>
          <w:sz w:val="24"/>
          <w:szCs w:val="24"/>
        </w:rPr>
        <w:t>-</w:t>
      </w:r>
      <w:r w:rsidR="00177949">
        <w:rPr>
          <w:rFonts w:ascii="Times New Roman" w:hAnsi="Times New Roman" w:cs="Times New Roman"/>
          <w:sz w:val="24"/>
          <w:szCs w:val="24"/>
        </w:rPr>
        <w:t>06</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177949">
        <w:rPr>
          <w:rFonts w:ascii="Times New Roman" w:hAnsi="Times New Roman" w:cs="Times New Roman"/>
          <w:sz w:val="24"/>
          <w:szCs w:val="24"/>
        </w:rPr>
        <w:t>1218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21FB988B" w:rsidR="0086417F" w:rsidRP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177949" w:rsidRPr="00177949">
        <w:rPr>
          <w:b w:val="0"/>
          <w:bCs w:val="0"/>
          <w:spacing w:val="1"/>
          <w:sz w:val="24"/>
          <w:szCs w:val="24"/>
        </w:rPr>
        <w:t>Закупівля послуги з монтажу комплексів автоматичної фіксації порушень правил дорожнього руху VEGA SMART SPEED DUAL BAND за кодом ДК 021:2015 - 45310000-3 Електромонтажні роботи</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2DED72DF" w14:textId="77777777" w:rsidR="00177949" w:rsidRPr="00177949" w:rsidRDefault="0086417F" w:rsidP="00177949">
      <w:pPr>
        <w:spacing w:after="0" w:line="240" w:lineRule="auto"/>
        <w:jc w:val="center"/>
        <w:rPr>
          <w:rFonts w:ascii="Times New Roman" w:eastAsia="Aptos" w:hAnsi="Times New Roman" w:cs="Times New Roman"/>
          <w:color w:val="000000"/>
          <w:kern w:val="2"/>
          <w:sz w:val="24"/>
          <w:szCs w:val="24"/>
          <w14:ligatures w14:val="standardContextual"/>
        </w:rPr>
      </w:pPr>
      <w:r w:rsidRPr="00177949">
        <w:rPr>
          <w:rFonts w:ascii="Times New Roman" w:eastAsia="Aptos" w:hAnsi="Times New Roman" w:cs="Times New Roman"/>
          <w:b/>
          <w:bCs/>
          <w:color w:val="000000"/>
          <w:kern w:val="2"/>
          <w:sz w:val="24"/>
          <w:szCs w:val="24"/>
          <w14:ligatures w14:val="standardContextual"/>
        </w:rPr>
        <w:t>ТЕХНІЧНІ ВИМОГИ</w:t>
      </w:r>
    </w:p>
    <w:tbl>
      <w:tblPr>
        <w:tblStyle w:val="51"/>
        <w:tblW w:w="9781" w:type="dxa"/>
        <w:tblInd w:w="-147" w:type="dxa"/>
        <w:tblLayout w:type="fixed"/>
        <w:tblLook w:val="04A0" w:firstRow="1" w:lastRow="0" w:firstColumn="1" w:lastColumn="0" w:noHBand="0" w:noVBand="1"/>
      </w:tblPr>
      <w:tblGrid>
        <w:gridCol w:w="707"/>
        <w:gridCol w:w="5673"/>
        <w:gridCol w:w="1700"/>
        <w:gridCol w:w="1701"/>
      </w:tblGrid>
      <w:tr w:rsidR="00177949" w:rsidRPr="00177949" w14:paraId="6FAAA745" w14:textId="77777777" w:rsidTr="004F18C5">
        <w:tc>
          <w:tcPr>
            <w:tcW w:w="707" w:type="dxa"/>
            <w:vAlign w:val="center"/>
          </w:tcPr>
          <w:p w14:paraId="095C9C7F" w14:textId="77777777" w:rsidR="00177949" w:rsidRPr="00177949" w:rsidRDefault="00177949" w:rsidP="00177949">
            <w:pPr>
              <w:tabs>
                <w:tab w:val="center" w:pos="4819"/>
                <w:tab w:val="right" w:pos="9639"/>
              </w:tabs>
              <w:jc w:val="center"/>
              <w:rPr>
                <w:rFonts w:ascii="Times New Roman" w:hAnsi="Times New Roman" w:cs="Times New Roman"/>
                <w:b/>
                <w:bCs/>
                <w:color w:val="000000" w:themeColor="text1"/>
              </w:rPr>
            </w:pPr>
            <w:r w:rsidRPr="00177949">
              <w:rPr>
                <w:rFonts w:ascii="Times New Roman" w:hAnsi="Times New Roman" w:cs="Times New Roman"/>
                <w:b/>
                <w:bCs/>
                <w:color w:val="000000" w:themeColor="text1"/>
              </w:rPr>
              <w:t>№ з/п</w:t>
            </w:r>
          </w:p>
        </w:tc>
        <w:tc>
          <w:tcPr>
            <w:tcW w:w="5673" w:type="dxa"/>
            <w:vAlign w:val="center"/>
          </w:tcPr>
          <w:p w14:paraId="40EC728D" w14:textId="77777777" w:rsidR="00177949" w:rsidRPr="00177949" w:rsidRDefault="00177949" w:rsidP="00177949">
            <w:pPr>
              <w:tabs>
                <w:tab w:val="center" w:pos="4819"/>
                <w:tab w:val="right" w:pos="9639"/>
              </w:tabs>
              <w:jc w:val="center"/>
              <w:rPr>
                <w:rFonts w:ascii="Times New Roman" w:hAnsi="Times New Roman" w:cs="Times New Roman"/>
                <w:b/>
                <w:bCs/>
                <w:color w:val="000000" w:themeColor="text1"/>
              </w:rPr>
            </w:pPr>
            <w:r w:rsidRPr="00177949">
              <w:rPr>
                <w:rFonts w:ascii="Times New Roman" w:hAnsi="Times New Roman" w:cs="Times New Roman"/>
                <w:b/>
                <w:bCs/>
                <w:color w:val="000000" w:themeColor="text1"/>
              </w:rPr>
              <w:t>Назва послуг</w:t>
            </w:r>
          </w:p>
        </w:tc>
        <w:tc>
          <w:tcPr>
            <w:tcW w:w="1700" w:type="dxa"/>
            <w:vAlign w:val="center"/>
          </w:tcPr>
          <w:p w14:paraId="49F370D3" w14:textId="77777777" w:rsidR="00177949" w:rsidRPr="00177949" w:rsidRDefault="00177949" w:rsidP="00177949">
            <w:pPr>
              <w:tabs>
                <w:tab w:val="center" w:pos="4819"/>
                <w:tab w:val="right" w:pos="9639"/>
              </w:tabs>
              <w:jc w:val="center"/>
              <w:rPr>
                <w:rFonts w:ascii="Times New Roman" w:hAnsi="Times New Roman" w:cs="Times New Roman"/>
                <w:b/>
                <w:bCs/>
                <w:color w:val="000000" w:themeColor="text1"/>
              </w:rPr>
            </w:pPr>
            <w:r w:rsidRPr="00177949">
              <w:rPr>
                <w:rFonts w:ascii="Times New Roman" w:hAnsi="Times New Roman" w:cs="Times New Roman"/>
                <w:b/>
                <w:bCs/>
                <w:color w:val="000000" w:themeColor="text1"/>
              </w:rPr>
              <w:t>Одиниця виміру</w:t>
            </w:r>
          </w:p>
        </w:tc>
        <w:tc>
          <w:tcPr>
            <w:tcW w:w="1701" w:type="dxa"/>
            <w:vAlign w:val="center"/>
          </w:tcPr>
          <w:p w14:paraId="1B3C342F" w14:textId="77777777" w:rsidR="00177949" w:rsidRPr="00177949" w:rsidRDefault="00177949" w:rsidP="00177949">
            <w:pPr>
              <w:tabs>
                <w:tab w:val="center" w:pos="4819"/>
                <w:tab w:val="right" w:pos="9639"/>
              </w:tabs>
              <w:jc w:val="center"/>
              <w:rPr>
                <w:rFonts w:ascii="Times New Roman" w:hAnsi="Times New Roman" w:cs="Times New Roman"/>
                <w:b/>
                <w:bCs/>
                <w:color w:val="000000" w:themeColor="text1"/>
              </w:rPr>
            </w:pPr>
            <w:r w:rsidRPr="00177949">
              <w:rPr>
                <w:rFonts w:ascii="Times New Roman" w:hAnsi="Times New Roman" w:cs="Times New Roman"/>
                <w:b/>
                <w:bCs/>
                <w:color w:val="000000" w:themeColor="text1"/>
              </w:rPr>
              <w:t>Кількість</w:t>
            </w:r>
          </w:p>
        </w:tc>
      </w:tr>
      <w:tr w:rsidR="00177949" w:rsidRPr="00177949" w14:paraId="2CBA0109" w14:textId="77777777" w:rsidTr="004F18C5">
        <w:tc>
          <w:tcPr>
            <w:tcW w:w="707" w:type="dxa"/>
            <w:vAlign w:val="center"/>
          </w:tcPr>
          <w:p w14:paraId="00DFE4C0" w14:textId="77777777" w:rsidR="00177949" w:rsidRPr="00177949" w:rsidRDefault="00177949" w:rsidP="00177949">
            <w:pPr>
              <w:tabs>
                <w:tab w:val="center" w:pos="4819"/>
                <w:tab w:val="right" w:pos="9639"/>
              </w:tabs>
              <w:jc w:val="center"/>
              <w:rPr>
                <w:rFonts w:ascii="Times New Roman" w:hAnsi="Times New Roman" w:cs="Times New Roman"/>
                <w:color w:val="000000" w:themeColor="text1"/>
              </w:rPr>
            </w:pPr>
            <w:r w:rsidRPr="00177949">
              <w:rPr>
                <w:rFonts w:ascii="Times New Roman" w:hAnsi="Times New Roman" w:cs="Times New Roman"/>
                <w:color w:val="000000" w:themeColor="text1"/>
              </w:rPr>
              <w:t>1</w:t>
            </w:r>
          </w:p>
        </w:tc>
        <w:tc>
          <w:tcPr>
            <w:tcW w:w="5673" w:type="dxa"/>
            <w:vAlign w:val="center"/>
          </w:tcPr>
          <w:p w14:paraId="285755C5" w14:textId="77777777" w:rsidR="00177949" w:rsidRPr="00177949" w:rsidRDefault="00177949" w:rsidP="00177949">
            <w:pPr>
              <w:rPr>
                <w:rFonts w:ascii="Times New Roman" w:hAnsi="Times New Roman" w:cs="Times New Roman"/>
                <w:b/>
                <w:bCs/>
                <w:color w:val="000000" w:themeColor="text1"/>
              </w:rPr>
            </w:pPr>
            <w:r w:rsidRPr="00177949">
              <w:rPr>
                <w:rFonts w:ascii="Times New Roman" w:hAnsi="Times New Roman" w:cs="Times New Roman"/>
                <w:b/>
                <w:bCs/>
                <w:color w:val="000000" w:themeColor="text1"/>
              </w:rPr>
              <w:t>Монтаж комплексів автоматичної фіксації порушень правил дорожнього руху VEGA SMART SPEED DUAL BAND</w:t>
            </w:r>
          </w:p>
        </w:tc>
        <w:tc>
          <w:tcPr>
            <w:tcW w:w="1700" w:type="dxa"/>
            <w:vAlign w:val="center"/>
          </w:tcPr>
          <w:p w14:paraId="39822D00" w14:textId="77777777" w:rsidR="00177949" w:rsidRPr="00177949" w:rsidRDefault="00177949" w:rsidP="00177949">
            <w:pPr>
              <w:tabs>
                <w:tab w:val="center" w:pos="4819"/>
                <w:tab w:val="right" w:pos="9639"/>
              </w:tabs>
              <w:jc w:val="center"/>
              <w:rPr>
                <w:rFonts w:ascii="Times New Roman" w:hAnsi="Times New Roman" w:cs="Times New Roman"/>
                <w:color w:val="000000" w:themeColor="text1"/>
              </w:rPr>
            </w:pPr>
            <w:r w:rsidRPr="00177949">
              <w:rPr>
                <w:rFonts w:ascii="Times New Roman" w:hAnsi="Times New Roman" w:cs="Times New Roman"/>
                <w:color w:val="000000" w:themeColor="text1"/>
              </w:rPr>
              <w:t>послуга</w:t>
            </w:r>
          </w:p>
        </w:tc>
        <w:tc>
          <w:tcPr>
            <w:tcW w:w="1701" w:type="dxa"/>
            <w:vAlign w:val="center"/>
          </w:tcPr>
          <w:p w14:paraId="52053473" w14:textId="77777777" w:rsidR="00177949" w:rsidRPr="00177949" w:rsidRDefault="00177949" w:rsidP="00177949">
            <w:pPr>
              <w:tabs>
                <w:tab w:val="center" w:pos="4819"/>
                <w:tab w:val="right" w:pos="9639"/>
              </w:tabs>
              <w:jc w:val="center"/>
              <w:rPr>
                <w:rFonts w:ascii="Times New Roman" w:hAnsi="Times New Roman" w:cs="Times New Roman"/>
                <w:color w:val="000000" w:themeColor="text1"/>
              </w:rPr>
            </w:pPr>
            <w:r w:rsidRPr="00177949">
              <w:rPr>
                <w:rFonts w:ascii="Times New Roman" w:hAnsi="Times New Roman" w:cs="Times New Roman"/>
                <w:color w:val="000000" w:themeColor="text1"/>
                <w:lang w:val="en-US"/>
              </w:rPr>
              <w:t>1</w:t>
            </w:r>
            <w:r w:rsidRPr="00177949">
              <w:rPr>
                <w:rFonts w:ascii="Times New Roman" w:hAnsi="Times New Roman" w:cs="Times New Roman"/>
                <w:color w:val="000000" w:themeColor="text1"/>
              </w:rPr>
              <w:t>0</w:t>
            </w:r>
          </w:p>
        </w:tc>
      </w:tr>
    </w:tbl>
    <w:p w14:paraId="76C68744" w14:textId="77777777" w:rsidR="00177949" w:rsidRPr="00177949" w:rsidRDefault="00177949" w:rsidP="00177949">
      <w:pPr>
        <w:suppressAutoHyphens/>
        <w:spacing w:line="240" w:lineRule="auto"/>
        <w:ind w:firstLine="567"/>
        <w:jc w:val="both"/>
        <w:rPr>
          <w:rFonts w:ascii="Times New Roman" w:hAnsi="Times New Roman" w:cs="Times New Roman"/>
          <w:b/>
          <w:i/>
          <w:color w:val="000000"/>
          <w:sz w:val="24"/>
          <w:szCs w:val="24"/>
          <w:lang w:val="ru-RU"/>
        </w:rPr>
      </w:pPr>
    </w:p>
    <w:p w14:paraId="3940231B" w14:textId="77777777" w:rsidR="00177949" w:rsidRPr="00177949" w:rsidRDefault="00177949" w:rsidP="00177949">
      <w:pPr>
        <w:suppressAutoHyphens/>
        <w:spacing w:line="240" w:lineRule="auto"/>
        <w:jc w:val="center"/>
        <w:rPr>
          <w:rFonts w:ascii="Times New Roman" w:hAnsi="Times New Roman" w:cs="Times New Roman"/>
          <w:b/>
          <w:bCs/>
          <w:color w:val="000000" w:themeColor="text1"/>
          <w:sz w:val="24"/>
          <w:szCs w:val="24"/>
          <w:lang w:val="ru-RU"/>
        </w:rPr>
      </w:pPr>
      <w:proofErr w:type="spellStart"/>
      <w:r w:rsidRPr="00177949">
        <w:rPr>
          <w:rFonts w:ascii="Times New Roman" w:hAnsi="Times New Roman" w:cs="Times New Roman"/>
          <w:b/>
          <w:bCs/>
          <w:color w:val="000000" w:themeColor="text1"/>
          <w:sz w:val="24"/>
          <w:szCs w:val="24"/>
          <w:lang w:val="ru-RU"/>
        </w:rPr>
        <w:t>Вимоги</w:t>
      </w:r>
      <w:proofErr w:type="spellEnd"/>
      <w:r w:rsidRPr="00177949">
        <w:rPr>
          <w:rFonts w:ascii="Times New Roman" w:hAnsi="Times New Roman" w:cs="Times New Roman"/>
          <w:b/>
          <w:bCs/>
          <w:color w:val="000000" w:themeColor="text1"/>
          <w:sz w:val="24"/>
          <w:szCs w:val="24"/>
          <w:lang w:val="ru-RU"/>
        </w:rPr>
        <w:t xml:space="preserve"> до </w:t>
      </w:r>
      <w:proofErr w:type="spellStart"/>
      <w:r w:rsidRPr="00177949">
        <w:rPr>
          <w:rFonts w:ascii="Times New Roman" w:hAnsi="Times New Roman" w:cs="Times New Roman"/>
          <w:b/>
          <w:bCs/>
          <w:color w:val="000000" w:themeColor="text1"/>
          <w:sz w:val="24"/>
          <w:szCs w:val="24"/>
          <w:lang w:val="ru-RU"/>
        </w:rPr>
        <w:t>якості</w:t>
      </w:r>
      <w:proofErr w:type="spellEnd"/>
      <w:r w:rsidRPr="00177949">
        <w:rPr>
          <w:rFonts w:ascii="Times New Roman" w:hAnsi="Times New Roman" w:cs="Times New Roman"/>
          <w:b/>
          <w:bCs/>
          <w:color w:val="000000" w:themeColor="text1"/>
          <w:sz w:val="24"/>
          <w:szCs w:val="24"/>
          <w:lang w:val="ru-RU"/>
        </w:rPr>
        <w:t xml:space="preserve"> </w:t>
      </w:r>
      <w:proofErr w:type="spellStart"/>
      <w:r w:rsidRPr="00177949">
        <w:rPr>
          <w:rFonts w:ascii="Times New Roman" w:hAnsi="Times New Roman" w:cs="Times New Roman"/>
          <w:b/>
          <w:bCs/>
          <w:color w:val="000000" w:themeColor="text1"/>
          <w:sz w:val="24"/>
          <w:szCs w:val="24"/>
          <w:lang w:val="ru-RU"/>
        </w:rPr>
        <w:t>послуг</w:t>
      </w:r>
      <w:proofErr w:type="spellEnd"/>
      <w:r w:rsidRPr="00177949">
        <w:rPr>
          <w:rFonts w:ascii="Times New Roman" w:hAnsi="Times New Roman" w:cs="Times New Roman"/>
          <w:b/>
          <w:bCs/>
          <w:color w:val="000000" w:themeColor="text1"/>
          <w:sz w:val="24"/>
          <w:szCs w:val="24"/>
          <w:lang w:val="ru-RU"/>
        </w:rPr>
        <w:t>:</w:t>
      </w:r>
    </w:p>
    <w:p w14:paraId="6C8F8FC2" w14:textId="77777777" w:rsidR="00177949" w:rsidRPr="00177949" w:rsidRDefault="00177949" w:rsidP="00177949">
      <w:pPr>
        <w:suppressAutoHyphens/>
        <w:spacing w:line="240" w:lineRule="auto"/>
        <w:rPr>
          <w:rFonts w:ascii="Times New Roman" w:hAnsi="Times New Roman" w:cs="Times New Roman"/>
          <w:color w:val="000000" w:themeColor="text1"/>
          <w:sz w:val="24"/>
          <w:szCs w:val="24"/>
          <w:lang w:val="ru-RU"/>
        </w:rPr>
      </w:pPr>
    </w:p>
    <w:p w14:paraId="5A8AF438" w14:textId="77777777" w:rsidR="00177949" w:rsidRPr="00177949" w:rsidRDefault="00177949" w:rsidP="00177949">
      <w:pPr>
        <w:suppressAutoHyphens/>
        <w:spacing w:line="240" w:lineRule="auto"/>
        <w:ind w:firstLine="567"/>
        <w:jc w:val="both"/>
        <w:rPr>
          <w:rFonts w:ascii="Times New Roman" w:hAnsi="Times New Roman" w:cs="Times New Roman"/>
          <w:b/>
          <w:i/>
          <w:color w:val="000000"/>
          <w:sz w:val="24"/>
          <w:szCs w:val="24"/>
        </w:rPr>
      </w:pPr>
      <w:r w:rsidRPr="00177949">
        <w:rPr>
          <w:rFonts w:ascii="Times New Roman" w:hAnsi="Times New Roman" w:cs="Times New Roman"/>
          <w:b/>
          <w:i/>
          <w:color w:val="000000"/>
          <w:sz w:val="24"/>
          <w:szCs w:val="24"/>
        </w:rPr>
        <w:t>Загальна інформація.</w:t>
      </w:r>
    </w:p>
    <w:p w14:paraId="1FC7F42B" w14:textId="77777777" w:rsidR="00177949" w:rsidRPr="00177949" w:rsidRDefault="00177949" w:rsidP="00177949">
      <w:pPr>
        <w:suppressAutoHyphens/>
        <w:spacing w:line="240" w:lineRule="auto"/>
        <w:rPr>
          <w:rFonts w:ascii="Times New Roman" w:hAnsi="Times New Roman" w:cs="Times New Roman"/>
          <w:b/>
          <w:i/>
          <w:color w:val="000000"/>
          <w:sz w:val="24"/>
          <w:szCs w:val="24"/>
        </w:rPr>
      </w:pPr>
    </w:p>
    <w:p w14:paraId="54EED7B5" w14:textId="77777777" w:rsidR="00177949" w:rsidRPr="00177949" w:rsidRDefault="00177949" w:rsidP="00177949">
      <w:pPr>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Послуга передбачає виконання монтажних та інших робіт, необхідних для підготовки та введення в експлуатацію 10 комплексів автоматичної фіксації порушень Правил дорожнього руху VEGA SMART SPEED DUAL BAND (далі – комплекси) в 2026 році.</w:t>
      </w:r>
    </w:p>
    <w:p w14:paraId="69D61C88" w14:textId="77777777" w:rsidR="00177949" w:rsidRPr="00177949" w:rsidRDefault="00177949" w:rsidP="00177949">
      <w:pPr>
        <w:tabs>
          <w:tab w:val="left" w:pos="7382"/>
        </w:tabs>
        <w:suppressAutoHyphens/>
        <w:spacing w:line="240" w:lineRule="auto"/>
        <w:ind w:firstLine="567"/>
        <w:rPr>
          <w:rFonts w:ascii="Times New Roman" w:hAnsi="Times New Roman" w:cs="Times New Roman"/>
          <w:color w:val="000000"/>
          <w:sz w:val="24"/>
          <w:szCs w:val="24"/>
        </w:rPr>
      </w:pPr>
      <w:r w:rsidRPr="00177949">
        <w:rPr>
          <w:rFonts w:ascii="Times New Roman" w:hAnsi="Times New Roman" w:cs="Times New Roman"/>
          <w:color w:val="000000"/>
          <w:sz w:val="24"/>
          <w:szCs w:val="24"/>
        </w:rPr>
        <w:t>Конструкція, принцип роботи та інша інформація про комплекс наведена в паспорті, що додається.</w:t>
      </w:r>
    </w:p>
    <w:p w14:paraId="56118F2E" w14:textId="77777777" w:rsidR="00177949" w:rsidRPr="00177949" w:rsidRDefault="00177949" w:rsidP="00177949">
      <w:pPr>
        <w:tabs>
          <w:tab w:val="left" w:pos="7382"/>
        </w:tabs>
        <w:suppressAutoHyphens/>
        <w:spacing w:line="240" w:lineRule="auto"/>
        <w:ind w:firstLine="567"/>
        <w:rPr>
          <w:rFonts w:ascii="Times New Roman" w:hAnsi="Times New Roman" w:cs="Times New Roman"/>
          <w:color w:val="000000"/>
          <w:sz w:val="24"/>
          <w:szCs w:val="24"/>
        </w:rPr>
      </w:pPr>
      <w:r w:rsidRPr="00177949">
        <w:rPr>
          <w:rFonts w:ascii="Times New Roman" w:hAnsi="Times New Roman" w:cs="Times New Roman"/>
          <w:color w:val="000000"/>
          <w:sz w:val="24"/>
          <w:szCs w:val="24"/>
        </w:rPr>
        <w:t>Вимоги до монтажу, методика налаштування комплексу викладені в настанові користувача, що додається.</w:t>
      </w:r>
    </w:p>
    <w:p w14:paraId="7AAEC8A0" w14:textId="77777777" w:rsidR="00177949" w:rsidRPr="00177949" w:rsidRDefault="00177949" w:rsidP="00177949">
      <w:pPr>
        <w:tabs>
          <w:tab w:val="left" w:pos="7382"/>
        </w:tabs>
        <w:suppressAutoHyphens/>
        <w:spacing w:line="240" w:lineRule="auto"/>
        <w:ind w:firstLine="567"/>
        <w:rPr>
          <w:rFonts w:ascii="Times New Roman" w:hAnsi="Times New Roman" w:cs="Times New Roman"/>
          <w:color w:val="000000"/>
          <w:sz w:val="24"/>
          <w:szCs w:val="24"/>
        </w:rPr>
      </w:pPr>
      <w:r w:rsidRPr="00177949">
        <w:rPr>
          <w:rFonts w:ascii="Times New Roman" w:hAnsi="Times New Roman" w:cs="Times New Roman"/>
          <w:color w:val="000000"/>
          <w:sz w:val="24"/>
          <w:szCs w:val="24"/>
        </w:rPr>
        <w:t>Монтажні роботи здійснюються в 5 етапів.</w:t>
      </w:r>
    </w:p>
    <w:p w14:paraId="1E539811" w14:textId="77777777" w:rsidR="00177949" w:rsidRPr="00177949" w:rsidRDefault="00177949" w:rsidP="00177949">
      <w:pPr>
        <w:tabs>
          <w:tab w:val="left" w:pos="7382"/>
        </w:tabs>
        <w:suppressAutoHyphens/>
        <w:spacing w:line="240" w:lineRule="auto"/>
        <w:rPr>
          <w:rFonts w:ascii="Times New Roman" w:hAnsi="Times New Roman" w:cs="Times New Roman"/>
          <w:color w:val="000000"/>
          <w:sz w:val="24"/>
          <w:szCs w:val="24"/>
        </w:rPr>
      </w:pPr>
      <w:r w:rsidRPr="00177949">
        <w:rPr>
          <w:rFonts w:ascii="Times New Roman" w:hAnsi="Times New Roman" w:cs="Times New Roman"/>
          <w:color w:val="000000"/>
          <w:sz w:val="24"/>
          <w:szCs w:val="24"/>
        </w:rPr>
        <w:t>Замовник має право залучити незалежну експертизу для перевірки якості виконаних робіт.</w:t>
      </w:r>
    </w:p>
    <w:p w14:paraId="07FD740F" w14:textId="77777777" w:rsidR="00177949" w:rsidRPr="00177949" w:rsidRDefault="00177949" w:rsidP="00177949">
      <w:pPr>
        <w:tabs>
          <w:tab w:val="left" w:pos="7382"/>
        </w:tabs>
        <w:suppressAutoHyphens/>
        <w:spacing w:line="240" w:lineRule="auto"/>
        <w:rPr>
          <w:rFonts w:ascii="Times New Roman" w:hAnsi="Times New Roman" w:cs="Times New Roman"/>
          <w:color w:val="000000"/>
          <w:sz w:val="24"/>
          <w:szCs w:val="24"/>
        </w:rPr>
      </w:pPr>
    </w:p>
    <w:p w14:paraId="215A198D" w14:textId="77777777" w:rsidR="00177949" w:rsidRPr="00177949" w:rsidRDefault="00177949" w:rsidP="00177949">
      <w:pPr>
        <w:tabs>
          <w:tab w:val="left" w:pos="7382"/>
        </w:tabs>
        <w:suppressAutoHyphens/>
        <w:spacing w:line="240" w:lineRule="auto"/>
        <w:ind w:firstLine="567"/>
        <w:rPr>
          <w:rFonts w:ascii="Times New Roman" w:hAnsi="Times New Roman" w:cs="Times New Roman"/>
          <w:b/>
          <w:bCs/>
          <w:color w:val="000000"/>
          <w:sz w:val="24"/>
          <w:szCs w:val="24"/>
        </w:rPr>
      </w:pPr>
      <w:r w:rsidRPr="00177949">
        <w:rPr>
          <w:rFonts w:ascii="Times New Roman" w:hAnsi="Times New Roman" w:cs="Times New Roman"/>
          <w:b/>
          <w:bCs/>
          <w:color w:val="000000"/>
          <w:sz w:val="24"/>
          <w:szCs w:val="24"/>
        </w:rPr>
        <w:lastRenderedPageBreak/>
        <w:t>Етапи виконання робіт:</w:t>
      </w:r>
    </w:p>
    <w:p w14:paraId="1892EF3F" w14:textId="77777777" w:rsidR="00177949" w:rsidRPr="00177949" w:rsidRDefault="00177949" w:rsidP="00177949">
      <w:pPr>
        <w:tabs>
          <w:tab w:val="left" w:pos="7382"/>
        </w:tabs>
        <w:suppressAutoHyphens/>
        <w:spacing w:line="240" w:lineRule="auto"/>
        <w:rPr>
          <w:rFonts w:ascii="Times New Roman" w:hAnsi="Times New Roman" w:cs="Times New Roman"/>
          <w:b/>
          <w:bCs/>
          <w:i/>
          <w:iCs/>
          <w:color w:val="000000"/>
          <w:sz w:val="24"/>
          <w:szCs w:val="24"/>
        </w:rPr>
      </w:pPr>
      <w:r w:rsidRPr="00177949">
        <w:rPr>
          <w:rFonts w:ascii="Times New Roman" w:hAnsi="Times New Roman" w:cs="Times New Roman"/>
          <w:b/>
          <w:bCs/>
          <w:i/>
          <w:iCs/>
          <w:color w:val="000000"/>
          <w:sz w:val="24"/>
          <w:szCs w:val="24"/>
        </w:rPr>
        <w:t>1 етап. Обстеження аварійно-небезпечних ділянок.</w:t>
      </w:r>
    </w:p>
    <w:p w14:paraId="57F10021"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Представник монтажної організації (виконавець) бере участь у робочій групі з обстеження аварійно-небезпечних ділянок та місць концентрації дорожньо-транспортних пригод для визначення технічної можливості та доцільності встановлення комплексів.</w:t>
      </w:r>
    </w:p>
    <w:p w14:paraId="539ECD53" w14:textId="77777777" w:rsidR="00177949" w:rsidRPr="00177949" w:rsidRDefault="00177949" w:rsidP="00177949">
      <w:pPr>
        <w:tabs>
          <w:tab w:val="left" w:pos="7382"/>
        </w:tabs>
        <w:suppressAutoHyphens/>
        <w:spacing w:line="240" w:lineRule="auto"/>
        <w:rPr>
          <w:rFonts w:ascii="Times New Roman" w:hAnsi="Times New Roman" w:cs="Times New Roman"/>
          <w:b/>
          <w:bCs/>
          <w:color w:val="000000"/>
          <w:sz w:val="24"/>
          <w:szCs w:val="24"/>
        </w:rPr>
      </w:pPr>
    </w:p>
    <w:p w14:paraId="0E37D31B" w14:textId="77777777" w:rsidR="00177949" w:rsidRPr="00177949" w:rsidRDefault="00177949" w:rsidP="00177949">
      <w:pPr>
        <w:tabs>
          <w:tab w:val="left" w:pos="7382"/>
        </w:tabs>
        <w:suppressAutoHyphens/>
        <w:spacing w:line="240" w:lineRule="auto"/>
        <w:rPr>
          <w:rFonts w:ascii="Times New Roman" w:hAnsi="Times New Roman" w:cs="Times New Roman"/>
          <w:b/>
          <w:bCs/>
          <w:i/>
          <w:iCs/>
          <w:color w:val="000000"/>
          <w:sz w:val="24"/>
          <w:szCs w:val="24"/>
        </w:rPr>
      </w:pPr>
      <w:r w:rsidRPr="00177949">
        <w:rPr>
          <w:rFonts w:ascii="Times New Roman" w:hAnsi="Times New Roman" w:cs="Times New Roman"/>
          <w:b/>
          <w:bCs/>
          <w:i/>
          <w:iCs/>
          <w:color w:val="000000"/>
          <w:sz w:val="24"/>
          <w:szCs w:val="24"/>
        </w:rPr>
        <w:t>2 етап. Встановлення, налаштування та тестування комплексів.</w:t>
      </w:r>
    </w:p>
    <w:p w14:paraId="0EAA6025" w14:textId="77777777" w:rsidR="00177949" w:rsidRPr="00177949" w:rsidRDefault="00177949" w:rsidP="00177949">
      <w:pPr>
        <w:tabs>
          <w:tab w:val="left" w:pos="7382"/>
        </w:tabs>
        <w:suppressAutoHyphens/>
        <w:spacing w:line="240" w:lineRule="auto"/>
        <w:ind w:firstLine="567"/>
        <w:rPr>
          <w:rFonts w:ascii="Times New Roman" w:hAnsi="Times New Roman" w:cs="Times New Roman"/>
          <w:color w:val="000000"/>
          <w:sz w:val="24"/>
          <w:szCs w:val="24"/>
        </w:rPr>
      </w:pPr>
      <w:r w:rsidRPr="00177949">
        <w:rPr>
          <w:rFonts w:ascii="Times New Roman" w:hAnsi="Times New Roman" w:cs="Times New Roman"/>
          <w:color w:val="000000"/>
          <w:sz w:val="24"/>
          <w:szCs w:val="24"/>
        </w:rPr>
        <w:t>Монтажні роботи, налаштування та тестування комплексу здійснюються протягом 2 тижнів після отримання від замовника повідомлення про завершення підготовки інфраструктури для встановлення комплексу.</w:t>
      </w:r>
    </w:p>
    <w:p w14:paraId="39371ACC" w14:textId="77777777" w:rsidR="00177949" w:rsidRPr="00177949" w:rsidRDefault="00177949" w:rsidP="00177949">
      <w:pPr>
        <w:tabs>
          <w:tab w:val="left" w:pos="7382"/>
        </w:tabs>
        <w:suppressAutoHyphens/>
        <w:spacing w:line="240" w:lineRule="auto"/>
        <w:ind w:firstLine="567"/>
        <w:rPr>
          <w:rFonts w:ascii="Times New Roman" w:hAnsi="Times New Roman" w:cs="Times New Roman"/>
          <w:color w:val="000000"/>
          <w:sz w:val="24"/>
          <w:szCs w:val="24"/>
        </w:rPr>
      </w:pPr>
      <w:r w:rsidRPr="00177949">
        <w:rPr>
          <w:rFonts w:ascii="Times New Roman" w:hAnsi="Times New Roman" w:cs="Times New Roman"/>
          <w:color w:val="000000"/>
          <w:sz w:val="24"/>
          <w:szCs w:val="24"/>
        </w:rPr>
        <w:t>Перед здійсненням монтажних робіт виконавець повинен надати замовнику технічне рішення розроблене кваліфікованим інженером-</w:t>
      </w:r>
      <w:proofErr w:type="spellStart"/>
      <w:r w:rsidRPr="00177949">
        <w:rPr>
          <w:rFonts w:ascii="Times New Roman" w:hAnsi="Times New Roman" w:cs="Times New Roman"/>
          <w:color w:val="000000"/>
          <w:sz w:val="24"/>
          <w:szCs w:val="24"/>
        </w:rPr>
        <w:t>проектувальником</w:t>
      </w:r>
      <w:proofErr w:type="spellEnd"/>
      <w:r w:rsidRPr="00177949">
        <w:rPr>
          <w:rFonts w:ascii="Times New Roman" w:hAnsi="Times New Roman" w:cs="Times New Roman"/>
          <w:color w:val="000000"/>
          <w:sz w:val="24"/>
          <w:szCs w:val="24"/>
        </w:rPr>
        <w:t>, яке має включати:</w:t>
      </w:r>
    </w:p>
    <w:p w14:paraId="120BD629" w14:textId="77777777" w:rsidR="00177949" w:rsidRPr="00177949" w:rsidRDefault="00177949" w:rsidP="00177949">
      <w:pPr>
        <w:pStyle w:val="a3"/>
        <w:numPr>
          <w:ilvl w:val="0"/>
          <w:numId w:val="37"/>
        </w:numPr>
        <w:tabs>
          <w:tab w:val="left" w:pos="7382"/>
        </w:tabs>
        <w:spacing w:after="0" w:line="240" w:lineRule="auto"/>
        <w:contextualSpacing w:val="0"/>
        <w:rPr>
          <w:rFonts w:ascii="Times New Roman" w:hAnsi="Times New Roman" w:cs="Times New Roman"/>
          <w:color w:val="000000"/>
          <w:sz w:val="24"/>
          <w:szCs w:val="24"/>
        </w:rPr>
      </w:pPr>
      <w:proofErr w:type="spellStart"/>
      <w:r w:rsidRPr="00177949">
        <w:rPr>
          <w:rFonts w:ascii="Times New Roman" w:hAnsi="Times New Roman" w:cs="Times New Roman"/>
          <w:color w:val="000000"/>
          <w:sz w:val="24"/>
          <w:szCs w:val="24"/>
        </w:rPr>
        <w:t>загальну</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пояснювальну</w:t>
      </w:r>
      <w:proofErr w:type="spellEnd"/>
      <w:r w:rsidRPr="00177949">
        <w:rPr>
          <w:rFonts w:ascii="Times New Roman" w:hAnsi="Times New Roman" w:cs="Times New Roman"/>
          <w:color w:val="000000"/>
          <w:sz w:val="24"/>
          <w:szCs w:val="24"/>
        </w:rPr>
        <w:t xml:space="preserve"> записку;</w:t>
      </w:r>
    </w:p>
    <w:p w14:paraId="6B239266" w14:textId="77777777" w:rsidR="00177949" w:rsidRPr="00177949" w:rsidRDefault="00177949" w:rsidP="00177949">
      <w:pPr>
        <w:pStyle w:val="a3"/>
        <w:numPr>
          <w:ilvl w:val="0"/>
          <w:numId w:val="37"/>
        </w:numPr>
        <w:tabs>
          <w:tab w:val="left" w:pos="7382"/>
        </w:tabs>
        <w:spacing w:after="0" w:line="240" w:lineRule="auto"/>
        <w:contextualSpacing w:val="0"/>
        <w:rPr>
          <w:rFonts w:ascii="Times New Roman" w:hAnsi="Times New Roman" w:cs="Times New Roman"/>
          <w:color w:val="000000"/>
          <w:sz w:val="24"/>
          <w:szCs w:val="24"/>
        </w:rPr>
      </w:pPr>
      <w:proofErr w:type="spellStart"/>
      <w:r w:rsidRPr="00177949">
        <w:rPr>
          <w:rFonts w:ascii="Times New Roman" w:hAnsi="Times New Roman" w:cs="Times New Roman"/>
          <w:color w:val="000000"/>
          <w:sz w:val="24"/>
          <w:szCs w:val="24"/>
        </w:rPr>
        <w:t>розміщення</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обладнання</w:t>
      </w:r>
      <w:proofErr w:type="spellEnd"/>
      <w:r w:rsidRPr="00177949">
        <w:rPr>
          <w:rFonts w:ascii="Times New Roman" w:hAnsi="Times New Roman" w:cs="Times New Roman"/>
          <w:color w:val="000000"/>
          <w:sz w:val="24"/>
          <w:szCs w:val="24"/>
        </w:rPr>
        <w:t xml:space="preserve"> комплексу в зонах контролю з </w:t>
      </w:r>
      <w:proofErr w:type="spellStart"/>
      <w:r w:rsidRPr="00177949">
        <w:rPr>
          <w:rFonts w:ascii="Times New Roman" w:hAnsi="Times New Roman" w:cs="Times New Roman"/>
          <w:color w:val="000000"/>
          <w:sz w:val="24"/>
          <w:szCs w:val="24"/>
        </w:rPr>
        <w:t>підключення</w:t>
      </w:r>
      <w:proofErr w:type="spellEnd"/>
      <w:r w:rsidRPr="00177949">
        <w:rPr>
          <w:rFonts w:ascii="Times New Roman" w:hAnsi="Times New Roman" w:cs="Times New Roman"/>
          <w:color w:val="000000"/>
          <w:sz w:val="24"/>
          <w:szCs w:val="24"/>
        </w:rPr>
        <w:t xml:space="preserve"> до </w:t>
      </w:r>
      <w:proofErr w:type="spellStart"/>
      <w:r w:rsidRPr="00177949">
        <w:rPr>
          <w:rFonts w:ascii="Times New Roman" w:hAnsi="Times New Roman" w:cs="Times New Roman"/>
          <w:color w:val="000000"/>
          <w:sz w:val="24"/>
          <w:szCs w:val="24"/>
        </w:rPr>
        <w:t>відповідних</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зовнішніх</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інженерних</w:t>
      </w:r>
      <w:proofErr w:type="spellEnd"/>
      <w:r w:rsidRPr="00177949">
        <w:rPr>
          <w:rFonts w:ascii="Times New Roman" w:hAnsi="Times New Roman" w:cs="Times New Roman"/>
          <w:color w:val="000000"/>
          <w:sz w:val="24"/>
          <w:szCs w:val="24"/>
        </w:rPr>
        <w:t xml:space="preserve"> мереж;</w:t>
      </w:r>
    </w:p>
    <w:p w14:paraId="4EB4330A" w14:textId="77777777" w:rsidR="00177949" w:rsidRPr="00177949" w:rsidRDefault="00177949" w:rsidP="00177949">
      <w:pPr>
        <w:pStyle w:val="a3"/>
        <w:numPr>
          <w:ilvl w:val="0"/>
          <w:numId w:val="37"/>
        </w:numPr>
        <w:tabs>
          <w:tab w:val="left" w:pos="7382"/>
        </w:tabs>
        <w:spacing w:after="0" w:line="240" w:lineRule="auto"/>
        <w:contextualSpacing w:val="0"/>
        <w:rPr>
          <w:rFonts w:ascii="Times New Roman" w:hAnsi="Times New Roman" w:cs="Times New Roman"/>
          <w:color w:val="000000"/>
          <w:sz w:val="24"/>
          <w:szCs w:val="24"/>
        </w:rPr>
      </w:pPr>
      <w:proofErr w:type="spellStart"/>
      <w:r w:rsidRPr="00177949">
        <w:rPr>
          <w:rFonts w:ascii="Times New Roman" w:hAnsi="Times New Roman" w:cs="Times New Roman"/>
          <w:color w:val="000000"/>
          <w:sz w:val="24"/>
          <w:szCs w:val="24"/>
        </w:rPr>
        <w:t>специфікації</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обладнання</w:t>
      </w:r>
      <w:proofErr w:type="spellEnd"/>
      <w:r w:rsidRPr="00177949">
        <w:rPr>
          <w:rFonts w:ascii="Times New Roman" w:hAnsi="Times New Roman" w:cs="Times New Roman"/>
          <w:color w:val="000000"/>
          <w:sz w:val="24"/>
          <w:szCs w:val="24"/>
        </w:rPr>
        <w:t xml:space="preserve"> комплексу, </w:t>
      </w:r>
      <w:proofErr w:type="spellStart"/>
      <w:r w:rsidRPr="00177949">
        <w:rPr>
          <w:rFonts w:ascii="Times New Roman" w:hAnsi="Times New Roman" w:cs="Times New Roman"/>
          <w:color w:val="000000"/>
          <w:sz w:val="24"/>
          <w:szCs w:val="24"/>
        </w:rPr>
        <w:t>виробів</w:t>
      </w:r>
      <w:proofErr w:type="spellEnd"/>
      <w:r w:rsidRPr="00177949">
        <w:rPr>
          <w:rFonts w:ascii="Times New Roman" w:hAnsi="Times New Roman" w:cs="Times New Roman"/>
          <w:color w:val="000000"/>
          <w:sz w:val="24"/>
          <w:szCs w:val="24"/>
        </w:rPr>
        <w:t xml:space="preserve"> і </w:t>
      </w:r>
      <w:proofErr w:type="spellStart"/>
      <w:r w:rsidRPr="00177949">
        <w:rPr>
          <w:rFonts w:ascii="Times New Roman" w:hAnsi="Times New Roman" w:cs="Times New Roman"/>
          <w:color w:val="000000"/>
          <w:sz w:val="24"/>
          <w:szCs w:val="24"/>
        </w:rPr>
        <w:t>матеріалів</w:t>
      </w:r>
      <w:proofErr w:type="spellEnd"/>
      <w:r w:rsidRPr="00177949">
        <w:rPr>
          <w:rFonts w:ascii="Times New Roman" w:hAnsi="Times New Roman" w:cs="Times New Roman"/>
          <w:color w:val="000000"/>
          <w:sz w:val="24"/>
          <w:szCs w:val="24"/>
        </w:rPr>
        <w:t xml:space="preserve"> комплексу;</w:t>
      </w:r>
    </w:p>
    <w:p w14:paraId="7216D455" w14:textId="77777777" w:rsidR="00177949" w:rsidRPr="00177949" w:rsidRDefault="00177949" w:rsidP="00177949">
      <w:pPr>
        <w:pStyle w:val="a3"/>
        <w:numPr>
          <w:ilvl w:val="0"/>
          <w:numId w:val="37"/>
        </w:numPr>
        <w:tabs>
          <w:tab w:val="left" w:pos="7382"/>
        </w:tabs>
        <w:spacing w:after="0" w:line="240" w:lineRule="auto"/>
        <w:contextualSpacing w:val="0"/>
        <w:jc w:val="both"/>
        <w:rPr>
          <w:rFonts w:ascii="Times New Roman" w:hAnsi="Times New Roman" w:cs="Times New Roman"/>
          <w:color w:val="000000"/>
          <w:sz w:val="24"/>
          <w:szCs w:val="24"/>
        </w:rPr>
      </w:pPr>
      <w:proofErr w:type="spellStart"/>
      <w:r w:rsidRPr="00177949">
        <w:rPr>
          <w:rFonts w:ascii="Times New Roman" w:hAnsi="Times New Roman" w:cs="Times New Roman"/>
          <w:color w:val="000000"/>
          <w:sz w:val="24"/>
          <w:szCs w:val="24"/>
        </w:rPr>
        <w:t>траси</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прокладання</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кабельних</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ліній</w:t>
      </w:r>
      <w:proofErr w:type="spellEnd"/>
      <w:r w:rsidRPr="00177949">
        <w:rPr>
          <w:rFonts w:ascii="Times New Roman" w:hAnsi="Times New Roman" w:cs="Times New Roman"/>
          <w:color w:val="000000"/>
          <w:sz w:val="24"/>
          <w:szCs w:val="24"/>
        </w:rPr>
        <w:t xml:space="preserve"> на </w:t>
      </w:r>
      <w:proofErr w:type="spellStart"/>
      <w:r w:rsidRPr="00177949">
        <w:rPr>
          <w:rFonts w:ascii="Times New Roman" w:hAnsi="Times New Roman" w:cs="Times New Roman"/>
          <w:color w:val="000000"/>
          <w:sz w:val="24"/>
          <w:szCs w:val="24"/>
        </w:rPr>
        <w:t>опорі</w:t>
      </w:r>
      <w:proofErr w:type="spellEnd"/>
      <w:r w:rsidRPr="00177949">
        <w:rPr>
          <w:rFonts w:ascii="Times New Roman" w:hAnsi="Times New Roman" w:cs="Times New Roman"/>
          <w:color w:val="000000"/>
          <w:sz w:val="24"/>
          <w:szCs w:val="24"/>
        </w:rPr>
        <w:t xml:space="preserve"> для </w:t>
      </w:r>
      <w:proofErr w:type="spellStart"/>
      <w:r w:rsidRPr="00177949">
        <w:rPr>
          <w:rFonts w:ascii="Times New Roman" w:hAnsi="Times New Roman" w:cs="Times New Roman"/>
          <w:color w:val="000000"/>
          <w:sz w:val="24"/>
          <w:szCs w:val="24"/>
        </w:rPr>
        <w:t>підключення</w:t>
      </w:r>
      <w:proofErr w:type="spellEnd"/>
      <w:r w:rsidRPr="00177949">
        <w:rPr>
          <w:rFonts w:ascii="Times New Roman" w:hAnsi="Times New Roman" w:cs="Times New Roman"/>
          <w:color w:val="000000"/>
          <w:sz w:val="24"/>
          <w:szCs w:val="24"/>
        </w:rPr>
        <w:t xml:space="preserve"> комплексу;</w:t>
      </w:r>
    </w:p>
    <w:p w14:paraId="70DCA894" w14:textId="77777777" w:rsidR="00177949" w:rsidRPr="00177949" w:rsidRDefault="00177949" w:rsidP="00177949">
      <w:pPr>
        <w:pStyle w:val="a3"/>
        <w:numPr>
          <w:ilvl w:val="0"/>
          <w:numId w:val="37"/>
        </w:numPr>
        <w:tabs>
          <w:tab w:val="left" w:pos="7382"/>
        </w:tabs>
        <w:spacing w:after="0" w:line="240" w:lineRule="auto"/>
        <w:contextualSpacing w:val="0"/>
        <w:jc w:val="both"/>
        <w:rPr>
          <w:rFonts w:ascii="Times New Roman" w:hAnsi="Times New Roman" w:cs="Times New Roman"/>
          <w:color w:val="000000"/>
          <w:sz w:val="24"/>
          <w:szCs w:val="24"/>
        </w:rPr>
      </w:pPr>
      <w:proofErr w:type="spellStart"/>
      <w:r w:rsidRPr="00177949">
        <w:rPr>
          <w:rFonts w:ascii="Times New Roman" w:hAnsi="Times New Roman" w:cs="Times New Roman"/>
          <w:color w:val="000000"/>
          <w:sz w:val="24"/>
          <w:szCs w:val="24"/>
        </w:rPr>
        <w:t>вузли</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кріплення</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кабелів</w:t>
      </w:r>
      <w:proofErr w:type="spellEnd"/>
      <w:r w:rsidRPr="00177949">
        <w:rPr>
          <w:rFonts w:ascii="Times New Roman" w:hAnsi="Times New Roman" w:cs="Times New Roman"/>
          <w:color w:val="000000"/>
          <w:sz w:val="24"/>
          <w:szCs w:val="24"/>
        </w:rPr>
        <w:t xml:space="preserve"> для </w:t>
      </w:r>
      <w:proofErr w:type="spellStart"/>
      <w:r w:rsidRPr="00177949">
        <w:rPr>
          <w:rFonts w:ascii="Times New Roman" w:hAnsi="Times New Roman" w:cs="Times New Roman"/>
          <w:color w:val="000000"/>
          <w:sz w:val="24"/>
          <w:szCs w:val="24"/>
        </w:rPr>
        <w:t>підключення</w:t>
      </w:r>
      <w:proofErr w:type="spellEnd"/>
      <w:r w:rsidRPr="00177949">
        <w:rPr>
          <w:rFonts w:ascii="Times New Roman" w:hAnsi="Times New Roman" w:cs="Times New Roman"/>
          <w:color w:val="000000"/>
          <w:sz w:val="24"/>
          <w:szCs w:val="24"/>
        </w:rPr>
        <w:t xml:space="preserve"> комплексу;</w:t>
      </w:r>
    </w:p>
    <w:p w14:paraId="5C3C1E97" w14:textId="77777777" w:rsidR="00177949" w:rsidRPr="00177949" w:rsidRDefault="00177949" w:rsidP="00177949">
      <w:pPr>
        <w:pStyle w:val="a3"/>
        <w:numPr>
          <w:ilvl w:val="0"/>
          <w:numId w:val="37"/>
        </w:numPr>
        <w:tabs>
          <w:tab w:val="left" w:pos="7382"/>
        </w:tabs>
        <w:spacing w:after="0" w:line="240" w:lineRule="auto"/>
        <w:contextualSpacing w:val="0"/>
        <w:jc w:val="both"/>
        <w:rPr>
          <w:rFonts w:ascii="Times New Roman" w:hAnsi="Times New Roman" w:cs="Times New Roman"/>
          <w:color w:val="000000"/>
          <w:sz w:val="24"/>
          <w:szCs w:val="24"/>
        </w:rPr>
      </w:pPr>
      <w:proofErr w:type="spellStart"/>
      <w:r w:rsidRPr="00177949">
        <w:rPr>
          <w:rFonts w:ascii="Times New Roman" w:hAnsi="Times New Roman" w:cs="Times New Roman"/>
          <w:color w:val="000000"/>
          <w:sz w:val="24"/>
          <w:szCs w:val="24"/>
        </w:rPr>
        <w:t>конструкції</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металеві</w:t>
      </w:r>
      <w:proofErr w:type="spellEnd"/>
      <w:r w:rsidRPr="00177949">
        <w:rPr>
          <w:rFonts w:ascii="Times New Roman" w:hAnsi="Times New Roman" w:cs="Times New Roman"/>
          <w:color w:val="000000"/>
          <w:sz w:val="24"/>
          <w:szCs w:val="24"/>
        </w:rPr>
        <w:t xml:space="preserve"> для </w:t>
      </w:r>
      <w:proofErr w:type="spellStart"/>
      <w:r w:rsidRPr="00177949">
        <w:rPr>
          <w:rFonts w:ascii="Times New Roman" w:hAnsi="Times New Roman" w:cs="Times New Roman"/>
          <w:color w:val="000000"/>
          <w:sz w:val="24"/>
          <w:szCs w:val="24"/>
        </w:rPr>
        <w:t>розміщення</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обладнання</w:t>
      </w:r>
      <w:proofErr w:type="spellEnd"/>
      <w:r w:rsidRPr="00177949">
        <w:rPr>
          <w:rFonts w:ascii="Times New Roman" w:hAnsi="Times New Roman" w:cs="Times New Roman"/>
          <w:color w:val="000000"/>
          <w:sz w:val="24"/>
          <w:szCs w:val="24"/>
        </w:rPr>
        <w:t xml:space="preserve"> комплексу;</w:t>
      </w:r>
    </w:p>
    <w:p w14:paraId="096E6532"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 xml:space="preserve">Замовник здійснює видачу комплексів виконавцю (для подальшого проведення монтажних робіт) за </w:t>
      </w:r>
      <w:proofErr w:type="spellStart"/>
      <w:r w:rsidRPr="00177949">
        <w:rPr>
          <w:rFonts w:ascii="Times New Roman" w:hAnsi="Times New Roman" w:cs="Times New Roman"/>
          <w:color w:val="000000"/>
          <w:sz w:val="24"/>
          <w:szCs w:val="24"/>
        </w:rPr>
        <w:t>адресою</w:t>
      </w:r>
      <w:proofErr w:type="spellEnd"/>
      <w:r w:rsidRPr="00177949">
        <w:rPr>
          <w:rFonts w:ascii="Times New Roman" w:hAnsi="Times New Roman" w:cs="Times New Roman"/>
          <w:color w:val="000000"/>
          <w:sz w:val="24"/>
          <w:szCs w:val="24"/>
        </w:rPr>
        <w:t xml:space="preserve">: вул. Волинська, 26, м. Київ. </w:t>
      </w:r>
    </w:p>
    <w:p w14:paraId="6B2CD693"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Факт передачі комплексу фіксується підписанням сторонами відповідного акту передачі. З моменту підписання такого акту, виконавець несе повну відповідальність за цілісність, та працездатність комплексу під час його збереження та подальшого транспортування до безпосереднього місця встановлення комплексу, що було визначено на 1 етапі.</w:t>
      </w:r>
    </w:p>
    <w:p w14:paraId="3230B413"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Монтаж та налаштування комплексів здійснюється виконавцем з дотриманням вимог експлуатаційної документації, відповідно до технічного рішення у місцях визначених етапом 1.</w:t>
      </w:r>
    </w:p>
    <w:p w14:paraId="1178FB52"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Виконавець керуючись протоколом взаємодії приладів контролю з програмним забезпеченням системи фіксації адміністративних правопорушень у сфері забезпечення безпеки дорожнього руху в автоматичному режимі (СФАП) у співпраці з провайдером, адміністратором та розробником СФАП, здійснює підключення комплексів до тестового середовища СФАП.</w:t>
      </w:r>
    </w:p>
    <w:p w14:paraId="694E3807"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 xml:space="preserve">За використання стільникового зв’язку виконавець отримує повний доступ до локальної мережі (VPN), доступ до компонентів та налаштувань комплексу. </w:t>
      </w:r>
    </w:p>
    <w:p w14:paraId="78C84A11"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Виконавець на постійній основі збирає метрики про роботу та стан комплексу, виявляє недоліки в роботі, збирає дані для метрологічних досліджень.</w:t>
      </w:r>
    </w:p>
    <w:p w14:paraId="36CE7319"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Після виконання монтажних робіт з встановлення комплексу, підключення його до тестового середовища, виконавець здійснює цілодобовий моніторинг фізичного стану комплексу з інформуванням замовника по всіх значних інцидентах (зникнення живлення, зв’язку та несанкціонованого доступу до комплексу) та до фінального моменту прийняття комплексу в роботу (див. 5 етап), який був встановлений на постійній локації, яку було визначено на етапі 1.</w:t>
      </w:r>
    </w:p>
    <w:p w14:paraId="292268EA"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Замовник проводить тестування комплексу, у разі виникнення зауважень чи побажань, виконавець має змінити налаштування комплексу.</w:t>
      </w:r>
    </w:p>
    <w:p w14:paraId="281FA2E4"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lastRenderedPageBreak/>
        <w:t>Після успішного завершення тестування комплекси відключаються від тестового середовища, виконавець здійснює налаштування передачі інформаційних файлів до основного середовища СФАП.</w:t>
      </w:r>
    </w:p>
    <w:p w14:paraId="60B8BC0C"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p>
    <w:p w14:paraId="2A13138B" w14:textId="77777777" w:rsidR="00177949" w:rsidRPr="00177949" w:rsidRDefault="00177949" w:rsidP="00177949">
      <w:pPr>
        <w:tabs>
          <w:tab w:val="left" w:pos="7382"/>
        </w:tabs>
        <w:suppressAutoHyphens/>
        <w:spacing w:line="240" w:lineRule="auto"/>
        <w:jc w:val="both"/>
        <w:rPr>
          <w:rFonts w:ascii="Times New Roman" w:hAnsi="Times New Roman" w:cs="Times New Roman"/>
          <w:i/>
          <w:iCs/>
          <w:color w:val="000000"/>
          <w:sz w:val="24"/>
          <w:szCs w:val="24"/>
        </w:rPr>
      </w:pPr>
      <w:r w:rsidRPr="00177949">
        <w:rPr>
          <w:rFonts w:ascii="Times New Roman" w:hAnsi="Times New Roman" w:cs="Times New Roman"/>
          <w:b/>
          <w:bCs/>
          <w:i/>
          <w:iCs/>
          <w:color w:val="000000"/>
          <w:sz w:val="24"/>
          <w:szCs w:val="24"/>
        </w:rPr>
        <w:t>3 етап. Здійснення метрологічної повірки та підготовка супровідної документації для активації комплексів</w:t>
      </w:r>
      <w:r w:rsidRPr="00177949">
        <w:rPr>
          <w:rFonts w:ascii="Times New Roman" w:hAnsi="Times New Roman" w:cs="Times New Roman"/>
          <w:i/>
          <w:iCs/>
          <w:color w:val="000000"/>
          <w:sz w:val="24"/>
          <w:szCs w:val="24"/>
        </w:rPr>
        <w:t>.</w:t>
      </w:r>
    </w:p>
    <w:p w14:paraId="38E186A6"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Оцінка відповідності (Модуль F) до Технічного регламенту законодавчо регульованих засобів вимірювальної техніки, затвердженого постановою Кабінету Міністрів України від 13 січня 2016 р. № 94 (повірка) для кожного з змонтованих комплексів здійснюється виконавцем, за результатами оцінки оформлюється сертифікат відповідності або свідоцтво про повірку, які надаються замовнику.</w:t>
      </w:r>
    </w:p>
    <w:p w14:paraId="3EF76F43"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Виконавець подає заявку до метрологічного центру для здійснення оцінки відповідності (Модуль F) не пізніше ніж через 3 дні після завершення тестування комплексу.</w:t>
      </w:r>
    </w:p>
    <w:p w14:paraId="357438D4"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З метою підготовки замовником супровідної документації (Заяв про узгодження присвоєння радіочастот РЕЗ фіксованого радіозв’язку та Заяв на підключення до автоматизованої системи обробки даних Міністерства внутрішніх справ України) виконавець здійснює передачу усієї запитуваної технічної інформації про комплекс замовнику.</w:t>
      </w:r>
    </w:p>
    <w:p w14:paraId="46B4EE8A" w14:textId="77777777" w:rsidR="00177949" w:rsidRPr="00177949" w:rsidRDefault="00177949" w:rsidP="00177949">
      <w:pPr>
        <w:tabs>
          <w:tab w:val="left" w:pos="7382"/>
        </w:tabs>
        <w:suppressAutoHyphens/>
        <w:spacing w:line="240" w:lineRule="auto"/>
        <w:jc w:val="both"/>
        <w:rPr>
          <w:rFonts w:ascii="Times New Roman" w:hAnsi="Times New Roman" w:cs="Times New Roman"/>
          <w:b/>
          <w:bCs/>
          <w:color w:val="000000"/>
          <w:sz w:val="24"/>
          <w:szCs w:val="24"/>
        </w:rPr>
      </w:pPr>
    </w:p>
    <w:p w14:paraId="262FEF96" w14:textId="77777777" w:rsidR="00177949" w:rsidRPr="00177949" w:rsidRDefault="00177949" w:rsidP="00177949">
      <w:pPr>
        <w:tabs>
          <w:tab w:val="left" w:pos="7382"/>
        </w:tabs>
        <w:suppressAutoHyphens/>
        <w:spacing w:line="240" w:lineRule="auto"/>
        <w:jc w:val="both"/>
        <w:rPr>
          <w:rFonts w:ascii="Times New Roman" w:hAnsi="Times New Roman" w:cs="Times New Roman"/>
          <w:b/>
          <w:bCs/>
          <w:i/>
          <w:iCs/>
          <w:color w:val="000000"/>
          <w:sz w:val="24"/>
          <w:szCs w:val="24"/>
        </w:rPr>
      </w:pPr>
      <w:r w:rsidRPr="00177949">
        <w:rPr>
          <w:rFonts w:ascii="Times New Roman" w:hAnsi="Times New Roman" w:cs="Times New Roman"/>
          <w:b/>
          <w:bCs/>
          <w:i/>
          <w:iCs/>
          <w:color w:val="000000"/>
          <w:sz w:val="24"/>
          <w:szCs w:val="24"/>
        </w:rPr>
        <w:t>4 етап. Порядок приймання послуг.</w:t>
      </w:r>
    </w:p>
    <w:p w14:paraId="180723F6" w14:textId="77777777" w:rsidR="00177949" w:rsidRPr="00177949" w:rsidRDefault="00177949" w:rsidP="00177949">
      <w:pPr>
        <w:tabs>
          <w:tab w:val="left" w:pos="7382"/>
        </w:tabs>
        <w:suppressAutoHyphens/>
        <w:spacing w:line="240" w:lineRule="auto"/>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За результатом виконання робіт, виконавець надає замовнику:</w:t>
      </w:r>
    </w:p>
    <w:p w14:paraId="64FB5F5E" w14:textId="77777777" w:rsidR="00177949" w:rsidRPr="00177949" w:rsidRDefault="00177949" w:rsidP="00177949">
      <w:pPr>
        <w:pStyle w:val="a3"/>
        <w:numPr>
          <w:ilvl w:val="0"/>
          <w:numId w:val="38"/>
        </w:numPr>
        <w:tabs>
          <w:tab w:val="left" w:pos="7382"/>
        </w:tabs>
        <w:spacing w:after="0" w:line="240" w:lineRule="auto"/>
        <w:contextualSpacing w:val="0"/>
        <w:jc w:val="both"/>
        <w:rPr>
          <w:rFonts w:ascii="Times New Roman" w:hAnsi="Times New Roman" w:cs="Times New Roman"/>
          <w:color w:val="000000"/>
          <w:sz w:val="24"/>
          <w:szCs w:val="24"/>
        </w:rPr>
      </w:pPr>
      <w:proofErr w:type="spellStart"/>
      <w:r w:rsidRPr="00177949">
        <w:rPr>
          <w:rFonts w:ascii="Times New Roman" w:hAnsi="Times New Roman" w:cs="Times New Roman"/>
          <w:color w:val="000000"/>
          <w:sz w:val="24"/>
          <w:szCs w:val="24"/>
        </w:rPr>
        <w:t>технічне</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рішення</w:t>
      </w:r>
      <w:proofErr w:type="spellEnd"/>
      <w:r w:rsidRPr="00177949">
        <w:rPr>
          <w:rFonts w:ascii="Times New Roman" w:hAnsi="Times New Roman" w:cs="Times New Roman"/>
          <w:color w:val="000000"/>
          <w:sz w:val="24"/>
          <w:szCs w:val="24"/>
        </w:rPr>
        <w:t>;</w:t>
      </w:r>
    </w:p>
    <w:p w14:paraId="1A869289" w14:textId="77777777" w:rsidR="00177949" w:rsidRPr="00177949" w:rsidRDefault="00177949" w:rsidP="00177949">
      <w:pPr>
        <w:pStyle w:val="a3"/>
        <w:numPr>
          <w:ilvl w:val="0"/>
          <w:numId w:val="38"/>
        </w:numPr>
        <w:tabs>
          <w:tab w:val="left" w:pos="7382"/>
        </w:tabs>
        <w:spacing w:after="0" w:line="240" w:lineRule="auto"/>
        <w:contextualSpacing w:val="0"/>
        <w:jc w:val="both"/>
        <w:rPr>
          <w:rFonts w:ascii="Times New Roman" w:hAnsi="Times New Roman" w:cs="Times New Roman"/>
          <w:color w:val="000000"/>
          <w:sz w:val="24"/>
          <w:szCs w:val="24"/>
        </w:rPr>
      </w:pPr>
      <w:proofErr w:type="spellStart"/>
      <w:r w:rsidRPr="00177949">
        <w:rPr>
          <w:rFonts w:ascii="Times New Roman" w:hAnsi="Times New Roman" w:cs="Times New Roman"/>
          <w:color w:val="000000"/>
          <w:sz w:val="24"/>
          <w:szCs w:val="24"/>
        </w:rPr>
        <w:t>сертифікат</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відповідності</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або</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свідоцтво</w:t>
      </w:r>
      <w:proofErr w:type="spellEnd"/>
      <w:r w:rsidRPr="00177949">
        <w:rPr>
          <w:rFonts w:ascii="Times New Roman" w:hAnsi="Times New Roman" w:cs="Times New Roman"/>
          <w:color w:val="000000"/>
          <w:sz w:val="24"/>
          <w:szCs w:val="24"/>
        </w:rPr>
        <w:t xml:space="preserve"> про </w:t>
      </w:r>
      <w:proofErr w:type="spellStart"/>
      <w:r w:rsidRPr="00177949">
        <w:rPr>
          <w:rFonts w:ascii="Times New Roman" w:hAnsi="Times New Roman" w:cs="Times New Roman"/>
          <w:color w:val="000000"/>
          <w:sz w:val="24"/>
          <w:szCs w:val="24"/>
        </w:rPr>
        <w:t>повірку</w:t>
      </w:r>
      <w:proofErr w:type="spellEnd"/>
      <w:r w:rsidRPr="00177949">
        <w:rPr>
          <w:rFonts w:ascii="Times New Roman" w:hAnsi="Times New Roman" w:cs="Times New Roman"/>
          <w:color w:val="000000"/>
          <w:sz w:val="24"/>
          <w:szCs w:val="24"/>
        </w:rPr>
        <w:t>;</w:t>
      </w:r>
    </w:p>
    <w:p w14:paraId="37B04F23" w14:textId="77777777" w:rsidR="00177949" w:rsidRPr="00177949" w:rsidRDefault="00177949" w:rsidP="00177949">
      <w:pPr>
        <w:pStyle w:val="a3"/>
        <w:numPr>
          <w:ilvl w:val="0"/>
          <w:numId w:val="38"/>
        </w:numPr>
        <w:tabs>
          <w:tab w:val="left" w:pos="7382"/>
        </w:tabs>
        <w:spacing w:after="0" w:line="240" w:lineRule="auto"/>
        <w:contextualSpacing w:val="0"/>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 xml:space="preserve">акт </w:t>
      </w:r>
      <w:proofErr w:type="spellStart"/>
      <w:r w:rsidRPr="00177949">
        <w:rPr>
          <w:rFonts w:ascii="Times New Roman" w:hAnsi="Times New Roman" w:cs="Times New Roman"/>
          <w:color w:val="000000"/>
          <w:sz w:val="24"/>
          <w:szCs w:val="24"/>
        </w:rPr>
        <w:t>наданих</w:t>
      </w:r>
      <w:proofErr w:type="spellEnd"/>
      <w:r w:rsidRPr="00177949">
        <w:rPr>
          <w:rFonts w:ascii="Times New Roman" w:hAnsi="Times New Roman" w:cs="Times New Roman"/>
          <w:color w:val="000000"/>
          <w:sz w:val="24"/>
          <w:szCs w:val="24"/>
        </w:rPr>
        <w:t xml:space="preserve"> </w:t>
      </w:r>
      <w:proofErr w:type="spellStart"/>
      <w:r w:rsidRPr="00177949">
        <w:rPr>
          <w:rFonts w:ascii="Times New Roman" w:hAnsi="Times New Roman" w:cs="Times New Roman"/>
          <w:color w:val="000000"/>
          <w:sz w:val="24"/>
          <w:szCs w:val="24"/>
        </w:rPr>
        <w:t>послуг</w:t>
      </w:r>
      <w:proofErr w:type="spellEnd"/>
      <w:r w:rsidRPr="00177949">
        <w:rPr>
          <w:rFonts w:ascii="Times New Roman" w:hAnsi="Times New Roman" w:cs="Times New Roman"/>
          <w:color w:val="000000"/>
          <w:sz w:val="24"/>
          <w:szCs w:val="24"/>
        </w:rPr>
        <w:t>.</w:t>
      </w:r>
    </w:p>
    <w:p w14:paraId="01D8C27E" w14:textId="77777777" w:rsidR="00177949" w:rsidRPr="00177949" w:rsidRDefault="00177949" w:rsidP="00177949">
      <w:pPr>
        <w:tabs>
          <w:tab w:val="left" w:pos="7382"/>
        </w:tabs>
        <w:suppressAutoHyphens/>
        <w:spacing w:line="240" w:lineRule="auto"/>
        <w:jc w:val="both"/>
        <w:rPr>
          <w:rFonts w:ascii="Times New Roman" w:hAnsi="Times New Roman" w:cs="Times New Roman"/>
          <w:b/>
          <w:bCs/>
          <w:color w:val="000000"/>
          <w:sz w:val="24"/>
          <w:szCs w:val="24"/>
        </w:rPr>
      </w:pPr>
    </w:p>
    <w:p w14:paraId="73AA07E7" w14:textId="77777777" w:rsidR="00177949" w:rsidRPr="00177949" w:rsidRDefault="00177949" w:rsidP="00177949">
      <w:pPr>
        <w:tabs>
          <w:tab w:val="left" w:pos="7382"/>
        </w:tabs>
        <w:suppressAutoHyphens/>
        <w:spacing w:line="240" w:lineRule="auto"/>
        <w:jc w:val="both"/>
        <w:rPr>
          <w:rFonts w:ascii="Times New Roman" w:hAnsi="Times New Roman" w:cs="Times New Roman"/>
          <w:b/>
          <w:bCs/>
          <w:i/>
          <w:iCs/>
          <w:color w:val="000000"/>
          <w:sz w:val="24"/>
          <w:szCs w:val="24"/>
        </w:rPr>
      </w:pPr>
      <w:r w:rsidRPr="00177949">
        <w:rPr>
          <w:rFonts w:ascii="Times New Roman" w:hAnsi="Times New Roman" w:cs="Times New Roman"/>
          <w:b/>
          <w:bCs/>
          <w:i/>
          <w:iCs/>
          <w:color w:val="000000"/>
          <w:sz w:val="24"/>
          <w:szCs w:val="24"/>
        </w:rPr>
        <w:t>5 етап. Усунення збоїв у роботі комплексу.</w:t>
      </w:r>
    </w:p>
    <w:p w14:paraId="5CFE2899" w14:textId="77777777" w:rsidR="00177949" w:rsidRPr="00177949" w:rsidRDefault="00177949" w:rsidP="00177949">
      <w:pPr>
        <w:tabs>
          <w:tab w:val="left" w:pos="7382"/>
        </w:tabs>
        <w:suppressAutoHyphens/>
        <w:spacing w:line="240" w:lineRule="auto"/>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У разі виникнення збоїв в роботі комплексу, протягом 1 місяця після підписання акту наданих послуг, виконавець має привести комплекс в штатний режим роботи здійснивши виїзд на місце встановлення (за необхідності).</w:t>
      </w:r>
    </w:p>
    <w:p w14:paraId="1D6853EB"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Додатки:</w:t>
      </w:r>
    </w:p>
    <w:p w14:paraId="46682C26"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 xml:space="preserve">1. Паспорт на 10 </w:t>
      </w:r>
      <w:proofErr w:type="spellStart"/>
      <w:r w:rsidRPr="00177949">
        <w:rPr>
          <w:rFonts w:ascii="Times New Roman" w:hAnsi="Times New Roman" w:cs="Times New Roman"/>
          <w:color w:val="000000"/>
          <w:sz w:val="24"/>
          <w:szCs w:val="24"/>
        </w:rPr>
        <w:t>арк</w:t>
      </w:r>
      <w:proofErr w:type="spellEnd"/>
      <w:r w:rsidRPr="00177949">
        <w:rPr>
          <w:rFonts w:ascii="Times New Roman" w:hAnsi="Times New Roman" w:cs="Times New Roman"/>
          <w:color w:val="000000"/>
          <w:sz w:val="24"/>
          <w:szCs w:val="24"/>
        </w:rPr>
        <w:t>. в 1 прим.</w:t>
      </w:r>
    </w:p>
    <w:p w14:paraId="2572761D" w14:textId="77777777" w:rsidR="00177949" w:rsidRPr="00177949" w:rsidRDefault="00177949" w:rsidP="00177949">
      <w:pPr>
        <w:tabs>
          <w:tab w:val="left" w:pos="7382"/>
        </w:tabs>
        <w:suppressAutoHyphens/>
        <w:spacing w:line="240" w:lineRule="auto"/>
        <w:ind w:firstLine="567"/>
        <w:jc w:val="both"/>
        <w:rPr>
          <w:rFonts w:ascii="Times New Roman" w:hAnsi="Times New Roman" w:cs="Times New Roman"/>
          <w:color w:val="000000"/>
          <w:sz w:val="24"/>
          <w:szCs w:val="24"/>
        </w:rPr>
      </w:pPr>
      <w:r w:rsidRPr="00177949">
        <w:rPr>
          <w:rFonts w:ascii="Times New Roman" w:hAnsi="Times New Roman" w:cs="Times New Roman"/>
          <w:color w:val="000000"/>
          <w:sz w:val="24"/>
          <w:szCs w:val="24"/>
        </w:rPr>
        <w:t xml:space="preserve">2. Інструкція з монтажу та налаштування комплексу на 64 </w:t>
      </w:r>
      <w:proofErr w:type="spellStart"/>
      <w:r w:rsidRPr="00177949">
        <w:rPr>
          <w:rFonts w:ascii="Times New Roman" w:hAnsi="Times New Roman" w:cs="Times New Roman"/>
          <w:color w:val="000000"/>
          <w:sz w:val="24"/>
          <w:szCs w:val="24"/>
        </w:rPr>
        <w:t>арк</w:t>
      </w:r>
      <w:proofErr w:type="spellEnd"/>
      <w:r w:rsidRPr="00177949">
        <w:rPr>
          <w:rFonts w:ascii="Times New Roman" w:hAnsi="Times New Roman" w:cs="Times New Roman"/>
          <w:color w:val="000000"/>
          <w:sz w:val="24"/>
          <w:szCs w:val="24"/>
        </w:rPr>
        <w:t>. в 1 прим.</w:t>
      </w:r>
    </w:p>
    <w:p w14:paraId="3329F4E0" w14:textId="77777777" w:rsidR="00177949" w:rsidRPr="00177949" w:rsidRDefault="00177949" w:rsidP="00177949">
      <w:pPr>
        <w:suppressAutoHyphens/>
        <w:spacing w:line="240" w:lineRule="auto"/>
        <w:ind w:firstLine="567"/>
        <w:rPr>
          <w:rFonts w:ascii="Times New Roman" w:eastAsia="Calibri" w:hAnsi="Times New Roman" w:cs="Times New Roman"/>
          <w:i/>
          <w:iCs/>
          <w:spacing w:val="1"/>
          <w:sz w:val="24"/>
          <w:szCs w:val="24"/>
          <w:lang w:eastAsia="uk-UA"/>
        </w:rPr>
      </w:pPr>
      <w:r w:rsidRPr="00177949">
        <w:rPr>
          <w:rFonts w:ascii="Times New Roman" w:eastAsia="Calibri" w:hAnsi="Times New Roman" w:cs="Times New Roman"/>
          <w:i/>
          <w:iCs/>
          <w:spacing w:val="1"/>
          <w:sz w:val="24"/>
          <w:szCs w:val="24"/>
          <w:lang w:eastAsia="uk-UA"/>
        </w:rPr>
        <w:t>* Додається окремим файлом у складі тендерної документації.</w:t>
      </w:r>
    </w:p>
    <w:p w14:paraId="6BA41402" w14:textId="77777777" w:rsidR="00177949" w:rsidRPr="00177949" w:rsidRDefault="00177949" w:rsidP="00177949">
      <w:pPr>
        <w:tabs>
          <w:tab w:val="left" w:pos="7382"/>
        </w:tabs>
        <w:suppressAutoHyphens/>
        <w:spacing w:line="240" w:lineRule="auto"/>
        <w:ind w:firstLine="426"/>
        <w:jc w:val="both"/>
        <w:rPr>
          <w:rFonts w:ascii="Times New Roman" w:hAnsi="Times New Roman" w:cs="Times New Roman"/>
          <w:i/>
          <w:iCs/>
          <w:color w:val="000000"/>
          <w:sz w:val="24"/>
          <w:szCs w:val="24"/>
          <w:lang w:eastAsia="uk-UA"/>
        </w:rPr>
      </w:pPr>
    </w:p>
    <w:p w14:paraId="1700AA16" w14:textId="3EEF0636" w:rsidR="00904765" w:rsidRPr="00177949" w:rsidRDefault="00177949" w:rsidP="00177949">
      <w:pPr>
        <w:tabs>
          <w:tab w:val="left" w:pos="7382"/>
        </w:tabs>
        <w:suppressAutoHyphens/>
        <w:spacing w:line="240" w:lineRule="auto"/>
        <w:ind w:firstLine="426"/>
        <w:jc w:val="both"/>
        <w:rPr>
          <w:rFonts w:ascii="Times New Roman" w:hAnsi="Times New Roman" w:cs="Times New Roman"/>
          <w:i/>
          <w:iCs/>
          <w:color w:val="000000"/>
          <w:sz w:val="24"/>
          <w:szCs w:val="24"/>
          <w:lang w:eastAsia="uk-UA"/>
        </w:rPr>
      </w:pPr>
      <w:r w:rsidRPr="00177949">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B8A90A9"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77949">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w:t>
      </w:r>
      <w:r w:rsidR="00632F6D">
        <w:rPr>
          <w:rFonts w:ascii="Times New Roman" w:eastAsia="Times New Roman" w:hAnsi="Times New Roman" w:cs="Times New Roman"/>
          <w:sz w:val="24"/>
          <w:szCs w:val="24"/>
          <w:lang w:eastAsia="ru-RU"/>
        </w:rPr>
        <w:lastRenderedPageBreak/>
        <w:t>підготовка кадрів закладами вищої освіти із спеціальними умовами навчання» відповідно до бюджетного запиту на 202</w:t>
      </w:r>
      <w:r w:rsidR="00177949">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897938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77949">
        <w:rPr>
          <w:rFonts w:ascii="Times New Roman" w:eastAsia="Times New Roman" w:hAnsi="Times New Roman" w:cs="Times New Roman"/>
          <w:sz w:val="24"/>
          <w:szCs w:val="24"/>
          <w:lang w:eastAsia="ru-RU"/>
        </w:rPr>
        <w:t>699 060,00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77949">
        <w:rPr>
          <w:rFonts w:ascii="Times New Roman" w:eastAsia="Times New Roman" w:hAnsi="Times New Roman" w:cs="Times New Roman"/>
          <w:sz w:val="24"/>
          <w:szCs w:val="24"/>
          <w:lang w:eastAsia="ru-RU"/>
        </w:rPr>
        <w:t>шістсот дев’яносто дев’ять тисяч шістдесят</w:t>
      </w:r>
      <w:r w:rsidR="00E1484E">
        <w:rPr>
          <w:rFonts w:ascii="Times New Roman" w:eastAsia="Times New Roman" w:hAnsi="Times New Roman" w:cs="Times New Roman"/>
          <w:sz w:val="24"/>
          <w:szCs w:val="24"/>
          <w:lang w:eastAsia="ru-RU"/>
        </w:rPr>
        <w:t xml:space="preserve"> </w:t>
      </w:r>
      <w:r w:rsidR="00177949">
        <w:rPr>
          <w:rFonts w:ascii="Times New Roman" w:eastAsia="Times New Roman" w:hAnsi="Times New Roman" w:cs="Times New Roman"/>
          <w:sz w:val="24"/>
          <w:szCs w:val="24"/>
          <w:lang w:eastAsia="ru-RU"/>
        </w:rPr>
        <w:t xml:space="preserve">гривень </w:t>
      </w:r>
      <w:r w:rsidR="002B2419">
        <w:rPr>
          <w:rFonts w:ascii="Times New Roman" w:eastAsia="Times New Roman" w:hAnsi="Times New Roman" w:cs="Times New Roman"/>
          <w:sz w:val="24"/>
          <w:szCs w:val="24"/>
          <w:lang w:eastAsia="ru-RU"/>
        </w:rPr>
        <w:t xml:space="preserve"> </w:t>
      </w:r>
      <w:r w:rsidR="00177949">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5A019C"/>
    <w:multiLevelType w:val="hybridMultilevel"/>
    <w:tmpl w:val="DECE07A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FC75492"/>
    <w:multiLevelType w:val="hybridMultilevel"/>
    <w:tmpl w:val="599E8E3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3"/>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2"/>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10"/>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1"/>
  </w:num>
  <w:num w:numId="35" w16cid:durableId="2119257652">
    <w:abstractNumId w:val="35"/>
  </w:num>
  <w:num w:numId="36" w16cid:durableId="1737513576">
    <w:abstractNumId w:val="26"/>
  </w:num>
  <w:num w:numId="37" w16cid:durableId="441071549">
    <w:abstractNumId w:val="37"/>
  </w:num>
  <w:num w:numId="38" w16cid:durableId="21450875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77949"/>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C0514"/>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1104</Words>
  <Characters>7754</Characters>
  <Application>Microsoft Office Word</Application>
  <DocSecurity>0</DocSecurity>
  <Lines>172</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2026-01-06T10:55:00Z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