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67"/>
        <w:jc w:val="both"/>
        <w:spacing w:before="0" w:beforeAutospacing="0" w:after="0" w:afterAutospacing="0"/>
        <w:shd w:val="clear" w:color="auto" w:fill="ffffff" w:themeFill="background1"/>
        <w:rPr>
          <w:b w:val="0"/>
          <w:bCs w:val="0"/>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13270909"/>
      <w:r/>
      <w:bookmarkStart w:id="1" w:name="_Hlk113271218"/>
      <w:r/>
      <w:bookmarkStart w:id="2" w:name="_Hlk138257985"/>
      <w:r>
        <w:rPr>
          <w:b w:val="0"/>
          <w:bCs w:val="0"/>
          <w:sz w:val="24"/>
          <w:szCs w:val="24"/>
        </w:rPr>
        <w:t xml:space="preserve">Послуги </w:t>
      </w:r>
      <w:bookmarkEnd w:id="0"/>
      <w:r/>
      <w:bookmarkEnd w:id="1"/>
      <w:r>
        <w:rPr>
          <w:b w:val="0"/>
          <w:bCs w:val="0"/>
          <w:sz w:val="24"/>
          <w:szCs w:val="24"/>
        </w:rPr>
        <w:t xml:space="preserve">зі </w:t>
      </w:r>
      <w:r>
        <w:rPr>
          <w:b w:val="0"/>
          <w:bCs w:val="0"/>
          <w:sz w:val="24"/>
          <w:szCs w:val="24"/>
        </w:rPr>
        <w:t xml:space="preserve">створення комплексної си</w:t>
      </w:r>
      <w:r>
        <w:rPr>
          <w:b w:val="0"/>
          <w:bCs w:val="0"/>
          <w:sz w:val="24"/>
          <w:szCs w:val="24"/>
        </w:rPr>
        <w:t xml:space="preserve">стеми захисту інформації інформаційно-комунікаційної системи екстреної допомоги населенню за єдиним телефонним номером 112 для комунікаційного центру «Служба 112» у м. Львові з підтвердженням її відповідності і з комплектуванням засобами захисту інформації</w:t>
      </w:r>
      <w:r>
        <w:rPr>
          <w:b w:val="0"/>
          <w:bCs w:val="0"/>
          <w:sz w:val="24"/>
          <w:szCs w:val="24"/>
        </w:rPr>
        <w:t xml:space="preserve">, за кодом CPV за ЄЗС ДК 021:2015 –</w:t>
      </w:r>
      <w:r>
        <w:rPr>
          <w:b w:val="0"/>
          <w:bCs w:val="0"/>
          <w:sz w:val="24"/>
          <w:szCs w:val="24"/>
          <w:lang w:eastAsia="ar-SA"/>
        </w:rPr>
        <w:t xml:space="preserve"> </w:t>
      </w:r>
      <w:r>
        <w:rPr>
          <w:b w:val="0"/>
          <w:bCs w:val="0"/>
          <w:sz w:val="24"/>
          <w:szCs w:val="24"/>
        </w:rPr>
        <w:t xml:space="preserve">72240000-9 </w:t>
      </w:r>
      <w:r>
        <w:rPr>
          <w:b w:val="0"/>
          <w:bCs w:val="0"/>
          <w:i/>
          <w:sz w:val="24"/>
          <w:szCs w:val="24"/>
        </w:rPr>
        <w:t xml:space="preserve">«</w:t>
      </w:r>
      <w:r>
        <w:rPr>
          <w:b w:val="0"/>
          <w:bCs w:val="0"/>
          <w:sz w:val="24"/>
          <w:szCs w:val="24"/>
        </w:rPr>
        <w:t xml:space="preserve">Послуги з аналізу та програмування систем»</w:t>
      </w:r>
      <w:bookmarkEnd w:id="2"/>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007757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pStyle w:val="667"/>
        <w:jc w:val="both"/>
        <w:spacing w:before="0" w:beforeAutospacing="0" w:after="0" w:afterAutospacing="0"/>
        <w:shd w:val="clear" w:color="auto" w:fill="ffffff" w:themeFill="background1"/>
        <w:rPr>
          <w:b w:val="0"/>
          <w:bCs w:val="0"/>
          <w:color w:val="585858"/>
          <w:sz w:val="28"/>
          <w:szCs w:val="28"/>
        </w:rPr>
      </w:pPr>
      <w:r>
        <w:rPr>
          <w:sz w:val="24"/>
          <w:lang w:eastAsia="ru-RU"/>
        </w:rPr>
        <w:t xml:space="preserve">4. Обґрунтування технічних та якісних </w:t>
      </w:r>
      <w:r>
        <w:rPr>
          <w:sz w:val="24"/>
          <w:lang w:eastAsia="ru-RU"/>
        </w:rPr>
        <w:t xml:space="preserve">характеристик предмета закупівлі</w:t>
      </w:r>
      <w:r>
        <w:rPr>
          <w:sz w:val="24"/>
          <w:lang w:eastAsia="ru-RU"/>
        </w:rPr>
        <w:t xml:space="preserve">:  </w:t>
      </w:r>
      <w:r>
        <w:rPr>
          <w:b w:val="0"/>
          <w:bCs w:val="0"/>
          <w:sz w:val="24"/>
          <w:szCs w:val="24"/>
        </w:rPr>
        <w:t xml:space="preserve">Послуги зі </w:t>
      </w:r>
      <w:r>
        <w:rPr>
          <w:b w:val="0"/>
          <w:bCs w:val="0"/>
          <w:sz w:val="24"/>
          <w:szCs w:val="24"/>
        </w:rPr>
        <w:t xml:space="preserve">створення комплексної си</w:t>
      </w:r>
      <w:r>
        <w:rPr>
          <w:b w:val="0"/>
          <w:bCs w:val="0"/>
          <w:sz w:val="24"/>
          <w:szCs w:val="24"/>
        </w:rPr>
        <w:t xml:space="preserve">стеми захисту інформації інформаційно-комунікаційної системи екстреної допомоги населенню за єдиним телефонним номером 112 для комунікаційного центру «Служба 112» у м. Львові з підтвердженням її відповідності і з комплектуванням засобами захисту інформації</w:t>
      </w:r>
      <w:r>
        <w:rPr>
          <w:b w:val="0"/>
          <w:bCs w:val="0"/>
          <w:sz w:val="24"/>
          <w:szCs w:val="24"/>
        </w:rPr>
        <w:t xml:space="preserve">, за кодом CPV за ЄЗС ДК 021:2015 –</w:t>
      </w:r>
      <w:r>
        <w:rPr>
          <w:b w:val="0"/>
          <w:bCs w:val="0"/>
          <w:sz w:val="24"/>
          <w:szCs w:val="24"/>
          <w:lang w:eastAsia="ar-SA"/>
        </w:rPr>
        <w:t xml:space="preserve"> </w:t>
      </w:r>
      <w:r>
        <w:rPr>
          <w:b w:val="0"/>
          <w:bCs w:val="0"/>
          <w:sz w:val="24"/>
          <w:szCs w:val="24"/>
        </w:rPr>
        <w:t xml:space="preserve">72240000-9 </w:t>
      </w:r>
      <w:r>
        <w:rPr>
          <w:b w:val="0"/>
          <w:bCs w:val="0"/>
          <w:i/>
          <w:sz w:val="24"/>
          <w:szCs w:val="24"/>
        </w:rPr>
        <w:t xml:space="preserve">«</w:t>
      </w:r>
      <w:r>
        <w:rPr>
          <w:b w:val="0"/>
          <w:bCs w:val="0"/>
          <w:sz w:val="24"/>
          <w:szCs w:val="24"/>
        </w:rPr>
        <w:t xml:space="preserve">Послуги з аналізу та програмування систем»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95"/>
        <w:ind w:left="567" w:firstLine="0"/>
        <w:jc w:val="center"/>
        <w:spacing w:before="0" w:after="0" w:line="240" w:lineRule="auto"/>
        <w:shd w:val="clear" w:color="auto" w:fill="auto"/>
        <w:tabs>
          <w:tab w:val="left" w:pos="993" w:leader="none"/>
          <w:tab w:val="left" w:pos="1418" w:leader="none"/>
        </w:tabs>
        <w:rPr>
          <w:rFonts w:ascii="Times New Roman" w:hAnsi="Times New Roman"/>
          <w:b/>
          <w:sz w:val="24"/>
          <w:szCs w:val="24"/>
        </w:rPr>
      </w:pPr>
      <w:r>
        <w:rPr>
          <w:rFonts w:ascii="Times New Roman" w:hAnsi="Times New Roman"/>
          <w:b/>
          <w:sz w:val="24"/>
          <w:szCs w:val="24"/>
        </w:rPr>
        <w:t xml:space="preserve">ТЕХНІЧНІ ВИМОГИ</w:t>
      </w:r>
      <w:r/>
    </w:p>
    <w:p>
      <w:pPr>
        <w:pStyle w:val="695"/>
        <w:ind w:left="567" w:firstLine="0"/>
        <w:jc w:val="center"/>
        <w:spacing w:before="0" w:after="0" w:line="240" w:lineRule="auto"/>
        <w:shd w:val="clear" w:color="auto" w:fill="auto"/>
        <w:tabs>
          <w:tab w:val="left" w:pos="993" w:leader="none"/>
          <w:tab w:val="left" w:pos="1418" w:leader="none"/>
        </w:tabs>
        <w:rPr>
          <w:rFonts w:ascii="Times New Roman" w:hAnsi="Times New Roman"/>
          <w:b/>
          <w:sz w:val="24"/>
          <w:szCs w:val="24"/>
        </w:rPr>
      </w:pPr>
      <w:r>
        <w:rPr>
          <w:rFonts w:ascii="Times New Roman" w:hAnsi="Times New Roman"/>
          <w:b/>
          <w:sz w:val="24"/>
          <w:szCs w:val="24"/>
        </w:rPr>
      </w:r>
      <w:r/>
    </w:p>
    <w:p>
      <w:pPr>
        <w:numPr>
          <w:ilvl w:val="0"/>
          <w:numId w:val="1"/>
        </w:numPr>
        <w:contextualSpacing/>
        <w:ind w:left="697" w:hanging="357"/>
        <w:jc w:val="center"/>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Загальні вимоги</w:t>
      </w:r>
      <w:r/>
    </w:p>
    <w:p>
      <w:pPr>
        <w:ind w:firstLine="709"/>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709"/>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Процес надання послуг зі створення комплексної системи захисту інформації інформаційно-комунікаційної системи екстреної допомоги населенню за єдиним телефонним номером 112 для комунікаційного центру «Служба 112» у м. Львові (етапи </w:t>
      </w:r>
      <w:r>
        <w:rPr>
          <w:rFonts w:ascii="Times New Roman" w:hAnsi="Times New Roman" w:cs="Times New Roman"/>
          <w:sz w:val="24"/>
          <w:szCs w:val="24"/>
        </w:rPr>
        <w:t xml:space="preserve">проєктування</w:t>
      </w:r>
      <w:r>
        <w:rPr>
          <w:rFonts w:ascii="Times New Roman" w:hAnsi="Times New Roman" w:cs="Times New Roman"/>
          <w:sz w:val="24"/>
          <w:szCs w:val="24"/>
        </w:rPr>
        <w:t xml:space="preserve">, попередніх випробувань та дослідної експлуатації) з підтвердженням її відповідності і з комплектуванням засобами захисту інформації повинен проходити відповідно до вимог нормативних та нормативно-правових документів у сфері захисту інформації.</w:t>
      </w:r>
      <w:r/>
    </w:p>
    <w:p>
      <w:pPr>
        <w:ind w:firstLine="709"/>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numPr>
          <w:ilvl w:val="0"/>
          <w:numId w:val="1"/>
        </w:numPr>
        <w:contextualSpacing/>
        <w:ind w:left="697" w:hanging="357"/>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Вимоги до складу заходів</w:t>
      </w:r>
      <w:r/>
    </w:p>
    <w:p>
      <w:pPr>
        <w:ind w:firstLine="709"/>
        <w:jc w:val="both"/>
        <w:spacing w:after="0" w:line="240" w:lineRule="auto"/>
        <w:tabs>
          <w:tab w:val="left" w:pos="0" w:leader="none"/>
        </w:tabs>
        <w:rPr>
          <w:rFonts w:ascii="Times New Roman" w:hAnsi="Times New Roman" w:cs="Times New Roman"/>
          <w:b/>
          <w:sz w:val="24"/>
          <w:szCs w:val="24"/>
        </w:rPr>
      </w:pPr>
      <w:r>
        <w:rPr>
          <w:rFonts w:ascii="Times New Roman" w:hAnsi="Times New Roman" w:cs="Times New Roman"/>
          <w:b/>
          <w:sz w:val="24"/>
          <w:szCs w:val="24"/>
        </w:rPr>
      </w:r>
      <w:r/>
    </w:p>
    <w:p>
      <w:pPr>
        <w:ind w:firstLine="709"/>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Процес надання послуг передбачає такі етапи:</w:t>
      </w:r>
      <w:r/>
    </w:p>
    <w:p>
      <w:pPr>
        <w:pStyle w:val="673"/>
        <w:numPr>
          <w:ilvl w:val="0"/>
          <w:numId w:val="2"/>
        </w:numPr>
        <w:ind w:left="1094" w:hanging="35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Постачання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налаштування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криптографічних</w:t>
      </w:r>
      <w:r>
        <w:rPr>
          <w:rFonts w:ascii="Times New Roman" w:hAnsi="Times New Roman" w:cs="Times New Roman"/>
          <w:sz w:val="24"/>
          <w:szCs w:val="24"/>
        </w:rPr>
        <w:t xml:space="preserve"> </w:t>
      </w:r>
      <w:r>
        <w:rPr>
          <w:rFonts w:ascii="Times New Roman" w:hAnsi="Times New Roman" w:cs="Times New Roman"/>
          <w:sz w:val="24"/>
          <w:szCs w:val="24"/>
        </w:rPr>
        <w:t xml:space="preserve">засобів</w:t>
      </w:r>
      <w:r>
        <w:rPr>
          <w:rFonts w:ascii="Times New Roman" w:hAnsi="Times New Roman" w:cs="Times New Roman"/>
          <w:sz w:val="24"/>
          <w:szCs w:val="24"/>
        </w:rPr>
        <w:t xml:space="preserve"> </w:t>
      </w:r>
      <w:r>
        <w:rPr>
          <w:rFonts w:ascii="Times New Roman" w:hAnsi="Times New Roman" w:cs="Times New Roman"/>
          <w:sz w:val="24"/>
          <w:szCs w:val="24"/>
        </w:rPr>
        <w:t xml:space="preserve">захисту</w:t>
      </w:r>
      <w:r>
        <w:rPr>
          <w:rFonts w:ascii="Times New Roman" w:hAnsi="Times New Roman" w:cs="Times New Roman"/>
          <w:sz w:val="24"/>
          <w:szCs w:val="24"/>
        </w:rPr>
        <w:t xml:space="preserve"> </w:t>
      </w:r>
      <w:r>
        <w:rPr>
          <w:rFonts w:ascii="Times New Roman" w:hAnsi="Times New Roman" w:cs="Times New Roman"/>
          <w:sz w:val="24"/>
          <w:szCs w:val="24"/>
        </w:rPr>
        <w:t xml:space="preserve">інформації</w:t>
      </w:r>
      <w:r>
        <w:rPr>
          <w:rFonts w:ascii="Times New Roman" w:hAnsi="Times New Roman" w:cs="Times New Roman"/>
          <w:sz w:val="24"/>
          <w:szCs w:val="24"/>
        </w:rPr>
        <w:t xml:space="preserve">, </w:t>
      </w:r>
      <w:r>
        <w:rPr>
          <w:rFonts w:ascii="Times New Roman" w:hAnsi="Times New Roman" w:cs="Times New Roman"/>
          <w:sz w:val="24"/>
          <w:szCs w:val="24"/>
        </w:rPr>
        <w:t xml:space="preserve">які</w:t>
      </w:r>
      <w:r>
        <w:rPr>
          <w:rFonts w:ascii="Times New Roman" w:hAnsi="Times New Roman" w:cs="Times New Roman"/>
          <w:sz w:val="24"/>
          <w:szCs w:val="24"/>
        </w:rPr>
        <w:t xml:space="preserve"> </w:t>
      </w:r>
      <w:r>
        <w:rPr>
          <w:rFonts w:ascii="Times New Roman" w:hAnsi="Times New Roman" w:cs="Times New Roman"/>
          <w:sz w:val="24"/>
          <w:szCs w:val="24"/>
        </w:rPr>
        <w:t xml:space="preserve">входять</w:t>
      </w:r>
      <w:r>
        <w:rPr>
          <w:rFonts w:ascii="Times New Roman" w:hAnsi="Times New Roman" w:cs="Times New Roman"/>
          <w:sz w:val="24"/>
          <w:szCs w:val="24"/>
        </w:rPr>
        <w:t xml:space="preserve"> </w:t>
      </w:r>
      <w:r>
        <w:rPr>
          <w:rFonts w:ascii="Times New Roman" w:hAnsi="Times New Roman" w:cs="Times New Roman"/>
          <w:sz w:val="24"/>
          <w:szCs w:val="24"/>
        </w:rPr>
        <w:t xml:space="preserve">до складу</w:t>
      </w:r>
      <w:r>
        <w:rPr>
          <w:rFonts w:ascii="Times New Roman" w:hAnsi="Times New Roman" w:cs="Times New Roman"/>
          <w:sz w:val="24"/>
          <w:szCs w:val="24"/>
        </w:rPr>
        <w:t xml:space="preserve"> КЗЗ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w:t>
      </w:r>
      <w:r/>
    </w:p>
    <w:p>
      <w:pPr>
        <w:pStyle w:val="673"/>
        <w:numPr>
          <w:ilvl w:val="0"/>
          <w:numId w:val="2"/>
        </w:numPr>
        <w:ind w:left="1094" w:hanging="35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Розробка</w:t>
      </w:r>
      <w:r>
        <w:rPr>
          <w:rFonts w:ascii="Times New Roman" w:hAnsi="Times New Roman" w:cs="Times New Roman"/>
          <w:sz w:val="24"/>
          <w:szCs w:val="24"/>
        </w:rPr>
        <w:t xml:space="preserve"> </w:t>
      </w:r>
      <w:r>
        <w:rPr>
          <w:rFonts w:ascii="Times New Roman" w:hAnsi="Times New Roman" w:cs="Times New Roman"/>
          <w:sz w:val="24"/>
          <w:szCs w:val="24"/>
        </w:rPr>
        <w:t xml:space="preserve">техноробочого</w:t>
      </w:r>
      <w:r>
        <w:rPr>
          <w:rFonts w:ascii="Times New Roman" w:hAnsi="Times New Roman" w:cs="Times New Roman"/>
          <w:sz w:val="24"/>
          <w:szCs w:val="24"/>
        </w:rPr>
        <w:t xml:space="preserve">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 </w:t>
      </w:r>
      <w:r/>
    </w:p>
    <w:p>
      <w:pPr>
        <w:pStyle w:val="673"/>
        <w:numPr>
          <w:ilvl w:val="0"/>
          <w:numId w:val="2"/>
        </w:numPr>
        <w:ind w:left="1094" w:hanging="35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Розробка</w:t>
      </w:r>
      <w:r>
        <w:rPr>
          <w:rFonts w:ascii="Times New Roman" w:hAnsi="Times New Roman" w:cs="Times New Roman"/>
          <w:sz w:val="24"/>
          <w:szCs w:val="24"/>
        </w:rPr>
        <w:t xml:space="preserve"> </w:t>
      </w:r>
      <w:r>
        <w:rPr>
          <w:rFonts w:ascii="Times New Roman" w:hAnsi="Times New Roman" w:cs="Times New Roman"/>
          <w:sz w:val="24"/>
          <w:szCs w:val="24"/>
        </w:rPr>
        <w:t xml:space="preserve">експлуатаційної</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документації</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 </w:t>
      </w:r>
      <w:r/>
    </w:p>
    <w:p>
      <w:pPr>
        <w:pStyle w:val="673"/>
        <w:numPr>
          <w:ilvl w:val="0"/>
          <w:numId w:val="2"/>
        </w:numPr>
        <w:ind w:left="1094" w:hanging="35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Попередні</w:t>
      </w:r>
      <w:r>
        <w:rPr>
          <w:rFonts w:ascii="Times New Roman" w:hAnsi="Times New Roman" w:cs="Times New Roman"/>
          <w:sz w:val="24"/>
          <w:szCs w:val="24"/>
        </w:rPr>
        <w:t xml:space="preserve"> </w:t>
      </w:r>
      <w:r>
        <w:rPr>
          <w:rFonts w:ascii="Times New Roman" w:hAnsi="Times New Roman" w:cs="Times New Roman"/>
          <w:sz w:val="24"/>
          <w:szCs w:val="24"/>
        </w:rPr>
        <w:t xml:space="preserve">випробування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дослідна</w:t>
      </w:r>
      <w:r>
        <w:rPr>
          <w:rFonts w:ascii="Times New Roman" w:hAnsi="Times New Roman" w:cs="Times New Roman"/>
          <w:sz w:val="24"/>
          <w:szCs w:val="24"/>
        </w:rPr>
        <w:t xml:space="preserve"> </w:t>
      </w:r>
      <w:r>
        <w:rPr>
          <w:rFonts w:ascii="Times New Roman" w:hAnsi="Times New Roman" w:cs="Times New Roman"/>
          <w:sz w:val="24"/>
          <w:szCs w:val="24"/>
        </w:rPr>
        <w:t xml:space="preserve">експлуатація</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w:t>
      </w:r>
      <w:r/>
    </w:p>
    <w:p>
      <w:pPr>
        <w:pStyle w:val="673"/>
        <w:numPr>
          <w:ilvl w:val="0"/>
          <w:numId w:val="2"/>
        </w:numPr>
        <w:ind w:left="1094" w:hanging="35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Організація</w:t>
      </w:r>
      <w:r>
        <w:rPr>
          <w:rFonts w:ascii="Times New Roman" w:hAnsi="Times New Roman" w:cs="Times New Roman"/>
          <w:sz w:val="24"/>
          <w:szCs w:val="24"/>
        </w:rPr>
        <w:t xml:space="preserve"> та </w:t>
      </w:r>
      <w:r>
        <w:rPr>
          <w:rFonts w:ascii="Times New Roman" w:hAnsi="Times New Roman" w:cs="Times New Roman"/>
          <w:sz w:val="24"/>
          <w:szCs w:val="24"/>
        </w:rPr>
        <w:t xml:space="preserve">супроводження</w:t>
      </w:r>
      <w:r>
        <w:rPr>
          <w:rFonts w:ascii="Times New Roman" w:hAnsi="Times New Roman" w:cs="Times New Roman"/>
          <w:sz w:val="24"/>
          <w:szCs w:val="24"/>
        </w:rPr>
        <w:t xml:space="preserve"> </w:t>
      </w: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первинної</w:t>
      </w:r>
      <w:r>
        <w:rPr>
          <w:rFonts w:ascii="Times New Roman" w:hAnsi="Times New Roman" w:cs="Times New Roman"/>
          <w:sz w:val="24"/>
          <w:szCs w:val="24"/>
        </w:rPr>
        <w:t xml:space="preserve"> </w:t>
      </w:r>
      <w:r>
        <w:rPr>
          <w:rFonts w:ascii="Times New Roman" w:hAnsi="Times New Roman" w:cs="Times New Roman"/>
          <w:sz w:val="24"/>
          <w:szCs w:val="24"/>
        </w:rPr>
        <w:t xml:space="preserve">державної</w:t>
      </w:r>
      <w:r>
        <w:rPr>
          <w:rFonts w:ascii="Times New Roman" w:hAnsi="Times New Roman" w:cs="Times New Roman"/>
          <w:sz w:val="24"/>
          <w:szCs w:val="24"/>
        </w:rPr>
        <w:t xml:space="preserve"> </w:t>
      </w:r>
      <w:r>
        <w:rPr>
          <w:rFonts w:ascii="Times New Roman" w:hAnsi="Times New Roman" w:cs="Times New Roman"/>
          <w:sz w:val="24"/>
          <w:szCs w:val="24"/>
        </w:rPr>
        <w:t xml:space="preserve">експертизи</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w:t>
      </w:r>
      <w:r/>
    </w:p>
    <w:p>
      <w:pPr>
        <w:pStyle w:val="673"/>
        <w:ind w:left="1094"/>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r>
      <w:r/>
    </w:p>
    <w:p>
      <w:pPr>
        <w:pStyle w:val="714"/>
        <w:ind w:left="0" w:right="0" w:firstLine="709"/>
        <w:spacing w:before="120" w:after="0" w:line="240" w:lineRule="auto"/>
        <w:rPr>
          <w:rFonts w:ascii="Times New Roman" w:hAnsi="Times New Roman"/>
          <w:i/>
          <w:position w:val="14"/>
          <w:sz w:val="24"/>
          <w:szCs w:val="24"/>
        </w:rPr>
      </w:pPr>
      <w:r>
        <w:rPr>
          <w:rFonts w:ascii="Times New Roman" w:hAnsi="Times New Roman"/>
          <w:i/>
          <w:position w:val="14"/>
          <w:sz w:val="24"/>
          <w:szCs w:val="24"/>
        </w:rPr>
        <w:t xml:space="preserve">Постачання та налаштування технічних та криптографічних засобів захисту інформації, які входять до складу КЗЗ КСЗІ ІКС 112 Львів містить:</w:t>
      </w:r>
      <w:r/>
    </w:p>
    <w:p>
      <w:pPr>
        <w:pStyle w:val="673"/>
        <w:numPr>
          <w:ilvl w:val="0"/>
          <w:numId w:val="3"/>
        </w:numPr>
        <w:ind w:left="0" w:firstLine="709"/>
        <w:jc w:val="both"/>
        <w:spacing w:after="0" w:line="240" w:lineRule="auto"/>
        <w:tabs>
          <w:tab w:val="left" w:pos="1134" w:leader="none"/>
        </w:tabs>
        <w:rPr>
          <w:rFonts w:ascii="Times New Roman" w:hAnsi="Times New Roman" w:cs="Times New Roman"/>
          <w:color w:val="00000a"/>
          <w:sz w:val="24"/>
          <w:szCs w:val="24"/>
        </w:rPr>
      </w:pPr>
      <w:r>
        <w:rPr>
          <w:rFonts w:ascii="Times New Roman" w:hAnsi="Times New Roman" w:cs="Times New Roman"/>
          <w:color w:val="00000a"/>
          <w:sz w:val="24"/>
          <w:szCs w:val="24"/>
        </w:rPr>
        <w:t xml:space="preserve">Здійснення</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Виконавцем</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постачання</w:t>
      </w:r>
      <w:r>
        <w:rPr>
          <w:rFonts w:ascii="Times New Roman" w:hAnsi="Times New Roman" w:cs="Times New Roman"/>
          <w:color w:val="00000a"/>
          <w:sz w:val="24"/>
          <w:szCs w:val="24"/>
        </w:rPr>
        <w:t xml:space="preserve"> та </w:t>
      </w:r>
      <w:r>
        <w:rPr>
          <w:rFonts w:ascii="Times New Roman" w:hAnsi="Times New Roman" w:cs="Times New Roman"/>
          <w:color w:val="00000a"/>
          <w:sz w:val="24"/>
          <w:szCs w:val="24"/>
        </w:rPr>
        <w:t xml:space="preserve">налаштування</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криптографічних</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засобів</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захисту</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інформації</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які</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входять</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до складу</w:t>
      </w:r>
      <w:r>
        <w:rPr>
          <w:rFonts w:ascii="Times New Roman" w:hAnsi="Times New Roman" w:cs="Times New Roman"/>
          <w:color w:val="00000a"/>
          <w:sz w:val="24"/>
          <w:szCs w:val="24"/>
        </w:rPr>
        <w:t xml:space="preserve"> КЗЗ КСЗІ ІКС 112 </w:t>
      </w:r>
      <w:r>
        <w:rPr>
          <w:rFonts w:ascii="Times New Roman" w:hAnsi="Times New Roman" w:cs="Times New Roman"/>
          <w:color w:val="00000a"/>
          <w:sz w:val="24"/>
          <w:szCs w:val="24"/>
        </w:rPr>
        <w:t xml:space="preserve">Львів</w:t>
      </w:r>
      <w:r>
        <w:rPr>
          <w:rFonts w:ascii="Times New Roman" w:hAnsi="Times New Roman" w:cs="Times New Roman"/>
          <w:color w:val="00000a"/>
          <w:sz w:val="24"/>
          <w:szCs w:val="24"/>
        </w:rPr>
        <w:t xml:space="preserve">, у </w:t>
      </w:r>
      <w:r>
        <w:rPr>
          <w:rFonts w:ascii="Times New Roman" w:hAnsi="Times New Roman" w:cs="Times New Roman"/>
          <w:color w:val="00000a"/>
          <w:sz w:val="24"/>
          <w:szCs w:val="24"/>
        </w:rPr>
        <w:t xml:space="preserve">відповідності</w:t>
      </w:r>
      <w:r>
        <w:rPr>
          <w:rFonts w:ascii="Times New Roman" w:hAnsi="Times New Roman" w:cs="Times New Roman"/>
          <w:color w:val="00000a"/>
          <w:sz w:val="24"/>
          <w:szCs w:val="24"/>
        </w:rPr>
        <w:t xml:space="preserve"> до </w:t>
      </w:r>
      <w:r>
        <w:rPr>
          <w:rFonts w:ascii="Times New Roman" w:hAnsi="Times New Roman" w:cs="Times New Roman"/>
          <w:color w:val="00000a"/>
          <w:sz w:val="24"/>
          <w:szCs w:val="24"/>
        </w:rPr>
        <w:t xml:space="preserve">вимог</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що</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наведені</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нижче</w:t>
      </w:r>
      <w:r>
        <w:rPr>
          <w:rFonts w:ascii="Times New Roman" w:hAnsi="Times New Roman" w:cs="Times New Roman"/>
          <w:color w:val="00000a"/>
          <w:sz w:val="24"/>
          <w:szCs w:val="24"/>
        </w:rPr>
        <w:t xml:space="preserve">.</w:t>
      </w:r>
      <w:r/>
    </w:p>
    <w:p>
      <w:pPr>
        <w:pStyle w:val="714"/>
        <w:ind w:left="0" w:right="0" w:firstLine="709"/>
        <w:spacing w:before="120" w:after="0" w:line="240" w:lineRule="auto"/>
        <w:rPr>
          <w:rFonts w:ascii="Times New Roman" w:hAnsi="Times New Roman"/>
          <w:i/>
          <w:position w:val="14"/>
          <w:sz w:val="24"/>
          <w:szCs w:val="24"/>
        </w:rPr>
      </w:pPr>
      <w:r>
        <w:rPr>
          <w:rFonts w:ascii="Times New Roman" w:hAnsi="Times New Roman"/>
          <w:i/>
          <w:position w:val="14"/>
          <w:sz w:val="24"/>
          <w:szCs w:val="24"/>
        </w:rPr>
        <w:t xml:space="preserve">Розробка </w:t>
      </w:r>
      <w:r>
        <w:rPr>
          <w:rFonts w:ascii="Times New Roman" w:hAnsi="Times New Roman"/>
          <w:i/>
          <w:position w:val="14"/>
          <w:sz w:val="24"/>
          <w:szCs w:val="24"/>
        </w:rPr>
        <w:t xml:space="preserve">техноробочого</w:t>
      </w:r>
      <w:r>
        <w:rPr>
          <w:rFonts w:ascii="Times New Roman" w:hAnsi="Times New Roman"/>
          <w:i/>
          <w:position w:val="14"/>
          <w:sz w:val="24"/>
          <w:szCs w:val="24"/>
        </w:rPr>
        <w:t xml:space="preserve"> </w:t>
      </w:r>
      <w:r>
        <w:rPr>
          <w:rFonts w:ascii="Times New Roman" w:hAnsi="Times New Roman"/>
          <w:i/>
          <w:position w:val="14"/>
          <w:sz w:val="24"/>
          <w:szCs w:val="24"/>
        </w:rPr>
        <w:t xml:space="preserve">проєкту</w:t>
      </w:r>
      <w:r>
        <w:rPr>
          <w:rFonts w:ascii="Times New Roman" w:hAnsi="Times New Roman"/>
          <w:i/>
          <w:position w:val="14"/>
          <w:sz w:val="24"/>
          <w:szCs w:val="24"/>
        </w:rPr>
        <w:t xml:space="preserve"> КСЗІ ІКС 112 Львів містить:</w:t>
      </w:r>
      <w:r/>
    </w:p>
    <w:p>
      <w:pPr>
        <w:pStyle w:val="673"/>
        <w:numPr>
          <w:ilvl w:val="0"/>
          <w:numId w:val="4"/>
        </w:numPr>
        <w:ind w:left="0" w:firstLine="709"/>
        <w:jc w:val="both"/>
        <w:spacing w:after="0" w:line="240" w:lineRule="auto"/>
        <w:tabs>
          <w:tab w:val="left" w:pos="1134" w:leader="none"/>
        </w:tabs>
        <w:rPr>
          <w:rFonts w:ascii="Times New Roman" w:hAnsi="Times New Roman" w:cs="Times New Roman"/>
          <w:color w:val="00000a"/>
          <w:sz w:val="24"/>
          <w:szCs w:val="24"/>
        </w:rPr>
      </w:pPr>
      <w:r>
        <w:rPr>
          <w:rFonts w:ascii="Times New Roman" w:hAnsi="Times New Roman" w:cs="Times New Roman"/>
          <w:color w:val="00000a"/>
          <w:sz w:val="24"/>
          <w:szCs w:val="24"/>
        </w:rPr>
        <w:t xml:space="preserve">Проєктування</w:t>
      </w:r>
      <w:r>
        <w:rPr>
          <w:rFonts w:ascii="Times New Roman" w:hAnsi="Times New Roman" w:cs="Times New Roman"/>
          <w:color w:val="00000a"/>
          <w:sz w:val="24"/>
          <w:szCs w:val="24"/>
        </w:rPr>
        <w:t xml:space="preserve"> КСЗІ ІКС 112 </w:t>
      </w:r>
      <w:r>
        <w:rPr>
          <w:rFonts w:ascii="Times New Roman" w:hAnsi="Times New Roman" w:cs="Times New Roman"/>
          <w:color w:val="00000a"/>
          <w:sz w:val="24"/>
          <w:szCs w:val="24"/>
        </w:rPr>
        <w:t xml:space="preserve">Львів</w:t>
      </w:r>
      <w:r>
        <w:rPr>
          <w:rFonts w:ascii="Times New Roman" w:hAnsi="Times New Roman" w:cs="Times New Roman"/>
          <w:sz w:val="24"/>
          <w:szCs w:val="24"/>
        </w:rPr>
        <w:t xml:space="preserve"> </w:t>
      </w:r>
      <w:r>
        <w:rPr>
          <w:rFonts w:ascii="Times New Roman" w:hAnsi="Times New Roman" w:cs="Times New Roman"/>
          <w:color w:val="00000a"/>
          <w:sz w:val="24"/>
          <w:szCs w:val="24"/>
        </w:rPr>
        <w:t xml:space="preserve">(п. 6.4 НД ТЗІ 3.7-003-2023).</w:t>
      </w:r>
      <w:r/>
    </w:p>
    <w:p>
      <w:pPr>
        <w:pStyle w:val="673"/>
        <w:numPr>
          <w:ilvl w:val="0"/>
          <w:numId w:val="4"/>
        </w:numPr>
        <w:ind w:left="0" w:firstLine="709"/>
        <w:jc w:val="both"/>
        <w:spacing w:after="0" w:line="240" w:lineRule="auto"/>
        <w:tabs>
          <w:tab w:val="left" w:pos="1134" w:leader="none"/>
        </w:tabs>
        <w:rPr>
          <w:rFonts w:ascii="Times New Roman" w:hAnsi="Times New Roman" w:cs="Times New Roman"/>
          <w:color w:val="00000a"/>
          <w:sz w:val="24"/>
          <w:szCs w:val="24"/>
        </w:rPr>
      </w:pPr>
      <w:r>
        <w:rPr>
          <w:rFonts w:ascii="Times New Roman" w:hAnsi="Times New Roman" w:cs="Times New Roman"/>
          <w:color w:val="00000a"/>
          <w:sz w:val="24"/>
          <w:szCs w:val="24"/>
        </w:rPr>
        <w:t xml:space="preserve">Розробку</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техноробочого</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проєкту</w:t>
      </w:r>
      <w:r>
        <w:rPr>
          <w:rFonts w:ascii="Times New Roman" w:hAnsi="Times New Roman" w:cs="Times New Roman"/>
          <w:color w:val="00000a"/>
          <w:sz w:val="24"/>
          <w:szCs w:val="24"/>
        </w:rPr>
        <w:t xml:space="preserve"> КСЗІ ІКС 112 </w:t>
      </w:r>
      <w:r>
        <w:rPr>
          <w:rFonts w:ascii="Times New Roman" w:hAnsi="Times New Roman" w:cs="Times New Roman"/>
          <w:color w:val="00000a"/>
          <w:sz w:val="24"/>
          <w:szCs w:val="24"/>
        </w:rPr>
        <w:t xml:space="preserve">Львів</w:t>
      </w:r>
      <w:r>
        <w:rPr>
          <w:rFonts w:ascii="Times New Roman" w:hAnsi="Times New Roman" w:cs="Times New Roman"/>
          <w:sz w:val="24"/>
          <w:szCs w:val="24"/>
        </w:rPr>
        <w:t xml:space="preserve"> </w:t>
      </w:r>
      <w:r>
        <w:rPr>
          <w:rFonts w:ascii="Times New Roman" w:hAnsi="Times New Roman" w:cs="Times New Roman"/>
          <w:color w:val="00000a"/>
          <w:sz w:val="24"/>
          <w:szCs w:val="24"/>
        </w:rPr>
        <w:t xml:space="preserve">(п. 6.4.3 НД ТЗІ 3.7-003-2023, НД ТЗІ 2.5-004-99).</w:t>
      </w:r>
      <w:r/>
    </w:p>
    <w:p>
      <w:pPr>
        <w:pStyle w:val="714"/>
        <w:ind w:left="0" w:right="0" w:firstLine="709"/>
        <w:spacing w:before="120" w:after="0" w:line="240" w:lineRule="auto"/>
        <w:rPr>
          <w:rFonts w:ascii="Times New Roman" w:hAnsi="Times New Roman"/>
          <w:i/>
          <w:position w:val="14"/>
          <w:sz w:val="24"/>
          <w:szCs w:val="24"/>
        </w:rPr>
      </w:pPr>
      <w:r>
        <w:rPr>
          <w:rFonts w:ascii="Times New Roman" w:hAnsi="Times New Roman"/>
          <w:i/>
          <w:position w:val="14"/>
          <w:sz w:val="24"/>
          <w:szCs w:val="24"/>
        </w:rPr>
        <w:t xml:space="preserve">Розробка експлуатаційної документації КСЗІ ІКС 112 Львів містить:</w:t>
      </w:r>
      <w:r/>
    </w:p>
    <w:p>
      <w:pPr>
        <w:pStyle w:val="673"/>
        <w:numPr>
          <w:ilvl w:val="0"/>
          <w:numId w:val="5"/>
        </w:numPr>
        <w:ind w:left="142" w:firstLine="567"/>
        <w:jc w:val="both"/>
        <w:spacing w:after="0" w:line="240" w:lineRule="auto"/>
        <w:tabs>
          <w:tab w:val="left" w:pos="1134" w:leader="none"/>
        </w:tabs>
        <w:rPr>
          <w:rFonts w:ascii="Times New Roman" w:hAnsi="Times New Roman" w:cs="Times New Roman"/>
          <w:color w:val="00000a"/>
          <w:sz w:val="24"/>
          <w:szCs w:val="24"/>
        </w:rPr>
      </w:pPr>
      <w:r>
        <w:rPr>
          <w:rFonts w:ascii="Times New Roman" w:hAnsi="Times New Roman" w:cs="Times New Roman"/>
          <w:color w:val="00000a"/>
          <w:sz w:val="24"/>
          <w:szCs w:val="24"/>
        </w:rPr>
        <w:t xml:space="preserve">Розробку</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експлуатаційної</w:t>
      </w:r>
      <w:r>
        <w:rPr>
          <w:rFonts w:ascii="Times New Roman" w:hAnsi="Times New Roman" w:cs="Times New Roman"/>
          <w:color w:val="00000a"/>
          <w:sz w:val="24"/>
          <w:szCs w:val="24"/>
        </w:rPr>
        <w:t xml:space="preserve"> </w:t>
      </w:r>
      <w:r>
        <w:rPr>
          <w:rFonts w:ascii="Times New Roman" w:hAnsi="Times New Roman" w:cs="Times New Roman"/>
          <w:color w:val="00000a"/>
          <w:sz w:val="24"/>
          <w:szCs w:val="24"/>
        </w:rPr>
        <w:t xml:space="preserve">документації</w:t>
      </w:r>
      <w:r>
        <w:rPr>
          <w:rFonts w:ascii="Times New Roman" w:hAnsi="Times New Roman" w:cs="Times New Roman"/>
          <w:color w:val="00000a"/>
          <w:sz w:val="24"/>
          <w:szCs w:val="24"/>
        </w:rPr>
        <w:t xml:space="preserve"> КСЗІ ІКС 112 </w:t>
      </w:r>
      <w:r>
        <w:rPr>
          <w:rFonts w:ascii="Times New Roman" w:hAnsi="Times New Roman" w:cs="Times New Roman"/>
          <w:color w:val="00000a"/>
          <w:sz w:val="24"/>
          <w:szCs w:val="24"/>
        </w:rPr>
        <w:t xml:space="preserve">Львів</w:t>
      </w:r>
      <w:r>
        <w:rPr>
          <w:rFonts w:ascii="Times New Roman" w:hAnsi="Times New Roman" w:cs="Times New Roman"/>
          <w:color w:val="00000a"/>
          <w:sz w:val="24"/>
          <w:szCs w:val="24"/>
        </w:rPr>
        <w:t xml:space="preserve"> (п. 6.4.4 НД ТЗІ 3.7-003-2023).</w:t>
      </w:r>
      <w:r/>
    </w:p>
    <w:p>
      <w:pPr>
        <w:pStyle w:val="714"/>
        <w:ind w:left="0" w:right="0" w:firstLine="709"/>
        <w:spacing w:before="120" w:after="0" w:line="240" w:lineRule="auto"/>
        <w:rPr>
          <w:rFonts w:ascii="Times New Roman" w:hAnsi="Times New Roman"/>
          <w:i/>
          <w:position w:val="14"/>
          <w:sz w:val="24"/>
          <w:szCs w:val="24"/>
        </w:rPr>
      </w:pPr>
      <w:r>
        <w:rPr>
          <w:rFonts w:ascii="Times New Roman" w:hAnsi="Times New Roman"/>
          <w:i/>
          <w:position w:val="14"/>
          <w:sz w:val="24"/>
          <w:szCs w:val="24"/>
        </w:rPr>
        <w:t xml:space="preserve">Попередні випробування та дослідна експлуатація КСЗІ ІКС 112 Львів містить:</w:t>
      </w:r>
      <w:r/>
    </w:p>
    <w:p>
      <w:pPr>
        <w:pStyle w:val="673"/>
        <w:numPr>
          <w:ilvl w:val="0"/>
          <w:numId w:val="6"/>
        </w:numPr>
        <w:ind w:left="0"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Створення</w:t>
      </w:r>
      <w:r>
        <w:rPr>
          <w:rFonts w:ascii="Times New Roman" w:hAnsi="Times New Roman" w:cs="Times New Roman"/>
          <w:sz w:val="24"/>
          <w:szCs w:val="24"/>
        </w:rPr>
        <w:t xml:space="preserve"> </w:t>
      </w:r>
      <w:r>
        <w:rPr>
          <w:rFonts w:ascii="Times New Roman" w:hAnsi="Times New Roman" w:cs="Times New Roman"/>
          <w:sz w:val="24"/>
          <w:szCs w:val="24"/>
        </w:rPr>
        <w:t xml:space="preserve">комісії</w:t>
      </w:r>
      <w:r>
        <w:rPr>
          <w:rFonts w:ascii="Times New Roman" w:hAnsi="Times New Roman" w:cs="Times New Roman"/>
          <w:sz w:val="24"/>
          <w:szCs w:val="24"/>
        </w:rPr>
        <w:t xml:space="preserve"> з </w:t>
      </w:r>
      <w:r>
        <w:rPr>
          <w:rFonts w:ascii="Times New Roman" w:hAnsi="Times New Roman" w:cs="Times New Roman"/>
          <w:sz w:val="24"/>
          <w:szCs w:val="24"/>
        </w:rPr>
        <w:t xml:space="preserve">попередніх</w:t>
      </w:r>
      <w:r>
        <w:rPr>
          <w:rFonts w:ascii="Times New Roman" w:hAnsi="Times New Roman" w:cs="Times New Roman"/>
          <w:sz w:val="24"/>
          <w:szCs w:val="24"/>
        </w:rPr>
        <w:t xml:space="preserve"> </w:t>
      </w:r>
      <w:r>
        <w:rPr>
          <w:rFonts w:ascii="Times New Roman" w:hAnsi="Times New Roman" w:cs="Times New Roman"/>
          <w:sz w:val="24"/>
          <w:szCs w:val="24"/>
        </w:rPr>
        <w:t xml:space="preserve">випробувань</w:t>
      </w:r>
      <w:r>
        <w:rPr>
          <w:rFonts w:ascii="Times New Roman" w:hAnsi="Times New Roman" w:cs="Times New Roman"/>
          <w:sz w:val="24"/>
          <w:szCs w:val="24"/>
        </w:rPr>
        <w:t xml:space="preserve"> та </w:t>
      </w:r>
      <w:r>
        <w:rPr>
          <w:rFonts w:ascii="Times New Roman" w:hAnsi="Times New Roman" w:cs="Times New Roman"/>
          <w:sz w:val="24"/>
          <w:szCs w:val="24"/>
        </w:rPr>
        <w:t xml:space="preserve">дослідної</w:t>
      </w:r>
      <w:r>
        <w:rPr>
          <w:rFonts w:ascii="Times New Roman" w:hAnsi="Times New Roman" w:cs="Times New Roman"/>
          <w:sz w:val="24"/>
          <w:szCs w:val="24"/>
        </w:rPr>
        <w:t xml:space="preserve"> </w:t>
      </w:r>
      <w:r>
        <w:rPr>
          <w:rFonts w:ascii="Times New Roman" w:hAnsi="Times New Roman" w:cs="Times New Roman"/>
          <w:sz w:val="24"/>
          <w:szCs w:val="24"/>
        </w:rPr>
        <w:t xml:space="preserve">експлуатації</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 </w:t>
      </w:r>
      <w:r/>
    </w:p>
    <w:p>
      <w:pPr>
        <w:pStyle w:val="673"/>
        <w:numPr>
          <w:ilvl w:val="0"/>
          <w:numId w:val="6"/>
        </w:numPr>
        <w:ind w:left="0"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Організацію</w:t>
      </w:r>
      <w:r>
        <w:rPr>
          <w:rFonts w:ascii="Times New Roman" w:hAnsi="Times New Roman" w:cs="Times New Roman"/>
          <w:sz w:val="24"/>
          <w:szCs w:val="24"/>
        </w:rPr>
        <w:t xml:space="preserve"> </w:t>
      </w:r>
      <w:r>
        <w:rPr>
          <w:rFonts w:ascii="Times New Roman" w:hAnsi="Times New Roman" w:cs="Times New Roman"/>
          <w:sz w:val="24"/>
          <w:szCs w:val="24"/>
        </w:rPr>
        <w:t xml:space="preserve">служби</w:t>
      </w:r>
      <w:r>
        <w:rPr>
          <w:rFonts w:ascii="Times New Roman" w:hAnsi="Times New Roman" w:cs="Times New Roman"/>
          <w:sz w:val="24"/>
          <w:szCs w:val="24"/>
        </w:rPr>
        <w:t xml:space="preserve"> </w:t>
      </w:r>
      <w:r>
        <w:rPr>
          <w:rFonts w:ascii="Times New Roman" w:hAnsi="Times New Roman" w:cs="Times New Roman"/>
          <w:sz w:val="24"/>
          <w:szCs w:val="24"/>
        </w:rPr>
        <w:t xml:space="preserve">захисту</w:t>
      </w:r>
      <w:r>
        <w:rPr>
          <w:rFonts w:ascii="Times New Roman" w:hAnsi="Times New Roman" w:cs="Times New Roman"/>
          <w:sz w:val="24"/>
          <w:szCs w:val="24"/>
        </w:rPr>
        <w:t xml:space="preserve"> </w:t>
      </w:r>
      <w:r>
        <w:rPr>
          <w:rFonts w:ascii="Times New Roman" w:hAnsi="Times New Roman" w:cs="Times New Roman"/>
          <w:sz w:val="24"/>
          <w:szCs w:val="24"/>
        </w:rPr>
        <w:t xml:space="preserve">інформації</w:t>
      </w:r>
      <w:r>
        <w:rPr>
          <w:rFonts w:ascii="Times New Roman" w:hAnsi="Times New Roman" w:cs="Times New Roman"/>
          <w:sz w:val="24"/>
          <w:szCs w:val="24"/>
        </w:rPr>
        <w:t xml:space="preserve"> ІКС, </w:t>
      </w:r>
      <w:r>
        <w:rPr>
          <w:rFonts w:ascii="Times New Roman" w:hAnsi="Times New Roman" w:cs="Times New Roman"/>
          <w:sz w:val="24"/>
          <w:szCs w:val="24"/>
        </w:rPr>
        <w:t xml:space="preserve">призначення</w:t>
      </w:r>
      <w:r>
        <w:rPr>
          <w:rFonts w:ascii="Times New Roman" w:hAnsi="Times New Roman" w:cs="Times New Roman"/>
          <w:sz w:val="24"/>
          <w:szCs w:val="24"/>
        </w:rPr>
        <w:t xml:space="preserve"> </w:t>
      </w:r>
      <w:r>
        <w:rPr>
          <w:rFonts w:ascii="Times New Roman" w:hAnsi="Times New Roman" w:cs="Times New Roman"/>
          <w:sz w:val="24"/>
          <w:szCs w:val="24"/>
        </w:rPr>
        <w:t xml:space="preserve">адміністраторів</w:t>
      </w:r>
      <w:r>
        <w:rPr>
          <w:rFonts w:ascii="Times New Roman" w:hAnsi="Times New Roman" w:cs="Times New Roman"/>
          <w:sz w:val="24"/>
          <w:szCs w:val="24"/>
        </w:rPr>
        <w:t xml:space="preserve"> ІКС. </w:t>
      </w:r>
      <w:r/>
    </w:p>
    <w:p>
      <w:pPr>
        <w:pStyle w:val="673"/>
        <w:numPr>
          <w:ilvl w:val="0"/>
          <w:numId w:val="6"/>
        </w:numPr>
        <w:ind w:left="0"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попередніх</w:t>
      </w:r>
      <w:r>
        <w:rPr>
          <w:rFonts w:ascii="Times New Roman" w:hAnsi="Times New Roman" w:cs="Times New Roman"/>
          <w:sz w:val="24"/>
          <w:szCs w:val="24"/>
        </w:rPr>
        <w:t xml:space="preserve"> </w:t>
      </w:r>
      <w:r>
        <w:rPr>
          <w:rFonts w:ascii="Times New Roman" w:hAnsi="Times New Roman" w:cs="Times New Roman"/>
          <w:sz w:val="24"/>
          <w:szCs w:val="24"/>
        </w:rPr>
        <w:t xml:space="preserve">випробувань</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eastAsia="Verdana" w:cs="Times New Roman"/>
          <w:sz w:val="24"/>
          <w:szCs w:val="24"/>
        </w:rPr>
        <w:t xml:space="preserve">.</w:t>
      </w:r>
      <w:r/>
    </w:p>
    <w:p>
      <w:pPr>
        <w:pStyle w:val="673"/>
        <w:numPr>
          <w:ilvl w:val="0"/>
          <w:numId w:val="6"/>
        </w:numPr>
        <w:ind w:left="0"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дослідної</w:t>
      </w:r>
      <w:r>
        <w:rPr>
          <w:rFonts w:ascii="Times New Roman" w:hAnsi="Times New Roman" w:cs="Times New Roman"/>
          <w:sz w:val="24"/>
          <w:szCs w:val="24"/>
        </w:rPr>
        <w:t xml:space="preserve"> </w:t>
      </w:r>
      <w:r>
        <w:rPr>
          <w:rFonts w:ascii="Times New Roman" w:hAnsi="Times New Roman" w:cs="Times New Roman"/>
          <w:sz w:val="24"/>
          <w:szCs w:val="24"/>
        </w:rPr>
        <w:t xml:space="preserve">експлуатації</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eastAsia="Verdana" w:cs="Times New Roman"/>
          <w:sz w:val="24"/>
          <w:szCs w:val="24"/>
        </w:rPr>
        <w:t xml:space="preserve">.</w:t>
      </w:r>
      <w:r/>
    </w:p>
    <w:p>
      <w:pPr>
        <w:pStyle w:val="673"/>
        <w:numPr>
          <w:ilvl w:val="0"/>
          <w:numId w:val="6"/>
        </w:numPr>
        <w:ind w:left="0"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Здійснення</w:t>
      </w:r>
      <w:r>
        <w:rPr>
          <w:rFonts w:ascii="Times New Roman" w:hAnsi="Times New Roman" w:cs="Times New Roman"/>
          <w:sz w:val="24"/>
          <w:szCs w:val="24"/>
        </w:rPr>
        <w:t xml:space="preserve"> </w:t>
      </w:r>
      <w:r>
        <w:rPr>
          <w:rFonts w:ascii="Times New Roman" w:hAnsi="Times New Roman" w:cs="Times New Roman"/>
          <w:sz w:val="24"/>
          <w:szCs w:val="24"/>
        </w:rPr>
        <w:t xml:space="preserve">додаткового</w:t>
      </w:r>
      <w:r>
        <w:rPr>
          <w:rFonts w:ascii="Times New Roman" w:hAnsi="Times New Roman" w:cs="Times New Roman"/>
          <w:sz w:val="24"/>
          <w:szCs w:val="24"/>
        </w:rPr>
        <w:t xml:space="preserve"> </w:t>
      </w:r>
      <w:r>
        <w:rPr>
          <w:rFonts w:ascii="Times New Roman" w:hAnsi="Times New Roman" w:cs="Times New Roman"/>
          <w:sz w:val="24"/>
          <w:szCs w:val="24"/>
        </w:rPr>
        <w:t xml:space="preserve">налагоджування</w:t>
      </w:r>
      <w:r>
        <w:rPr>
          <w:rFonts w:ascii="Times New Roman" w:hAnsi="Times New Roman" w:cs="Times New Roman"/>
          <w:sz w:val="24"/>
          <w:szCs w:val="24"/>
        </w:rPr>
        <w:t xml:space="preserve"> та </w:t>
      </w:r>
      <w:r>
        <w:rPr>
          <w:rFonts w:ascii="Times New Roman" w:hAnsi="Times New Roman" w:cs="Times New Roman"/>
          <w:sz w:val="24"/>
          <w:szCs w:val="24"/>
        </w:rPr>
        <w:t xml:space="preserve">конфігурування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компонентів</w:t>
      </w:r>
      <w:r>
        <w:rPr>
          <w:rFonts w:ascii="Times New Roman" w:hAnsi="Times New Roman" w:cs="Times New Roman"/>
          <w:sz w:val="24"/>
          <w:szCs w:val="24"/>
        </w:rPr>
        <w:t xml:space="preserve"> КСЗІ ІКС 112 </w:t>
      </w:r>
      <w:r>
        <w:rPr>
          <w:rFonts w:ascii="Times New Roman" w:hAnsi="Times New Roman" w:cs="Times New Roman"/>
          <w:sz w:val="24"/>
          <w:szCs w:val="24"/>
        </w:rPr>
        <w:t xml:space="preserve">Львів</w:t>
      </w:r>
      <w:r>
        <w:rPr>
          <w:rFonts w:ascii="Times New Roman" w:hAnsi="Times New Roman" w:cs="Times New Roman"/>
          <w:sz w:val="24"/>
          <w:szCs w:val="24"/>
        </w:rPr>
        <w:t xml:space="preserve"> (за </w:t>
      </w:r>
      <w:r>
        <w:rPr>
          <w:rFonts w:ascii="Times New Roman" w:hAnsi="Times New Roman" w:cs="Times New Roman"/>
          <w:sz w:val="24"/>
          <w:szCs w:val="24"/>
        </w:rPr>
        <w:t xml:space="preserve">необхідності</w:t>
      </w:r>
      <w:r>
        <w:rPr>
          <w:rFonts w:ascii="Times New Roman" w:hAnsi="Times New Roman" w:cs="Times New Roman"/>
          <w:sz w:val="24"/>
          <w:szCs w:val="24"/>
        </w:rPr>
        <w:t xml:space="preserve">);</w:t>
      </w:r>
      <w:r/>
    </w:p>
    <w:p>
      <w:pPr>
        <w:pStyle w:val="673"/>
        <w:numPr>
          <w:ilvl w:val="0"/>
          <w:numId w:val="6"/>
        </w:numPr>
        <w:ind w:left="0"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Здійснення</w:t>
      </w:r>
      <w:r>
        <w:rPr>
          <w:rFonts w:ascii="Times New Roman" w:hAnsi="Times New Roman" w:cs="Times New Roman"/>
          <w:sz w:val="24"/>
          <w:szCs w:val="24"/>
        </w:rPr>
        <w:t xml:space="preserve"> </w:t>
      </w:r>
      <w:r>
        <w:rPr>
          <w:rFonts w:ascii="Times New Roman" w:hAnsi="Times New Roman" w:cs="Times New Roman"/>
          <w:sz w:val="24"/>
          <w:szCs w:val="24"/>
        </w:rPr>
        <w:t xml:space="preserve">коригування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та </w:t>
      </w:r>
      <w:r>
        <w:rPr>
          <w:rFonts w:ascii="Times New Roman" w:hAnsi="Times New Roman" w:cs="Times New Roman"/>
          <w:sz w:val="24"/>
          <w:szCs w:val="24"/>
        </w:rPr>
        <w:t xml:space="preserve">експлуатаційної</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документації</w:t>
      </w:r>
      <w:r>
        <w:rPr>
          <w:rFonts w:ascii="Times New Roman" w:hAnsi="Times New Roman" w:cs="Times New Roman"/>
          <w:sz w:val="24"/>
          <w:szCs w:val="24"/>
        </w:rPr>
        <w:t xml:space="preserve"> (за </w:t>
      </w:r>
      <w:r>
        <w:rPr>
          <w:rFonts w:ascii="Times New Roman" w:hAnsi="Times New Roman" w:cs="Times New Roman"/>
          <w:sz w:val="24"/>
          <w:szCs w:val="24"/>
        </w:rPr>
        <w:t xml:space="preserve">необхідності</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попередніх випробувань перевіряються працездатність КСЗІ та її відповідність до  вимог ТЗ КСЗІ ІКС 112 Львів.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Попередні випробування повинні бути проведені згідно з Програмою та методиками </w:t>
      </w:r>
      <w:r>
        <w:rPr>
          <w:rFonts w:ascii="Times New Roman" w:hAnsi="Times New Roman" w:cs="Times New Roman"/>
          <w:sz w:val="24"/>
          <w:szCs w:val="24"/>
        </w:rPr>
        <w:t xml:space="preserve">випробувань. Програму й методики випробувань готує Розробник КСЗІ ІКС 112 Львів. Програму випробувань узгоджує Замовник. Програма та методики випробувань, протоколи випробувань розробляються та оформлюються згідно з вимогами (п. 6.5.6 НД ТЗІ 3.7-003-2023).</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Попередні випробування ор</w:t>
      </w:r>
      <w:r>
        <w:rPr>
          <w:rFonts w:ascii="Times New Roman" w:hAnsi="Times New Roman" w:cs="Times New Roman"/>
          <w:sz w:val="24"/>
          <w:szCs w:val="24"/>
        </w:rPr>
        <w:t xml:space="preserve">ганізовує Замовник, а проводить розробник КСЗІ ІКС 112 Львів спільно із Замовником. Для проведення попередніх випробувань КСЗІ ІКС 112 Львів Замовником створюється комісія. Головою комісії призначається представник Замовника (п. 6.5.6 НД ТЗІ 3.7-003-2023).</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Результати попередніх випробувань оформлю</w:t>
      </w:r>
      <w:r>
        <w:rPr>
          <w:rFonts w:ascii="Times New Roman" w:hAnsi="Times New Roman" w:cs="Times New Roman"/>
          <w:sz w:val="24"/>
          <w:szCs w:val="24"/>
        </w:rPr>
        <w:t xml:space="preserve">ються протоколом, де міститься висновок щодо можливості прийняття КСЗІ ІКС 112 Львів у дослідну експлуатацію, а також перелік виявлених недоліків, необхідних заходів з їх усунення, і рекомендовані терміни виконання цих робіт (п. 6.5.6 НД ТЗІ 3.7-003-2023).</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Після усунення недоліків, у випадку їх наявності,  коригування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та експлуатаційної документації КСЗІ оформлюється Акт про приймання КСЗІ ІКС 112 Львів у дослідну експлуатацію (п. 6.5.7 НД ТЗІ 3.7-003-2023).</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результатами дослідної ек</w:t>
      </w:r>
      <w:r>
        <w:rPr>
          <w:rFonts w:ascii="Times New Roman" w:hAnsi="Times New Roman" w:cs="Times New Roman"/>
          <w:sz w:val="24"/>
          <w:szCs w:val="24"/>
        </w:rPr>
        <w:t xml:space="preserve">сплуатації КСЗІ ІКС 112 Львів повинен бути складений акт за довільною формою про завершення дослідної експлуатації, який містить висновок щодо можливості (неможливості) представлення КСЗІ ІКС 112 Львів на державну експертизу (п. 6.5.7 НД ТЗІ 3.7-003-2023).</w:t>
      </w:r>
      <w:r/>
    </w:p>
    <w:p>
      <w:pPr>
        <w:pStyle w:val="714"/>
        <w:ind w:left="0" w:right="0" w:firstLine="709"/>
        <w:spacing w:before="120" w:after="0" w:line="240" w:lineRule="auto"/>
        <w:rPr>
          <w:rFonts w:ascii="Times New Roman" w:hAnsi="Times New Roman"/>
          <w:i/>
          <w:position w:val="14"/>
          <w:sz w:val="24"/>
          <w:szCs w:val="24"/>
        </w:rPr>
      </w:pPr>
      <w:r>
        <w:rPr>
          <w:rFonts w:ascii="Times New Roman" w:hAnsi="Times New Roman"/>
          <w:i/>
          <w:position w:val="14"/>
          <w:sz w:val="24"/>
          <w:szCs w:val="24"/>
        </w:rPr>
        <w:t xml:space="preserve">Організація та супроводження проведення первинної державної експертизи КСЗІ ІКС 112 Львів.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Державна експертиза проводиться з метою визначення відповідності КСЗІ ІКС 112 Львів технічному завданню на створення КСЗІ, вимогам НД ТЗІ і визначення можливості введення КСЗІ ІКС 112 Львів в експлуатацію.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Державна експертиза КСЗІ ІКС 112 Львів проводиться згідно з Положенням про державну експертизу у сфері технічного захисту інформації.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Виконавець зобов’язаний організув</w:t>
      </w:r>
      <w:r>
        <w:rPr>
          <w:rFonts w:ascii="Times New Roman" w:hAnsi="Times New Roman" w:cs="Times New Roman"/>
          <w:sz w:val="24"/>
          <w:szCs w:val="24"/>
        </w:rPr>
        <w:t xml:space="preserve">ати та забезпечити проведення Державної експертизи в галузі технічного захисту інформації КСЗІ ІКС 112 Львів, оплатити за власний рахунок вартість проведених Організатором експертних робіт та забезпечити отримання Атестату відповідності, зареєстрованого у </w:t>
      </w:r>
      <w:r>
        <w:rPr>
          <w:rFonts w:ascii="Times New Roman" w:hAnsi="Times New Roman" w:cs="Times New Roman"/>
          <w:sz w:val="24"/>
          <w:szCs w:val="24"/>
        </w:rPr>
        <w:t xml:space="preserve">Держспецзв’язку</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Виявлені під час державної експертизи недоліки усуваються до її завершення, порядок усунення такий самий, як і для попередніх випробувань. Якщо </w:t>
      </w:r>
      <w:r>
        <w:rPr>
          <w:rFonts w:ascii="Times New Roman" w:hAnsi="Times New Roman" w:cs="Times New Roman"/>
          <w:sz w:val="24"/>
          <w:szCs w:val="24"/>
        </w:rPr>
        <w:t xml:space="preserve">в силу якихось причин усунути недоліки в ході експертизи неможливо, це оформлюється актом, до якого вноситься перелік необхідних доробок та рекомендації щодо їх виконання. Після завершення передбачених актом робіт проводиться повторна державна експертиза.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73"/>
        <w:numPr>
          <w:ilvl w:val="0"/>
          <w:numId w:val="7"/>
        </w:numPr>
        <w:ind w:left="0" w:firstLine="709"/>
        <w:jc w:val="both"/>
        <w:spacing w:after="0" w:line="240" w:lineRule="auto"/>
        <w:tabs>
          <w:tab w:val="left" w:pos="1134" w:leader="none"/>
        </w:tabs>
        <w:rPr>
          <w:rFonts w:ascii="Times New Roman" w:hAnsi="Times New Roman" w:eastAsia="Andale Sans UI" w:cs="Times New Roman"/>
          <w:b/>
          <w:sz w:val="24"/>
          <w:szCs w:val="24"/>
        </w:rPr>
      </w:pPr>
      <w:r>
        <w:rPr>
          <w:rFonts w:ascii="Times New Roman" w:hAnsi="Times New Roman" w:cs="Times New Roman"/>
          <w:b/>
          <w:sz w:val="24"/>
          <w:szCs w:val="24"/>
        </w:rPr>
        <w:t xml:space="preserve">Вимоги</w:t>
      </w:r>
      <w:r>
        <w:rPr>
          <w:rFonts w:ascii="Times New Roman" w:hAnsi="Times New Roman" w:cs="Times New Roman"/>
          <w:b/>
          <w:sz w:val="24"/>
          <w:szCs w:val="24"/>
        </w:rPr>
        <w:t xml:space="preserve"> до </w:t>
      </w:r>
      <w:r>
        <w:rPr>
          <w:rFonts w:ascii="Times New Roman" w:hAnsi="Times New Roman" w:cs="Times New Roman"/>
          <w:b/>
          <w:sz w:val="24"/>
          <w:szCs w:val="24"/>
        </w:rPr>
        <w:t xml:space="preserve">засобів</w:t>
      </w:r>
      <w:r>
        <w:rPr>
          <w:rFonts w:ascii="Times New Roman" w:hAnsi="Times New Roman" w:cs="Times New Roman"/>
          <w:b/>
          <w:sz w:val="24"/>
          <w:szCs w:val="24"/>
        </w:rPr>
        <w:t xml:space="preserve"> КЗЗ КСЗІ ІКС 112 </w:t>
      </w:r>
      <w:r>
        <w:rPr>
          <w:rFonts w:ascii="Times New Roman" w:hAnsi="Times New Roman" w:cs="Times New Roman"/>
          <w:b/>
          <w:sz w:val="24"/>
          <w:szCs w:val="24"/>
        </w:rPr>
        <w:t xml:space="preserve">Львів</w:t>
      </w:r>
      <w:r>
        <w:rPr>
          <w:rFonts w:ascii="Times New Roman" w:hAnsi="Times New Roman" w:eastAsia="Andale Sans UI" w:cs="Times New Roman"/>
          <w:b/>
          <w:sz w:val="24"/>
          <w:szCs w:val="24"/>
        </w:rPr>
        <w:t xml:space="preserve"> </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З метою криптографічного захисту інформації, реалізації політик інформаційної безпеки та інших вимог щодо захисту інформації, Виконавець повинен здійснити </w:t>
      </w:r>
      <w:r>
        <w:rPr>
          <w:rFonts w:ascii="Times New Roman" w:hAnsi="Times New Roman" w:eastAsia="Calibri" w:cs="Times New Roman"/>
          <w:sz w:val="24"/>
          <w:szCs w:val="24"/>
        </w:rPr>
        <w:t xml:space="preserve">постачання таких криптографічних засобів захисту інформації, які будуть входити до складу КЗЗ ІКС</w:t>
      </w:r>
      <w:r>
        <w:rPr>
          <w:rFonts w:ascii="Times New Roman" w:hAnsi="Times New Roman" w:cs="Times New Roman"/>
          <w:sz w:val="24"/>
          <w:szCs w:val="24"/>
        </w:rPr>
        <w:t xml:space="preserve">:</w:t>
      </w:r>
      <w:r/>
    </w:p>
    <w:p>
      <w:pPr>
        <w:ind w:firstLine="567"/>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 Постачання криптографічних засобів захисту інформації</w:t>
      </w:r>
      <w:r/>
    </w:p>
    <w:p>
      <w:pPr>
        <w:pStyle w:val="715"/>
        <w:spacing w:after="0"/>
        <w:rPr>
          <w:sz w:val="24"/>
          <w:szCs w:val="24"/>
        </w:rPr>
      </w:pPr>
      <w:r>
        <w:rPr>
          <w:sz w:val="24"/>
          <w:szCs w:val="24"/>
        </w:rPr>
        <w:t xml:space="preserve">Таблиця </w:t>
      </w:r>
      <w:r>
        <w:rPr>
          <w:sz w:val="24"/>
          <w:szCs w:val="24"/>
        </w:rPr>
        <w:fldChar w:fldCharType="begin"/>
      </w:r>
      <w:r>
        <w:rPr>
          <w:sz w:val="24"/>
          <w:szCs w:val="24"/>
        </w:rPr>
        <w:instrText xml:space="preserve"> SEQ Таблиця \* ARABIC </w:instrText>
      </w:r>
      <w:r>
        <w:rPr>
          <w:sz w:val="24"/>
          <w:szCs w:val="24"/>
        </w:rPr>
        <w:fldChar w:fldCharType="separate"/>
      </w:r>
      <w:r>
        <w:rPr>
          <w:sz w:val="24"/>
          <w:szCs w:val="24"/>
        </w:rPr>
        <w:t xml:space="preserve">1</w:t>
      </w:r>
      <w:r>
        <w:rPr>
          <w:sz w:val="24"/>
          <w:szCs w:val="24"/>
        </w:rPr>
        <w:fldChar w:fldCharType="end"/>
      </w:r>
      <w:r>
        <w:rPr>
          <w:sz w:val="24"/>
          <w:szCs w:val="24"/>
        </w:rPr>
        <w:t xml:space="preserve">. Вимоги до спеціалізованого ПЗ</w:t>
      </w: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0" w:type="dxa"/>
          <w:top w:w="100" w:type="dxa"/>
          <w:right w:w="100" w:type="dxa"/>
          <w:bottom w:w="100" w:type="dxa"/>
        </w:tblCellMar>
        <w:tblLook w:val="04A0" w:firstRow="1" w:lastRow="0" w:firstColumn="1" w:lastColumn="0" w:noHBand="0" w:noVBand="1"/>
      </w:tblPr>
      <w:tblGrid>
        <w:gridCol w:w="757"/>
        <w:gridCol w:w="5514"/>
        <w:gridCol w:w="3356"/>
      </w:tblGrid>
      <w:tr>
        <w:trPr>
          <w:trHeight w:val="828"/>
          <w:tblHeader/>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393" w:type="pct"/>
            <w:textDirection w:val="lrTb"/>
            <w:noWrap w:val="false"/>
          </w:tcPr>
          <w:p>
            <w:pPr>
              <w:jc w:val="center"/>
              <w:spacing w:before="12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з/п</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864" w:type="pct"/>
            <w:vAlign w:val="center"/>
            <w:textDirection w:val="lrTb"/>
            <w:noWrap w:val="false"/>
          </w:tcPr>
          <w:p>
            <w:pPr>
              <w:jc w:val="center"/>
              <w:spacing w:before="6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Вимоги до спеціалізованого ПЗ</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743" w:type="pct"/>
            <w:vAlign w:val="center"/>
            <w:textDirection w:val="lrTb"/>
            <w:noWrap w:val="false"/>
          </w:tcPr>
          <w:p>
            <w:pPr>
              <w:jc w:val="center"/>
              <w:spacing w:before="6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Деталізація вимог</w:t>
            </w:r>
            <w:r/>
          </w:p>
        </w:tc>
      </w:tr>
      <w:tr>
        <w:trPr>
          <w:trHeight w:val="239"/>
        </w:trPr>
        <w:tc>
          <w:tcPr>
            <w:gridSpan w:val="3"/>
            <w:tcBorders>
              <w:top w:val="single" w:color="000000" w:sz="4" w:space="0"/>
              <w:left w:val="single" w:color="000000" w:sz="4" w:space="0"/>
              <w:bottom w:val="single" w:color="000000" w:sz="4" w:space="0"/>
              <w:right w:val="single" w:color="000000" w:sz="4" w:space="0"/>
            </w:tcBorders>
            <w:tcW w:w="5000" w:type="pct"/>
            <w:textDirection w:val="lrTb"/>
            <w:noWrap w:val="false"/>
          </w:tcPr>
          <w:p>
            <w:pPr>
              <w:ind w:left="35"/>
              <w:jc w:val="both"/>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 Підсистема захисту інформації, що передається між ЦОД (Київ) та ЦОД (Львів)</w:t>
            </w:r>
            <w:r/>
          </w:p>
        </w:tc>
      </w:tr>
      <w:tr>
        <w:trPr>
          <w:trHeight w:val="1390"/>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Реалізація шлюзів у вигляді образу віртуальної машини (</w:t>
            </w:r>
            <w:r>
              <w:rPr>
                <w:rFonts w:ascii="Times New Roman" w:hAnsi="Times New Roman" w:cs="Times New Roman"/>
                <w:color w:val="000000"/>
                <w:sz w:val="24"/>
                <w:szCs w:val="24"/>
              </w:rPr>
              <w:t xml:space="preserve">Virtual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Appliance</w:t>
            </w:r>
            <w:r>
              <w:rPr>
                <w:rFonts w:ascii="Times New Roman" w:hAnsi="Times New Roman" w:cs="Times New Roman"/>
                <w:color w:val="000000"/>
                <w:sz w:val="24"/>
                <w:szCs w:val="24"/>
              </w:rPr>
              <w:t xml:space="preserve">) з попередньо налаштованими операційною системою та програмним забезпеченням у віртуальній інфраструктурі основного (Київ) і резервного (Львів) ЦОД.</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Постачання у вигляді </w:t>
            </w:r>
            <w:r>
              <w:rPr>
                <w:rFonts w:ascii="Times New Roman" w:hAnsi="Times New Roman" w:cs="Times New Roman"/>
                <w:color w:val="000000"/>
                <w:sz w:val="24"/>
                <w:szCs w:val="24"/>
              </w:rPr>
              <w:t xml:space="preserve">Virtual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Appliance</w:t>
            </w:r>
            <w:r>
              <w:rPr>
                <w:rFonts w:ascii="Times New Roman" w:hAnsi="Times New Roman" w:cs="Times New Roman"/>
                <w:color w:val="000000"/>
                <w:sz w:val="24"/>
                <w:szCs w:val="24"/>
              </w:rPr>
              <w:t xml:space="preserve"> для середовищ віртуалізації </w:t>
            </w:r>
            <w:r>
              <w:rPr>
                <w:rFonts w:ascii="Times New Roman" w:hAnsi="Times New Roman" w:cs="Times New Roman"/>
                <w:color w:val="000000"/>
                <w:sz w:val="24"/>
                <w:szCs w:val="24"/>
              </w:rPr>
              <w:t xml:space="preserve">VMware</w:t>
            </w:r>
            <w:r/>
          </w:p>
        </w:tc>
      </w:tr>
      <w:tr>
        <w:trPr>
          <w:trHeight w:val="875"/>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Забезпечення пропускної здатності захищеного каналу між ОЦОД і РЦОД</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 </w:t>
            </w:r>
            <w:r>
              <w:rPr>
                <w:rFonts w:ascii="Times New Roman" w:hAnsi="Times New Roman" w:cs="Times New Roman"/>
                <w:color w:val="000000"/>
                <w:sz w:val="24"/>
                <w:szCs w:val="24"/>
              </w:rPr>
              <w:t xml:space="preserve">Гбіт</w:t>
            </w:r>
            <w:r>
              <w:rPr>
                <w:rFonts w:ascii="Times New Roman" w:hAnsi="Times New Roman" w:cs="Times New Roman"/>
                <w:color w:val="000000"/>
                <w:sz w:val="24"/>
                <w:szCs w:val="24"/>
              </w:rPr>
              <w:t xml:space="preserve">/с</w:t>
            </w:r>
            <w:r/>
          </w:p>
        </w:tc>
      </w:tr>
      <w:tr>
        <w:trPr>
          <w:trHeight w:val="1150"/>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горизонтального масштабування пропускної здатності за рахунок збільшення кількості шлюзів (</w:t>
            </w:r>
            <w:r>
              <w:rPr>
                <w:rFonts w:ascii="Times New Roman" w:hAnsi="Times New Roman" w:cs="Times New Roman"/>
                <w:color w:val="000000"/>
                <w:sz w:val="24"/>
                <w:szCs w:val="24"/>
                <w:lang w:val="en-US"/>
              </w:rPr>
              <w:t xml:space="preserve">V</w:t>
            </w:r>
            <w:r>
              <w:rPr>
                <w:rFonts w:ascii="Times New Roman" w:hAnsi="Times New Roman" w:cs="Times New Roman"/>
                <w:color w:val="000000"/>
                <w:sz w:val="24"/>
                <w:szCs w:val="24"/>
              </w:rPr>
              <w:t xml:space="preserve">irtual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A</w:t>
            </w:r>
            <w:r>
              <w:rPr>
                <w:rFonts w:ascii="Times New Roman" w:hAnsi="Times New Roman" w:cs="Times New Roman"/>
                <w:color w:val="000000"/>
                <w:sz w:val="24"/>
                <w:szCs w:val="24"/>
              </w:rPr>
              <w:t xml:space="preserve">ppliance</w:t>
            </w:r>
            <w:r>
              <w:rPr>
                <w:rFonts w:ascii="Times New Roman" w:hAnsi="Times New Roman" w:cs="Times New Roman"/>
                <w:color w:val="000000"/>
                <w:sz w:val="24"/>
                <w:szCs w:val="24"/>
              </w:rPr>
              <w:t xml:space="preserve">)</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збільшення до 4</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екземплярів</w:t>
            </w:r>
            <w:r/>
          </w:p>
        </w:tc>
      </w:tr>
      <w:tr>
        <w:trPr>
          <w:trHeight w:val="827"/>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Використання сучасних криптографічних алгоритмів для забезпечення конфіденційності через симетричного шифрування та автентичності інформації через </w:t>
            </w:r>
            <w:r>
              <w:rPr>
                <w:rFonts w:ascii="Times New Roman" w:hAnsi="Times New Roman" w:cs="Times New Roman"/>
                <w:color w:val="000000"/>
                <w:sz w:val="24"/>
                <w:szCs w:val="24"/>
              </w:rPr>
              <w:t xml:space="preserve">імітовставку</w:t>
            </w:r>
            <w:r>
              <w:rPr>
                <w:rFonts w:ascii="Times New Roman" w:hAnsi="Times New Roman" w:cs="Times New Roman"/>
                <w:color w:val="000000"/>
                <w:sz w:val="24"/>
                <w:szCs w:val="24"/>
              </w:rPr>
              <w:t xml:space="preserve"> як національних, так і міжнародних</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numPr>
                <w:ilvl w:val="0"/>
                <w:numId w:val="8"/>
              </w:numPr>
              <w:ind w:left="36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ГОСТ 34.311-95+ДСТУ ГОСТ 28147:2009;</w:t>
            </w:r>
            <w:r/>
          </w:p>
          <w:p>
            <w:pPr>
              <w:numPr>
                <w:ilvl w:val="0"/>
                <w:numId w:val="8"/>
              </w:numPr>
              <w:ind w:left="36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ДСТУ 7564:2014+ДСТУ 7624:2014;</w:t>
            </w:r>
            <w:r/>
          </w:p>
          <w:p>
            <w:pPr>
              <w:numPr>
                <w:ilvl w:val="0"/>
                <w:numId w:val="8"/>
              </w:numPr>
              <w:ind w:left="36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ДСТУ 7564:2014+ДСТУ 8845:2019 (бажано);</w:t>
            </w:r>
            <w:r/>
          </w:p>
          <w:p>
            <w:pPr>
              <w:numPr>
                <w:ilvl w:val="0"/>
                <w:numId w:val="8"/>
              </w:numPr>
              <w:ind w:left="36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SHA-256+AES</w:t>
            </w:r>
            <w:r/>
          </w:p>
        </w:tc>
      </w:tr>
      <w:tr>
        <w:trPr>
          <w:trHeight w:val="563"/>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Використання сучасних механізмів стиснення трафіку (дані, що передаються, базуються на форматах XML, JSON)</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numPr>
                <w:ilvl w:val="0"/>
                <w:numId w:val="8"/>
              </w:numPr>
              <w:ind w:left="36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LZO;</w:t>
            </w:r>
            <w:r/>
          </w:p>
          <w:p>
            <w:pPr>
              <w:numPr>
                <w:ilvl w:val="0"/>
                <w:numId w:val="8"/>
              </w:numPr>
              <w:ind w:left="360"/>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LZ</w:t>
            </w:r>
            <w:r>
              <w:rPr>
                <w:rFonts w:ascii="Times New Roman" w:hAnsi="Times New Roman" w:cs="Times New Roman"/>
                <w:color w:val="000000"/>
                <w:sz w:val="24"/>
                <w:szCs w:val="24"/>
                <w:lang w:val="en-US"/>
              </w:rPr>
              <w:t xml:space="preserve">4</w:t>
            </w:r>
            <w:r>
              <w:rPr>
                <w:rFonts w:ascii="Times New Roman" w:hAnsi="Times New Roman" w:cs="Times New Roman"/>
                <w:color w:val="000000"/>
                <w:sz w:val="24"/>
                <w:szCs w:val="24"/>
              </w:rPr>
              <w:t xml:space="preserve">;</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Інші</w:t>
            </w:r>
            <w:r/>
          </w:p>
        </w:tc>
      </w:tr>
      <w:tr>
        <w:trPr>
          <w:trHeight w:val="551"/>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Засоби КЗІ повинні мати відповідний діючий позитивний експертний висновок (сертифікат відповідності) </w:t>
            </w:r>
            <w:r>
              <w:rPr>
                <w:rFonts w:ascii="Times New Roman" w:hAnsi="Times New Roman" w:cs="Times New Roman"/>
                <w:color w:val="000000"/>
                <w:sz w:val="24"/>
                <w:szCs w:val="24"/>
              </w:rPr>
              <w:t xml:space="preserve">Держспецзв’язку</w:t>
            </w:r>
            <w:r>
              <w:rPr>
                <w:rFonts w:ascii="Times New Roman" w:hAnsi="Times New Roman" w:cs="Times New Roman"/>
                <w:color w:val="000000"/>
                <w:sz w:val="24"/>
                <w:szCs w:val="24"/>
              </w:rPr>
              <w:t xml:space="preserve"> України</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tc>
      </w:tr>
      <w:tr>
        <w:trPr>
          <w:trHeight w:val="407"/>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1.9</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Підтримка віртуальних мереж.</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tc>
      </w:tr>
      <w:tr>
        <w:trPr>
          <w:trHeight w:val="827"/>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1.10</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Підтримка маршрутизації пакетів на рівні L3, що дозволяє відмовитися від додаткових маршрутизаторів.</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tc>
      </w:tr>
      <w:tr>
        <w:trPr>
          <w:trHeight w:val="839"/>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1.11</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Віддалене управління VPN-шлюзами через </w:t>
            </w:r>
            <w:r>
              <w:rPr>
                <w:rFonts w:ascii="Times New Roman" w:hAnsi="Times New Roman" w:cs="Times New Roman"/>
                <w:color w:val="000000"/>
                <w:sz w:val="24"/>
                <w:szCs w:val="24"/>
                <w:lang w:val="en-US"/>
              </w:rPr>
              <w:t xml:space="preserve">web</w:t>
            </w:r>
            <w:r>
              <w:rPr>
                <w:rFonts w:ascii="Times New Roman" w:hAnsi="Times New Roman" w:cs="Times New Roman"/>
                <w:color w:val="000000"/>
                <w:sz w:val="24"/>
                <w:szCs w:val="24"/>
              </w:rPr>
              <w:t xml:space="preserve">-інтерфейс</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tc>
      </w:tr>
      <w:tr>
        <w:trPr>
          <w:trHeight w:val="839"/>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1.12</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Можливість агрегації каналів, для збільшення пропускної здатності захищених каналів</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tc>
      </w:tr>
      <w:tr>
        <w:trPr>
          <w:trHeight w:val="551"/>
        </w:trPr>
        <w:tc>
          <w:tcPr>
            <w:tcBorders>
              <w:top w:val="single" w:color="000000" w:sz="4" w:space="0"/>
              <w:left w:val="single" w:color="000000" w:sz="4" w:space="0"/>
              <w:bottom w:val="single" w:color="000000" w:sz="4" w:space="0"/>
              <w:right w:val="single" w:color="000000" w:sz="4" w:space="0"/>
            </w:tcBorders>
            <w:tcW w:w="393" w:type="pct"/>
            <w:textDirection w:val="lrTb"/>
            <w:noWrap w:val="false"/>
          </w:tcPr>
          <w:p>
            <w:pPr>
              <w:ind w:hanging="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w:t>
            </w:r>
            <w:r/>
          </w:p>
        </w:tc>
        <w:tc>
          <w:tcPr>
            <w:tcBorders>
              <w:top w:val="single" w:color="000000" w:sz="4" w:space="0"/>
              <w:left w:val="single" w:color="000000" w:sz="4" w:space="0"/>
              <w:bottom w:val="single" w:color="000000" w:sz="4" w:space="0"/>
              <w:right w:val="single" w:color="000000" w:sz="4" w:space="0"/>
            </w:tcBorders>
            <w:tcW w:w="2864"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Віддалений централізований моніторинг навантаження за SNMP.</w:t>
            </w:r>
            <w:r/>
          </w:p>
        </w:tc>
        <w:tc>
          <w:tcPr>
            <w:tcBorders>
              <w:top w:val="single" w:color="000000" w:sz="4" w:space="0"/>
              <w:left w:val="single" w:color="000000" w:sz="4" w:space="0"/>
              <w:bottom w:val="single" w:color="000000" w:sz="4" w:space="0"/>
              <w:right w:val="single" w:color="000000" w:sz="4" w:space="0"/>
            </w:tcBorders>
            <w:tcW w:w="1743"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Обов’язково</w:t>
            </w:r>
            <w:r/>
          </w:p>
        </w:tc>
      </w:tr>
    </w:tbl>
    <w:p>
      <w:pPr>
        <w:ind w:firstLine="567"/>
        <w:jc w:val="both"/>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3.1.1. Вимоги до наявності моніторингу спеціалізованого ПЗ</w:t>
      </w:r>
      <w:r/>
    </w:p>
    <w:p>
      <w:pPr>
        <w:ind w:firstLine="709"/>
        <w:jc w:val="both"/>
        <w:spacing w:after="0" w:line="240" w:lineRule="auto"/>
        <w:tabs>
          <w:tab w:val="left" w:pos="993" w:leader="none"/>
        </w:tabs>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Спеціалізоване ПЗ повинно надавати можливість онлайн-аналізу даних кожної підсистеми та кожного модуля спеціалізованого ПЗ за протоколом SNMP, а саме:</w:t>
      </w:r>
      <w:r/>
    </w:p>
    <w:p>
      <w:pPr>
        <w:jc w:val="both"/>
        <w:spacing w:before="60"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лог</w:t>
      </w:r>
      <w:r>
        <w:rPr>
          <w:rFonts w:ascii="Times New Roman" w:hAnsi="Times New Roman" w:cs="Times New Roman"/>
          <w:color w:val="000000"/>
          <w:sz w:val="24"/>
          <w:szCs w:val="24"/>
        </w:rPr>
        <w:t xml:space="preserve">- журнали:</w:t>
      </w:r>
      <w:r/>
    </w:p>
    <w:p>
      <w:pPr>
        <w:pStyle w:val="673"/>
        <w:ind w:left="709"/>
        <w:spacing w:before="60"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доступу;</w:t>
      </w:r>
      <w:r/>
    </w:p>
    <w:p>
      <w:pPr>
        <w:pStyle w:val="673"/>
        <w:ind w:left="709"/>
        <w:spacing w:before="60"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інтеграцій</w:t>
      </w:r>
      <w:r>
        <w:rPr>
          <w:rFonts w:ascii="Times New Roman" w:hAnsi="Times New Roman" w:cs="Times New Roman"/>
          <w:color w:val="000000"/>
          <w:sz w:val="24"/>
          <w:szCs w:val="24"/>
        </w:rPr>
        <w:t xml:space="preserve">;</w:t>
      </w:r>
      <w:r/>
    </w:p>
    <w:p>
      <w:pPr>
        <w:pStyle w:val="673"/>
        <w:ind w:left="709"/>
        <w:spacing w:before="60"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помилок</w:t>
      </w:r>
      <w:r>
        <w:rPr>
          <w:rFonts w:ascii="Times New Roman" w:hAnsi="Times New Roman" w:cs="Times New Roman"/>
          <w:color w:val="000000"/>
          <w:sz w:val="24"/>
          <w:szCs w:val="24"/>
        </w:rPr>
        <w:t xml:space="preserve">;</w:t>
      </w:r>
      <w:r/>
    </w:p>
    <w:p>
      <w:pPr>
        <w:pStyle w:val="673"/>
        <w:ind w:left="709"/>
        <w:jc w:val="both"/>
        <w:spacing w:before="60"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метрики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w:t>
      </w:r>
      <w:r/>
    </w:p>
    <w:p>
      <w:pPr>
        <w:pStyle w:val="673"/>
        <w:ind w:left="709" w:hanging="142"/>
        <w:spacing w:before="60" w:after="0" w:line="240" w:lineRule="auto"/>
        <w:tabs>
          <w:tab w:val="left" w:pos="1134" w:leader="none"/>
        </w:tabs>
        <w:rPr>
          <w:rFonts w:ascii="Times New Roman" w:hAnsi="Times New Roman" w:eastAsia="Noto Sans Symbols"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завантаженість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процесорів</w:t>
      </w:r>
      <w:r>
        <w:rPr>
          <w:rFonts w:ascii="Times New Roman" w:hAnsi="Times New Roman" w:cs="Times New Roman"/>
          <w:color w:val="000000"/>
          <w:sz w:val="24"/>
          <w:szCs w:val="24"/>
        </w:rPr>
        <w:t xml:space="preserve">;</w:t>
      </w:r>
      <w:r/>
    </w:p>
    <w:p>
      <w:pPr>
        <w:pStyle w:val="673"/>
        <w:ind w:left="709"/>
        <w:spacing w:before="60" w:after="0" w:line="240" w:lineRule="auto"/>
        <w:tabs>
          <w:tab w:val="left" w:pos="1134" w:leader="none"/>
        </w:tabs>
        <w:rPr>
          <w:rFonts w:ascii="Times New Roman" w:hAnsi="Times New Roman" w:eastAsia="Noto Sans Symbols"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завантаженість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оперативної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пам’яті</w:t>
      </w:r>
      <w:r>
        <w:rPr>
          <w:rFonts w:ascii="Times New Roman" w:hAnsi="Times New Roman" w:cs="Times New Roman"/>
          <w:color w:val="000000"/>
          <w:sz w:val="24"/>
          <w:szCs w:val="24"/>
        </w:rPr>
        <w:t xml:space="preserve">;</w:t>
      </w:r>
      <w:r/>
    </w:p>
    <w:p>
      <w:pPr>
        <w:pStyle w:val="673"/>
        <w:ind w:left="709"/>
        <w:spacing w:before="60" w:after="0" w:line="240" w:lineRule="auto"/>
        <w:tabs>
          <w:tab w:val="left" w:pos="1134" w:leader="none"/>
        </w:tabs>
        <w:rPr>
          <w:rFonts w:ascii="Times New Roman" w:hAnsi="Times New Roman" w:eastAsia="Noto Sans Symbols"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завантаженість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фізичних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дисків</w:t>
      </w:r>
      <w:r>
        <w:rPr>
          <w:rFonts w:ascii="Times New Roman" w:hAnsi="Times New Roman" w:cs="Times New Roman"/>
          <w:color w:val="000000"/>
          <w:sz w:val="24"/>
          <w:szCs w:val="24"/>
        </w:rPr>
        <w:t xml:space="preserve">;</w:t>
      </w:r>
      <w:r/>
    </w:p>
    <w:p>
      <w:pPr>
        <w:pStyle w:val="673"/>
        <w:ind w:left="709"/>
        <w:spacing w:before="60" w:after="0" w:line="240" w:lineRule="auto"/>
        <w:tabs>
          <w:tab w:val="left" w:pos="1134" w:leader="none"/>
        </w:tabs>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завантаженість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мережних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інтерфейсів</w:t>
      </w:r>
      <w:r>
        <w:rPr>
          <w:rFonts w:ascii="Times New Roman" w:hAnsi="Times New Roman" w:cs="Times New Roman"/>
          <w:color w:val="000000"/>
          <w:sz w:val="24"/>
          <w:szCs w:val="24"/>
        </w:rPr>
        <w:t xml:space="preserve">.</w:t>
      </w:r>
      <w:r/>
    </w:p>
    <w:p>
      <w:pPr>
        <w:ind w:firstLine="709"/>
        <w:spacing w:before="60" w:after="0" w:line="240" w:lineRule="auto"/>
        <w:tabs>
          <w:tab w:val="left" w:pos="1134" w:leader="none"/>
        </w:tabs>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3.1.2. Вимоги до інформаційного обміну з державними електронними інформаційними реєстрами</w:t>
      </w:r>
      <w:r/>
    </w:p>
    <w:p>
      <w:pPr>
        <w:ind w:firstLine="709"/>
        <w:jc w:val="both"/>
        <w:spacing w:after="0" w:line="240" w:lineRule="auto"/>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Спеціалізоване ПЗ повинно забезпечити можли</w:t>
      </w:r>
      <w:r>
        <w:rPr>
          <w:rFonts w:ascii="Times New Roman" w:hAnsi="Times New Roman" w:cs="Times New Roman"/>
          <w:color w:val="000000"/>
          <w:sz w:val="24"/>
          <w:szCs w:val="24"/>
        </w:rPr>
        <w:t xml:space="preserve">вість проведення інформаційного обміну з державними електронними інформаційними реєстрами, накладання/перевірки КЕП під час проведення інформаційного обміну згідно з вимогами нормативних документів Кабінету Міністрів України, Міністерства юстиції України, </w:t>
      </w:r>
      <w:r>
        <w:rPr>
          <w:rFonts w:ascii="Times New Roman" w:hAnsi="Times New Roman" w:cs="Times New Roman"/>
          <w:color w:val="000000"/>
          <w:sz w:val="24"/>
          <w:szCs w:val="24"/>
        </w:rPr>
        <w:t xml:space="preserve">Держспецзв’язку</w:t>
      </w:r>
      <w:r>
        <w:rPr>
          <w:rFonts w:ascii="Times New Roman" w:hAnsi="Times New Roman" w:cs="Times New Roman"/>
          <w:color w:val="000000"/>
          <w:sz w:val="24"/>
          <w:szCs w:val="24"/>
        </w:rPr>
        <w:t xml:space="preserve">, ЦЗО.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3.1.3. Вимоги до ліцензії </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Виконавець надає невиключну ліцензію на спеціалізоване ПЗ у такому обсязі: </w:t>
      </w:r>
      <w:r/>
    </w:p>
    <w:p>
      <w:pPr>
        <w:pStyle w:val="673"/>
        <w:ind w:left="0"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Замовник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має</w:t>
      </w:r>
      <w:r>
        <w:rPr>
          <w:rFonts w:ascii="Times New Roman" w:hAnsi="Times New Roman" w:cs="Times New Roman"/>
          <w:color w:val="000000"/>
          <w:sz w:val="24"/>
          <w:szCs w:val="24"/>
        </w:rPr>
        <w:t xml:space="preserve"> право </w:t>
      </w:r>
      <w:r>
        <w:rPr>
          <w:rFonts w:ascii="Times New Roman" w:hAnsi="Times New Roman" w:cs="Times New Roman"/>
          <w:color w:val="000000"/>
          <w:sz w:val="24"/>
          <w:szCs w:val="24"/>
        </w:rPr>
        <w:t xml:space="preserve">використовувати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спеціалізоване</w:t>
      </w:r>
      <w:r>
        <w:rPr>
          <w:rFonts w:ascii="Times New Roman" w:hAnsi="Times New Roman" w:cs="Times New Roman"/>
          <w:color w:val="000000"/>
          <w:sz w:val="24"/>
          <w:szCs w:val="24"/>
        </w:rPr>
        <w:t xml:space="preserve"> ПЗ будь-</w:t>
      </w:r>
      <w:r>
        <w:rPr>
          <w:rFonts w:ascii="Times New Roman" w:hAnsi="Times New Roman" w:cs="Times New Roman"/>
          <w:color w:val="000000"/>
          <w:sz w:val="24"/>
          <w:szCs w:val="24"/>
        </w:rPr>
        <w:t xml:space="preserve">яким</w:t>
      </w:r>
      <w:r>
        <w:rPr>
          <w:rFonts w:ascii="Times New Roman" w:hAnsi="Times New Roman" w:cs="Times New Roman"/>
          <w:color w:val="000000"/>
          <w:sz w:val="24"/>
          <w:szCs w:val="24"/>
        </w:rPr>
        <w:t xml:space="preserve"> способом на </w:t>
      </w:r>
      <w:r>
        <w:rPr>
          <w:rFonts w:ascii="Times New Roman" w:hAnsi="Times New Roman" w:cs="Times New Roman"/>
          <w:color w:val="000000"/>
          <w:sz w:val="24"/>
          <w:szCs w:val="24"/>
        </w:rPr>
        <w:t xml:space="preserve">власний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розсуд</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всій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території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світу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протягом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всього</w:t>
      </w:r>
      <w:r>
        <w:rPr>
          <w:rFonts w:ascii="Times New Roman" w:hAnsi="Times New Roman" w:cs="Times New Roman"/>
          <w:color w:val="000000"/>
          <w:sz w:val="24"/>
          <w:szCs w:val="24"/>
        </w:rPr>
        <w:t xml:space="preserve"> строку </w:t>
      </w:r>
      <w:r>
        <w:rPr>
          <w:rFonts w:ascii="Times New Roman" w:hAnsi="Times New Roman" w:cs="Times New Roman"/>
          <w:color w:val="000000"/>
          <w:sz w:val="24"/>
          <w:szCs w:val="24"/>
        </w:rPr>
        <w:t xml:space="preserve">дії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авторських</w:t>
      </w:r>
      <w:r>
        <w:rPr>
          <w:rFonts w:ascii="Times New Roman" w:hAnsi="Times New Roman" w:cs="Times New Roman"/>
          <w:color w:val="000000"/>
          <w:sz w:val="24"/>
          <w:szCs w:val="24"/>
        </w:rPr>
        <w:t xml:space="preserve"> прав на </w:t>
      </w:r>
      <w:r>
        <w:rPr>
          <w:rFonts w:ascii="Times New Roman" w:hAnsi="Times New Roman" w:cs="Times New Roman"/>
          <w:color w:val="000000"/>
          <w:sz w:val="24"/>
          <w:szCs w:val="24"/>
        </w:rPr>
        <w:t xml:space="preserve">спеціалізоване</w:t>
      </w:r>
      <w:r>
        <w:rPr>
          <w:rFonts w:ascii="Times New Roman" w:hAnsi="Times New Roman" w:cs="Times New Roman"/>
          <w:color w:val="000000"/>
          <w:sz w:val="24"/>
          <w:szCs w:val="24"/>
        </w:rPr>
        <w:t xml:space="preserve"> ПЗ,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передбачене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законодавством</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тому  </w:t>
      </w:r>
      <w:r>
        <w:rPr>
          <w:rFonts w:ascii="Times New Roman" w:hAnsi="Times New Roman" w:cs="Times New Roman"/>
          <w:color w:val="000000"/>
          <w:sz w:val="24"/>
          <w:szCs w:val="24"/>
        </w:rPr>
        <w:t xml:space="preserve">числі</w:t>
      </w:r>
      <w:r>
        <w:rPr>
          <w:rFonts w:ascii="Times New Roman" w:hAnsi="Times New Roman" w:cs="Times New Roman"/>
          <w:color w:val="000000"/>
          <w:sz w:val="24"/>
          <w:szCs w:val="24"/>
        </w:rPr>
        <w:t xml:space="preserve"> (але не </w:t>
      </w:r>
      <w:r>
        <w:rPr>
          <w:rFonts w:ascii="Times New Roman" w:hAnsi="Times New Roman" w:cs="Times New Roman"/>
          <w:color w:val="000000"/>
          <w:sz w:val="24"/>
          <w:szCs w:val="24"/>
        </w:rPr>
        <w:t xml:space="preserve">виключно</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комерційної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діяльності</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виконання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робіт</w:t>
      </w:r>
      <w:r>
        <w:rPr>
          <w:rFonts w:ascii="Times New Roman" w:hAnsi="Times New Roman" w:cs="Times New Roman"/>
          <w:color w:val="000000"/>
          <w:sz w:val="24"/>
          <w:szCs w:val="24"/>
        </w:rPr>
        <w:t xml:space="preserve"> та/</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третім</w:t>
      </w:r>
      <w:r>
        <w:rPr>
          <w:rFonts w:ascii="Times New Roman" w:hAnsi="Times New Roman" w:cs="Times New Roman"/>
          <w:color w:val="000000"/>
          <w:sz w:val="24"/>
          <w:szCs w:val="24"/>
        </w:rPr>
        <w:t xml:space="preserve"> особам. Право на </w:t>
      </w:r>
      <w:r>
        <w:rPr>
          <w:rFonts w:ascii="Times New Roman" w:hAnsi="Times New Roman" w:cs="Times New Roman"/>
          <w:color w:val="000000"/>
          <w:sz w:val="24"/>
          <w:szCs w:val="24"/>
        </w:rPr>
        <w:t xml:space="preserve">використання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програмного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виникає</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з моменту </w:t>
      </w:r>
      <w:r>
        <w:rPr>
          <w:rFonts w:ascii="Times New Roman" w:hAnsi="Times New Roman" w:cs="Times New Roman"/>
          <w:color w:val="000000"/>
          <w:sz w:val="24"/>
          <w:szCs w:val="24"/>
        </w:rPr>
        <w:t xml:space="preserve">отримання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ліцензії</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програмне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Замовник має право інтегрувати програмне </w:t>
      </w:r>
      <w:r>
        <w:rPr>
          <w:rFonts w:ascii="Times New Roman" w:hAnsi="Times New Roman" w:cs="Times New Roman"/>
          <w:color w:val="000000"/>
          <w:sz w:val="24"/>
          <w:szCs w:val="24"/>
        </w:rPr>
        <w:t xml:space="preserve">забезпечення до наявних у нього автоматизованих або інформаційних систем, програмних забезпечень, комп’ютерних програм тощо, в тому числі для взаємодії з інформаційними системами третіх осіб з використанням АРІ і технологій обміну даними (REST, JSON тощо);</w:t>
      </w:r>
      <w:r/>
    </w:p>
    <w:p>
      <w:pPr>
        <w:ind w:firstLine="851"/>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Замовник має право відтворювати програмне забезпечення для продуктивного середовища в кількості, що відповідає наявним ЦОД, в яких встановлено спеціалізоване програмне забезпечення, а з метою тестування – в будь-якій кількості;</w:t>
      </w:r>
      <w:r/>
    </w:p>
    <w:p>
      <w:pPr>
        <w:pStyle w:val="673"/>
        <w:ind w:left="0" w:firstLine="851"/>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Замовник</w:t>
      </w:r>
      <w:r>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 xml:space="preserve">має</w:t>
      </w:r>
      <w:r>
        <w:rPr>
          <w:rFonts w:ascii="Times New Roman" w:hAnsi="Times New Roman" w:cs="Times New Roman"/>
          <w:color w:val="000000"/>
          <w:sz w:val="24"/>
          <w:szCs w:val="24"/>
        </w:rPr>
        <w:t xml:space="preserve"> права </w:t>
      </w:r>
      <w:r>
        <w:rPr>
          <w:rFonts w:ascii="Times New Roman" w:hAnsi="Times New Roman" w:cs="Times New Roman"/>
          <w:color w:val="000000"/>
          <w:sz w:val="24"/>
          <w:szCs w:val="24"/>
        </w:rPr>
        <w:t xml:space="preserve">комерційного</w:t>
      </w:r>
      <w:r>
        <w:rPr>
          <w:rFonts w:ascii="Times New Roman" w:hAnsi="Times New Roman" w:cs="Times New Roman"/>
          <w:color w:val="000000"/>
          <w:sz w:val="24"/>
          <w:szCs w:val="24"/>
        </w:rPr>
        <w:t xml:space="preserve"> продажу </w:t>
      </w:r>
      <w:r>
        <w:rPr>
          <w:rFonts w:ascii="Times New Roman" w:hAnsi="Times New Roman" w:cs="Times New Roman"/>
          <w:color w:val="000000"/>
          <w:sz w:val="24"/>
          <w:szCs w:val="24"/>
        </w:rPr>
        <w:t xml:space="preserve">спеціалізованого</w:t>
      </w:r>
      <w:r>
        <w:rPr>
          <w:rFonts w:ascii="Times New Roman" w:hAnsi="Times New Roman" w:cs="Times New Roman"/>
          <w:color w:val="000000"/>
          <w:sz w:val="24"/>
          <w:szCs w:val="24"/>
        </w:rPr>
        <w:t xml:space="preserve"> ПЗ та не </w:t>
      </w:r>
      <w:r>
        <w:rPr>
          <w:rFonts w:ascii="Times New Roman" w:hAnsi="Times New Roman" w:cs="Times New Roman"/>
          <w:color w:val="000000"/>
          <w:sz w:val="24"/>
          <w:szCs w:val="24"/>
        </w:rPr>
        <w:t xml:space="preserve">має</w:t>
      </w:r>
      <w:r>
        <w:rPr>
          <w:rFonts w:ascii="Times New Roman" w:hAnsi="Times New Roman" w:cs="Times New Roman"/>
          <w:color w:val="000000"/>
          <w:sz w:val="24"/>
          <w:szCs w:val="24"/>
        </w:rPr>
        <w:t xml:space="preserve"> права </w:t>
      </w:r>
      <w:r>
        <w:rPr>
          <w:rFonts w:ascii="Times New Roman" w:hAnsi="Times New Roman" w:cs="Times New Roman"/>
          <w:color w:val="000000"/>
          <w:sz w:val="24"/>
          <w:szCs w:val="24"/>
        </w:rPr>
        <w:t xml:space="preserve">передачі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його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третім</w:t>
      </w:r>
      <w:r>
        <w:rPr>
          <w:rFonts w:ascii="Times New Roman" w:hAnsi="Times New Roman" w:cs="Times New Roman"/>
          <w:color w:val="000000"/>
          <w:sz w:val="24"/>
          <w:szCs w:val="24"/>
        </w:rPr>
        <w:t xml:space="preserve"> особам.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3.1.4. Відповідність до вимог законодавства й нормативних актів України</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Спеціа</w:t>
      </w:r>
      <w:r>
        <w:rPr>
          <w:rFonts w:ascii="Times New Roman" w:hAnsi="Times New Roman" w:cs="Times New Roman"/>
          <w:sz w:val="24"/>
          <w:szCs w:val="24"/>
        </w:rPr>
        <w:t xml:space="preserve">лізоване ПЗ повинно забезпечити виконання вимог законодавства й нормативних актів України до інформаційно-телекомунікаційних систем, що здійснюють інформаційний обмін з державними електронними інформаційними ресурсами України та передають персональні дані.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3.1.5. Вимоги до розподілу ролей між фахівцями, які працюють зі спеціалізованим ПЗ</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Спеціалізоване ПЗ повинно мати розподіл ролей між фахівцями за їх функціональними обов’язками, які забезпечують працездатність та функціонування цього програмного забезпечення відповідно до вимог таких документів:</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Постанови </w:t>
      </w:r>
      <w:r>
        <w:rPr>
          <w:rFonts w:ascii="Times New Roman" w:hAnsi="Times New Roman" w:cs="Times New Roman"/>
          <w:color w:val="000000"/>
          <w:sz w:val="24"/>
          <w:szCs w:val="24"/>
        </w:rPr>
        <w:t xml:space="preserve">Кабінету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Міністрів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України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w:t>
      </w:r>
      <w:r>
        <w:rPr>
          <w:rFonts w:ascii="Times New Roman" w:hAnsi="Times New Roman" w:cs="Times New Roman"/>
          <w:color w:val="000000"/>
          <w:sz w:val="24"/>
          <w:szCs w:val="24"/>
        </w:rPr>
        <w:t xml:space="preserve"> 7 листопада 2018 р. № 992 «Про </w:t>
      </w:r>
      <w:r>
        <w:rPr>
          <w:rFonts w:ascii="Times New Roman" w:hAnsi="Times New Roman" w:cs="Times New Roman"/>
          <w:color w:val="000000"/>
          <w:sz w:val="24"/>
          <w:szCs w:val="24"/>
        </w:rPr>
        <w:t xml:space="preserve">затвердження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вимог</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сфері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довірчих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 та Порядку </w:t>
      </w:r>
      <w:r>
        <w:rPr>
          <w:rFonts w:ascii="Times New Roman" w:hAnsi="Times New Roman" w:cs="Times New Roman"/>
          <w:color w:val="000000"/>
          <w:sz w:val="24"/>
          <w:szCs w:val="24"/>
        </w:rPr>
        <w:t xml:space="preserve">перевірки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дотримання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вимог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законодавства</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сфері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довірчих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Постанови </w:t>
      </w:r>
      <w:r>
        <w:rPr>
          <w:rFonts w:ascii="Times New Roman" w:hAnsi="Times New Roman" w:cs="Times New Roman"/>
          <w:color w:val="000000"/>
          <w:sz w:val="24"/>
          <w:szCs w:val="24"/>
        </w:rPr>
        <w:t xml:space="preserve">Кабінету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Міністрів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України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w:t>
      </w:r>
      <w:r>
        <w:rPr>
          <w:rFonts w:ascii="Times New Roman" w:hAnsi="Times New Roman" w:cs="Times New Roman"/>
          <w:color w:val="000000"/>
          <w:sz w:val="24"/>
          <w:szCs w:val="24"/>
        </w:rPr>
        <w:t xml:space="preserve"> 18 </w:t>
      </w:r>
      <w:r>
        <w:rPr>
          <w:rFonts w:ascii="Times New Roman" w:hAnsi="Times New Roman" w:cs="Times New Roman"/>
          <w:color w:val="000000"/>
          <w:sz w:val="24"/>
          <w:szCs w:val="24"/>
        </w:rPr>
        <w:t xml:space="preserve">грудня</w:t>
      </w:r>
      <w:r>
        <w:rPr>
          <w:rFonts w:ascii="Times New Roman" w:hAnsi="Times New Roman" w:cs="Times New Roman"/>
          <w:color w:val="000000"/>
          <w:sz w:val="24"/>
          <w:szCs w:val="24"/>
        </w:rPr>
        <w:t xml:space="preserve"> 2018 р. № 1215 «Про </w:t>
      </w:r>
      <w:r>
        <w:rPr>
          <w:rFonts w:ascii="Times New Roman" w:hAnsi="Times New Roman" w:cs="Times New Roman"/>
          <w:color w:val="000000"/>
          <w:sz w:val="24"/>
          <w:szCs w:val="24"/>
        </w:rPr>
        <w:t xml:space="preserve">затвердження</w:t>
      </w:r>
      <w:r>
        <w:rPr>
          <w:rFonts w:ascii="Times New Roman" w:hAnsi="Times New Roman" w:cs="Times New Roman"/>
          <w:color w:val="000000"/>
          <w:sz w:val="24"/>
          <w:szCs w:val="24"/>
        </w:rPr>
        <w:t xml:space="preserve"> Порядку </w:t>
      </w:r>
      <w:r>
        <w:rPr>
          <w:rFonts w:ascii="Times New Roman" w:hAnsi="Times New Roman" w:cs="Times New Roman"/>
          <w:color w:val="000000"/>
          <w:sz w:val="24"/>
          <w:szCs w:val="24"/>
        </w:rPr>
        <w:t xml:space="preserve">проведення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процедури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оцінки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відповідності</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сфері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довірчих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w:t>
      </w:r>
      <w:r>
        <w:rPr>
          <w:rFonts w:ascii="Times New Roman" w:hAnsi="Times New Roman" w:cs="Times New Roman"/>
          <w:color w:val="000000"/>
          <w:sz w:val="24"/>
          <w:szCs w:val="24"/>
        </w:rPr>
        <w:t xml:space="preserve">».</w:t>
      </w:r>
      <w:r/>
    </w:p>
    <w:p>
      <w:pPr>
        <w:ind w:firstLine="709"/>
        <w:jc w:val="both"/>
        <w:spacing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3.1.6. Вимоги до показників навантаження</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Спеціалізоване ПЗ та його налаштування повинні забезпечувати:</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 </w:t>
      </w:r>
      <w:r>
        <w:rPr>
          <w:rFonts w:ascii="Times New Roman" w:hAnsi="Times New Roman" w:cs="Times New Roman"/>
          <w:color w:val="000000"/>
          <w:sz w:val="24"/>
          <w:szCs w:val="24"/>
        </w:rPr>
        <w:t xml:space="preserve">обробки</w:t>
      </w:r>
      <w:r>
        <w:rPr>
          <w:rFonts w:ascii="Times New Roman" w:hAnsi="Times New Roman" w:cs="Times New Roman"/>
          <w:color w:val="000000"/>
          <w:sz w:val="24"/>
          <w:szCs w:val="24"/>
        </w:rPr>
        <w:t xml:space="preserve"> будь-</w:t>
      </w:r>
      <w:r>
        <w:rPr>
          <w:rFonts w:ascii="Times New Roman" w:hAnsi="Times New Roman" w:cs="Times New Roman"/>
          <w:color w:val="000000"/>
          <w:sz w:val="24"/>
          <w:szCs w:val="24"/>
        </w:rPr>
        <w:t xml:space="preserve">яких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запитів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w:t>
      </w:r>
      <w:r>
        <w:rPr>
          <w:rFonts w:ascii="Times New Roman" w:hAnsi="Times New Roman" w:cs="Times New Roman"/>
          <w:color w:val="000000"/>
          <w:sz w:val="24"/>
          <w:szCs w:val="24"/>
        </w:rPr>
        <w:t xml:space="preserve"> час </w:t>
      </w:r>
      <w:r>
        <w:rPr>
          <w:rFonts w:ascii="Times New Roman" w:hAnsi="Times New Roman" w:cs="Times New Roman"/>
          <w:color w:val="000000"/>
          <w:sz w:val="24"/>
          <w:szCs w:val="24"/>
        </w:rPr>
        <w:t xml:space="preserve">дотримання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обмежень</w:t>
      </w:r>
      <w:r>
        <w:rPr>
          <w:rFonts w:ascii="Times New Roman" w:hAnsi="Times New Roman" w:cs="Times New Roman"/>
          <w:color w:val="000000"/>
          <w:sz w:val="24"/>
          <w:szCs w:val="24"/>
        </w:rPr>
        <w:t xml:space="preserve"> за </w:t>
      </w:r>
      <w:r>
        <w:rPr>
          <w:rFonts w:ascii="Times New Roman" w:hAnsi="Times New Roman" w:cs="Times New Roman"/>
          <w:color w:val="000000"/>
          <w:sz w:val="24"/>
          <w:szCs w:val="24"/>
        </w:rPr>
        <w:t xml:space="preserve">кількістю</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одночасних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діючих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 та/</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згенерованих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запитів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із</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наданням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релевантних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відповідей</w:t>
      </w:r>
      <w:r>
        <w:rPr>
          <w:rFonts w:ascii="Times New Roman" w:hAnsi="Times New Roman" w:cs="Times New Roman"/>
          <w:color w:val="000000"/>
          <w:sz w:val="24"/>
          <w:szCs w:val="24"/>
        </w:rPr>
        <w:t xml:space="preserve"> </w:t>
      </w:r>
      <w:r>
        <w:rPr>
          <w:rFonts w:ascii="Times New Roman" w:hAnsi="Times New Roman" w:eastAsia="Symbol" w:cs="Times New Roman"/>
          <w:color w:val="000000"/>
          <w:sz w:val="24"/>
          <w:szCs w:val="24"/>
        </w:rPr>
        <w:t xml:space="preserve">-</w:t>
      </w:r>
      <w:r>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1-2 секунд;</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зберігання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історії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документів</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відповідно</w:t>
      </w:r>
      <w:r>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 xml:space="preserve">вимог</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законодавства</w:t>
      </w:r>
      <w:r>
        <w:rPr>
          <w:rFonts w:ascii="Times New Roman" w:hAnsi="Times New Roman" w:cs="Times New Roman"/>
          <w:color w:val="000000"/>
          <w:sz w:val="24"/>
          <w:szCs w:val="24"/>
        </w:rPr>
        <w:t xml:space="preserve"> й </w:t>
      </w:r>
      <w:r>
        <w:rPr>
          <w:rFonts w:ascii="Times New Roman" w:hAnsi="Times New Roman" w:cs="Times New Roman"/>
          <w:color w:val="000000"/>
          <w:sz w:val="24"/>
          <w:szCs w:val="24"/>
        </w:rPr>
        <w:t xml:space="preserve">нормативних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актів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України</w:t>
      </w:r>
      <w:r>
        <w:rPr>
          <w:rFonts w:ascii="Times New Roman" w:hAnsi="Times New Roman" w:cs="Times New Roman"/>
          <w:color w:val="000000"/>
          <w:sz w:val="24"/>
          <w:szCs w:val="24"/>
        </w:rPr>
        <w:t xml:space="preserve">, але </w:t>
      </w:r>
      <w:r>
        <w:rPr>
          <w:rFonts w:ascii="Times New Roman" w:hAnsi="Times New Roman" w:cs="Times New Roman"/>
          <w:color w:val="000000"/>
          <w:sz w:val="24"/>
          <w:szCs w:val="24"/>
        </w:rPr>
        <w:t xml:space="preserve">в будь</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якому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разі</w:t>
      </w:r>
      <w:r>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 xml:space="preserve">менше</w:t>
      </w:r>
      <w:r>
        <w:rPr>
          <w:rFonts w:ascii="Times New Roman" w:hAnsi="Times New Roman" w:cs="Times New Roman"/>
          <w:color w:val="000000"/>
          <w:sz w:val="24"/>
          <w:szCs w:val="24"/>
        </w:rPr>
        <w:t xml:space="preserve"> 3 </w:t>
      </w:r>
      <w:r>
        <w:rPr>
          <w:rFonts w:ascii="Times New Roman" w:hAnsi="Times New Roman" w:cs="Times New Roman"/>
          <w:color w:val="000000"/>
          <w:sz w:val="24"/>
          <w:szCs w:val="24"/>
        </w:rPr>
        <w:t xml:space="preserve">місяців</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нарощування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кількості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одночасних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запитів</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об’ємів</w:t>
      </w:r>
      <w:r>
        <w:rPr>
          <w:rFonts w:ascii="Times New Roman" w:hAnsi="Times New Roman" w:cs="Times New Roman"/>
          <w:color w:val="000000"/>
          <w:sz w:val="24"/>
          <w:szCs w:val="24"/>
        </w:rPr>
        <w:t xml:space="preserve"> БД без потреби будь-</w:t>
      </w:r>
      <w:r>
        <w:rPr>
          <w:rFonts w:ascii="Times New Roman" w:hAnsi="Times New Roman" w:cs="Times New Roman"/>
          <w:color w:val="000000"/>
          <w:sz w:val="24"/>
          <w:szCs w:val="24"/>
        </w:rPr>
        <w:t xml:space="preserve">яких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додаткових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доробок</w:t>
      </w:r>
      <w:r>
        <w:rPr>
          <w:rFonts w:ascii="Times New Roman" w:hAnsi="Times New Roman" w:cs="Times New Roman"/>
          <w:color w:val="000000"/>
          <w:sz w:val="24"/>
          <w:szCs w:val="24"/>
        </w:rPr>
        <w:t xml:space="preserve">.</w:t>
      </w:r>
      <w:r/>
    </w:p>
    <w:p>
      <w:pPr>
        <w:pStyle w:val="673"/>
        <w:ind w:left="0"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3.1.7. Вимоги до надійності роботи</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Архітектура та налаштування спеціалізованого ПЗ повинні забезпечува</w:t>
      </w:r>
      <w:r>
        <w:rPr>
          <w:rFonts w:ascii="Times New Roman" w:hAnsi="Times New Roman" w:cs="Times New Roman"/>
          <w:sz w:val="24"/>
          <w:szCs w:val="24"/>
        </w:rPr>
        <w:t xml:space="preserve">ти функціонування в режимі 24/365 (24 години на добу, 365 діб на рік) у віртуальній інфраструктурі з допустимим часом простою не більше 6 годин на рік за умови виконання регламентних профілактично-технічних робіт, які описані в інструкціях адміністраторів.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Надійність повинна забезпечуватися за рахунок:</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використання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кластеризації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критичних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компонентів</w:t>
      </w:r>
      <w:r>
        <w:rPr>
          <w:rFonts w:ascii="Times New Roman" w:hAnsi="Times New Roman" w:cs="Times New Roman"/>
          <w:color w:val="000000"/>
          <w:sz w:val="24"/>
          <w:szCs w:val="24"/>
        </w:rPr>
        <w:t xml:space="preserve"> та/</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реплікації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між</w:t>
      </w:r>
      <w:r>
        <w:rPr>
          <w:rFonts w:ascii="Times New Roman" w:hAnsi="Times New Roman" w:cs="Times New Roman"/>
          <w:color w:val="000000"/>
          <w:sz w:val="24"/>
          <w:szCs w:val="24"/>
        </w:rPr>
        <w:t xml:space="preserve"> хостами;</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режиму автоматичного </w:t>
      </w:r>
      <w:r>
        <w:rPr>
          <w:rFonts w:ascii="Times New Roman" w:hAnsi="Times New Roman" w:cs="Times New Roman"/>
          <w:color w:val="000000"/>
          <w:sz w:val="24"/>
          <w:szCs w:val="24"/>
        </w:rPr>
        <w:t xml:space="preserve">аналізу</w:t>
      </w:r>
      <w:r>
        <w:rPr>
          <w:rFonts w:ascii="Times New Roman" w:hAnsi="Times New Roman" w:cs="Times New Roman"/>
          <w:color w:val="000000"/>
          <w:sz w:val="24"/>
          <w:szCs w:val="24"/>
        </w:rPr>
        <w:t xml:space="preserve"> поточного стану (у </w:t>
      </w:r>
      <w:r>
        <w:rPr>
          <w:rFonts w:ascii="Times New Roman" w:hAnsi="Times New Roman" w:cs="Times New Roman"/>
          <w:color w:val="000000"/>
          <w:sz w:val="24"/>
          <w:szCs w:val="24"/>
        </w:rPr>
        <w:t xml:space="preserve">режимі</w:t>
      </w:r>
      <w:r>
        <w:rPr>
          <w:rFonts w:ascii="Times New Roman" w:hAnsi="Times New Roman" w:cs="Times New Roman"/>
          <w:color w:val="000000"/>
          <w:sz w:val="24"/>
          <w:szCs w:val="24"/>
        </w:rPr>
        <w:t xml:space="preserve"> реального часу) та </w:t>
      </w:r>
      <w:r>
        <w:rPr>
          <w:rFonts w:ascii="Times New Roman" w:hAnsi="Times New Roman" w:cs="Times New Roman"/>
          <w:color w:val="000000"/>
          <w:sz w:val="24"/>
          <w:szCs w:val="24"/>
        </w:rPr>
        <w:t xml:space="preserve">фіксації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повідомлень</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аварії</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збоїв</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організації</w:t>
      </w:r>
      <w:r>
        <w:rPr>
          <w:rFonts w:ascii="Times New Roman" w:hAnsi="Times New Roman" w:cs="Times New Roman"/>
          <w:color w:val="000000"/>
          <w:sz w:val="24"/>
          <w:szCs w:val="24"/>
        </w:rPr>
        <w:t xml:space="preserve"> систематичного резервного </w:t>
      </w:r>
      <w:r>
        <w:rPr>
          <w:rFonts w:ascii="Times New Roman" w:hAnsi="Times New Roman" w:cs="Times New Roman"/>
          <w:color w:val="000000"/>
          <w:sz w:val="24"/>
          <w:szCs w:val="24"/>
        </w:rPr>
        <w:t xml:space="preserve">копіювання</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наявності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можливості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відновлення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інформації</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резервних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копій</w:t>
      </w:r>
      <w:r>
        <w:rPr>
          <w:rFonts w:ascii="Times New Roman" w:hAnsi="Times New Roman" w:cs="Times New Roman"/>
          <w:color w:val="000000"/>
          <w:sz w:val="24"/>
          <w:szCs w:val="24"/>
        </w:rPr>
        <w:t xml:space="preserve"> у ручному </w:t>
      </w:r>
      <w:r>
        <w:rPr>
          <w:rFonts w:ascii="Times New Roman" w:hAnsi="Times New Roman" w:cs="Times New Roman"/>
          <w:color w:val="000000"/>
          <w:sz w:val="24"/>
          <w:szCs w:val="24"/>
        </w:rPr>
        <w:t xml:space="preserve">режимі</w:t>
      </w:r>
      <w:r>
        <w:rPr>
          <w:rFonts w:ascii="Times New Roman" w:hAnsi="Times New Roman" w:cs="Times New Roman"/>
          <w:color w:val="000000"/>
          <w:sz w:val="24"/>
          <w:szCs w:val="24"/>
        </w:rPr>
        <w:t xml:space="preserve">.</w:t>
      </w:r>
      <w:r/>
    </w:p>
    <w:p>
      <w:pPr>
        <w:pStyle w:val="673"/>
        <w:ind w:left="0"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3.1.8. Вимоги до експлуатації, технічного обслуговування та гарантійних зобов’язань</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Режим експлуатації спеціалізованого ПЗ – 24/365 (24 години на добу/365 діб на рік).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експлуатації спеціалізованого ПЗ:</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технічне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обслуговування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повинне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виконуватись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обслуговуючим</w:t>
      </w:r>
      <w:r>
        <w:rPr>
          <w:rFonts w:ascii="Times New Roman" w:hAnsi="Times New Roman" w:cs="Times New Roman"/>
          <w:color w:val="000000"/>
          <w:sz w:val="24"/>
          <w:szCs w:val="24"/>
        </w:rPr>
        <w:t xml:space="preserve"> персоналом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згідно</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вимогами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інструкції</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експлуатації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інструкцій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адміністраторів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надаються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Виконавцем</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супровід</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програмного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забезпечення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виконується</w:t>
      </w:r>
      <w:r>
        <w:rPr>
          <w:rFonts w:ascii="Times New Roman" w:hAnsi="Times New Roman" w:cs="Times New Roman"/>
          <w:color w:val="000000"/>
          <w:sz w:val="24"/>
          <w:szCs w:val="24"/>
        </w:rPr>
        <w:t xml:space="preserve"> персоналом </w:t>
      </w:r>
      <w:r>
        <w:rPr>
          <w:rFonts w:ascii="Times New Roman" w:hAnsi="Times New Roman" w:cs="Times New Roman"/>
          <w:color w:val="000000"/>
          <w:sz w:val="24"/>
          <w:szCs w:val="24"/>
        </w:rPr>
        <w:t xml:space="preserve">Замовника</w:t>
      </w:r>
      <w:r>
        <w:rPr>
          <w:rFonts w:ascii="Times New Roman" w:hAnsi="Times New Roman" w:cs="Times New Roman"/>
          <w:color w:val="000000"/>
          <w:sz w:val="24"/>
          <w:szCs w:val="24"/>
        </w:rPr>
        <w:t xml:space="preserve"> та/</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Виконавця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відповідно</w:t>
      </w:r>
      <w:r>
        <w:rPr>
          <w:rFonts w:ascii="Times New Roman" w:hAnsi="Times New Roman" w:cs="Times New Roman"/>
          <w:color w:val="000000"/>
          <w:sz w:val="24"/>
          <w:szCs w:val="24"/>
        </w:rPr>
        <w:t xml:space="preserve"> до </w:t>
      </w:r>
      <w:r>
        <w:rPr>
          <w:rFonts w:ascii="Times New Roman" w:hAnsi="Times New Roman" w:cs="Times New Roman"/>
          <w:color w:val="000000"/>
          <w:sz w:val="24"/>
          <w:szCs w:val="24"/>
        </w:rPr>
        <w:t xml:space="preserve">переліку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несправностей</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дефектів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наведені</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інструкції</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експлуатації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інструкціях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адміністраторів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надаються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Виконавцем</w:t>
      </w:r>
      <w:r>
        <w:rPr>
          <w:rFonts w:ascii="Times New Roman" w:hAnsi="Times New Roman" w:cs="Times New Roman"/>
          <w:color w:val="000000"/>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Виконавець забезпечує гарантійну (технічну) підтримку спеціалізованого ПЗ протягом 12 місяців з дати підписання </w:t>
      </w:r>
      <w:r>
        <w:rPr>
          <w:rFonts w:ascii="Times New Roman" w:hAnsi="Times New Roman" w:cs="Times New Roman"/>
          <w:sz w:val="24"/>
          <w:szCs w:val="24"/>
        </w:rPr>
        <w:t xml:space="preserve">акта</w:t>
      </w:r>
      <w:r>
        <w:rPr>
          <w:rFonts w:ascii="Times New Roman" w:hAnsi="Times New Roman" w:cs="Times New Roman"/>
          <w:sz w:val="24"/>
          <w:szCs w:val="24"/>
        </w:rPr>
        <w:t xml:space="preserve"> приймання-передачі послуг впровадження спеціалізованих програмних засобів. Під гарантійною підтримкою розуміється зобов’язання Виконавця безоплатно виправляти виявлені помилки протягом гарантійного періоду.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Якщо протягом терміну гарантійної (технічної) підтримки виявляються дефекти або невідповідність у роботі спеціалізованого ПЗ, Виконавець повинен власними силами і за власні кошти усунути помилки, недоліки, </w:t>
      </w:r>
      <w:r>
        <w:rPr>
          <w:rFonts w:ascii="Times New Roman" w:hAnsi="Times New Roman" w:cs="Times New Roman"/>
          <w:sz w:val="24"/>
          <w:szCs w:val="24"/>
        </w:rPr>
        <w:t xml:space="preserve">збої</w:t>
      </w:r>
      <w:r>
        <w:rPr>
          <w:rFonts w:ascii="Times New Roman" w:hAnsi="Times New Roman" w:cs="Times New Roman"/>
          <w:sz w:val="24"/>
          <w:szCs w:val="24"/>
        </w:rPr>
        <w:t xml:space="preserve"> в роботі в такі строки:</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перша </w:t>
      </w:r>
      <w:r>
        <w:rPr>
          <w:rFonts w:ascii="Times New Roman" w:hAnsi="Times New Roman" w:cs="Times New Roman"/>
          <w:color w:val="000000"/>
          <w:sz w:val="24"/>
          <w:szCs w:val="24"/>
        </w:rPr>
        <w:t xml:space="preserve">реакція</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повідомлення</w:t>
      </w:r>
      <w:r>
        <w:rPr>
          <w:rFonts w:ascii="Times New Roman" w:hAnsi="Times New Roman" w:cs="Times New Roman"/>
          <w:color w:val="000000"/>
          <w:sz w:val="24"/>
          <w:szCs w:val="24"/>
        </w:rPr>
        <w:t xml:space="preserve"> про будь-</w:t>
      </w:r>
      <w:r>
        <w:rPr>
          <w:rFonts w:ascii="Times New Roman" w:hAnsi="Times New Roman" w:cs="Times New Roman"/>
          <w:color w:val="000000"/>
          <w:sz w:val="24"/>
          <w:szCs w:val="24"/>
        </w:rPr>
        <w:t xml:space="preserve">який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інцидент</w:t>
      </w:r>
      <w:r>
        <w:rPr>
          <w:rFonts w:ascii="Times New Roman" w:hAnsi="Times New Roman" w:cs="Times New Roman"/>
          <w:color w:val="000000"/>
          <w:sz w:val="24"/>
          <w:szCs w:val="24"/>
        </w:rPr>
        <w:t xml:space="preserve"> –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ніж</w:t>
      </w:r>
      <w:r>
        <w:rPr>
          <w:rFonts w:ascii="Times New Roman" w:hAnsi="Times New Roman" w:cs="Times New Roman"/>
          <w:color w:val="000000"/>
          <w:sz w:val="24"/>
          <w:szCs w:val="24"/>
        </w:rPr>
        <w:t xml:space="preserve"> 4 </w:t>
      </w:r>
      <w:r>
        <w:rPr>
          <w:rFonts w:ascii="Times New Roman" w:hAnsi="Times New Roman" w:cs="Times New Roman"/>
          <w:color w:val="000000"/>
          <w:sz w:val="24"/>
          <w:szCs w:val="24"/>
        </w:rPr>
        <w:t xml:space="preserve">години</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робочий</w:t>
      </w:r>
      <w:r>
        <w:rPr>
          <w:rFonts w:ascii="Times New Roman" w:hAnsi="Times New Roman" w:cs="Times New Roman"/>
          <w:color w:val="000000"/>
          <w:sz w:val="24"/>
          <w:szCs w:val="24"/>
        </w:rPr>
        <w:t xml:space="preserve"> час та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ніж</w:t>
      </w:r>
      <w:r>
        <w:rPr>
          <w:rFonts w:ascii="Times New Roman" w:hAnsi="Times New Roman" w:cs="Times New Roman"/>
          <w:color w:val="000000"/>
          <w:sz w:val="24"/>
          <w:szCs w:val="24"/>
        </w:rPr>
        <w:t xml:space="preserve"> 6 годин у </w:t>
      </w:r>
      <w:r>
        <w:rPr>
          <w:rFonts w:ascii="Times New Roman" w:hAnsi="Times New Roman" w:cs="Times New Roman"/>
          <w:color w:val="000000"/>
          <w:sz w:val="24"/>
          <w:szCs w:val="24"/>
        </w:rPr>
        <w:t xml:space="preserve">неробочий</w:t>
      </w:r>
      <w:r>
        <w:rPr>
          <w:rFonts w:ascii="Times New Roman" w:hAnsi="Times New Roman" w:cs="Times New Roman"/>
          <w:color w:val="000000"/>
          <w:sz w:val="24"/>
          <w:szCs w:val="24"/>
        </w:rPr>
        <w:t xml:space="preserve"> час;</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визначення</w:t>
      </w:r>
      <w:r>
        <w:rPr>
          <w:rFonts w:ascii="Times New Roman" w:hAnsi="Times New Roman" w:cs="Times New Roman"/>
          <w:color w:val="000000"/>
          <w:sz w:val="24"/>
          <w:szCs w:val="24"/>
        </w:rPr>
        <w:t xml:space="preserve"> причини </w:t>
      </w:r>
      <w:r>
        <w:rPr>
          <w:rFonts w:ascii="Times New Roman" w:hAnsi="Times New Roman" w:cs="Times New Roman"/>
          <w:color w:val="000000"/>
          <w:sz w:val="24"/>
          <w:szCs w:val="24"/>
        </w:rPr>
        <w:t xml:space="preserve">інциденту</w:t>
      </w:r>
      <w:r>
        <w:rPr>
          <w:rFonts w:ascii="Times New Roman" w:hAnsi="Times New Roman" w:cs="Times New Roman"/>
          <w:color w:val="000000"/>
          <w:sz w:val="24"/>
          <w:szCs w:val="24"/>
        </w:rPr>
        <w:t xml:space="preserve"> –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ніж</w:t>
      </w:r>
      <w:r>
        <w:rPr>
          <w:rFonts w:ascii="Times New Roman" w:hAnsi="Times New Roman" w:cs="Times New Roman"/>
          <w:color w:val="000000"/>
          <w:sz w:val="24"/>
          <w:szCs w:val="24"/>
        </w:rPr>
        <w:t xml:space="preserve"> 6 годин у </w:t>
      </w:r>
      <w:r>
        <w:rPr>
          <w:rFonts w:ascii="Times New Roman" w:hAnsi="Times New Roman" w:cs="Times New Roman"/>
          <w:color w:val="000000"/>
          <w:sz w:val="24"/>
          <w:szCs w:val="24"/>
        </w:rPr>
        <w:t xml:space="preserve">робочу</w:t>
      </w:r>
      <w:r>
        <w:rPr>
          <w:rFonts w:ascii="Times New Roman" w:hAnsi="Times New Roman" w:cs="Times New Roman"/>
          <w:color w:val="000000"/>
          <w:sz w:val="24"/>
          <w:szCs w:val="24"/>
        </w:rPr>
        <w:t xml:space="preserve"> добу та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ніж</w:t>
      </w:r>
      <w:r>
        <w:rPr>
          <w:rFonts w:ascii="Times New Roman" w:hAnsi="Times New Roman" w:cs="Times New Roman"/>
          <w:color w:val="000000"/>
          <w:sz w:val="24"/>
          <w:szCs w:val="24"/>
        </w:rPr>
        <w:t xml:space="preserve"> 8 годин у </w:t>
      </w:r>
      <w:r>
        <w:rPr>
          <w:rFonts w:ascii="Times New Roman" w:hAnsi="Times New Roman" w:cs="Times New Roman"/>
          <w:color w:val="000000"/>
          <w:sz w:val="24"/>
          <w:szCs w:val="24"/>
        </w:rPr>
        <w:t xml:space="preserve">вихідні</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святкові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дні</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відновлення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працездатності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якщо</w:t>
      </w:r>
      <w:r>
        <w:rPr>
          <w:rFonts w:ascii="Times New Roman" w:hAnsi="Times New Roman" w:cs="Times New Roman"/>
          <w:color w:val="000000"/>
          <w:sz w:val="24"/>
          <w:szCs w:val="24"/>
        </w:rPr>
        <w:t xml:space="preserve"> причиною </w:t>
      </w:r>
      <w:r>
        <w:rPr>
          <w:rFonts w:ascii="Times New Roman" w:hAnsi="Times New Roman" w:cs="Times New Roman"/>
          <w:color w:val="000000"/>
          <w:sz w:val="24"/>
          <w:szCs w:val="24"/>
        </w:rPr>
        <w:t xml:space="preserve">інциденту</w:t>
      </w:r>
      <w:r>
        <w:rPr>
          <w:rFonts w:ascii="Times New Roman" w:hAnsi="Times New Roman" w:cs="Times New Roman"/>
          <w:color w:val="000000"/>
          <w:sz w:val="24"/>
          <w:szCs w:val="24"/>
        </w:rPr>
        <w:t xml:space="preserve"> є </w:t>
      </w:r>
      <w:r>
        <w:rPr>
          <w:rFonts w:ascii="Times New Roman" w:hAnsi="Times New Roman" w:cs="Times New Roman"/>
          <w:color w:val="000000"/>
          <w:sz w:val="24"/>
          <w:szCs w:val="24"/>
        </w:rPr>
        <w:t xml:space="preserve">програмний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збій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руйнування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бази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 – у будь-</w:t>
      </w:r>
      <w:r>
        <w:rPr>
          <w:rFonts w:ascii="Times New Roman" w:hAnsi="Times New Roman" w:cs="Times New Roman"/>
          <w:color w:val="000000"/>
          <w:sz w:val="24"/>
          <w:szCs w:val="24"/>
        </w:rPr>
        <w:t xml:space="preserve">якому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разі</w:t>
      </w:r>
      <w:r>
        <w:rPr>
          <w:rFonts w:ascii="Times New Roman" w:hAnsi="Times New Roman" w:cs="Times New Roman"/>
          <w:color w:val="000000"/>
          <w:sz w:val="24"/>
          <w:szCs w:val="24"/>
        </w:rPr>
        <w:t xml:space="preserve"> за </w:t>
      </w:r>
      <w:r>
        <w:rPr>
          <w:rFonts w:ascii="Times New Roman" w:hAnsi="Times New Roman" w:cs="Times New Roman"/>
          <w:color w:val="000000"/>
          <w:sz w:val="24"/>
          <w:szCs w:val="24"/>
        </w:rPr>
        <w:t xml:space="preserve">термін</w:t>
      </w:r>
      <w:r>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ніж</w:t>
      </w:r>
      <w:r>
        <w:rPr>
          <w:rFonts w:ascii="Times New Roman" w:hAnsi="Times New Roman" w:cs="Times New Roman"/>
          <w:color w:val="000000"/>
          <w:sz w:val="24"/>
          <w:szCs w:val="24"/>
        </w:rPr>
        <w:t xml:space="preserve"> 24 </w:t>
      </w:r>
      <w:r>
        <w:rPr>
          <w:rFonts w:ascii="Times New Roman" w:hAnsi="Times New Roman" w:cs="Times New Roman"/>
          <w:color w:val="000000"/>
          <w:sz w:val="24"/>
          <w:szCs w:val="24"/>
        </w:rPr>
        <w:t xml:space="preserve">години</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відновлення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працездатності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якщо</w:t>
      </w:r>
      <w:r>
        <w:rPr>
          <w:rFonts w:ascii="Times New Roman" w:hAnsi="Times New Roman" w:cs="Times New Roman"/>
          <w:color w:val="000000"/>
          <w:sz w:val="24"/>
          <w:szCs w:val="24"/>
        </w:rPr>
        <w:t xml:space="preserve"> причиною є </w:t>
      </w:r>
      <w:r>
        <w:rPr>
          <w:rFonts w:ascii="Times New Roman" w:hAnsi="Times New Roman" w:cs="Times New Roman"/>
          <w:color w:val="000000"/>
          <w:sz w:val="24"/>
          <w:szCs w:val="24"/>
        </w:rPr>
        <w:t xml:space="preserve">помилки</w:t>
      </w:r>
      <w:r>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 xml:space="preserve">роботі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викликані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змінами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порядку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обміну</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державними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електронними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інформаційними</w:t>
      </w:r>
      <w:r>
        <w:rPr>
          <w:rFonts w:ascii="Times New Roman" w:hAnsi="Times New Roman" w:cs="Times New Roman"/>
          <w:color w:val="000000"/>
          <w:sz w:val="24"/>
          <w:szCs w:val="24"/>
        </w:rPr>
        <w:t xml:space="preserve"> ресурсами </w:t>
      </w:r>
      <w:r>
        <w:rPr>
          <w:rFonts w:ascii="Times New Roman" w:hAnsi="Times New Roman" w:cs="Times New Roman"/>
          <w:color w:val="000000"/>
          <w:sz w:val="24"/>
          <w:szCs w:val="24"/>
        </w:rPr>
        <w:t xml:space="preserve">України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такі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зміни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впроваджуються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w:t>
      </w:r>
      <w:r>
        <w:rPr>
          <w:rFonts w:ascii="Times New Roman" w:hAnsi="Times New Roman" w:cs="Times New Roman"/>
          <w:color w:val="000000"/>
          <w:sz w:val="24"/>
          <w:szCs w:val="24"/>
        </w:rPr>
        <w:t xml:space="preserve"> час </w:t>
      </w:r>
      <w:r>
        <w:rPr>
          <w:rFonts w:ascii="Times New Roman" w:hAnsi="Times New Roman" w:cs="Times New Roman"/>
          <w:color w:val="000000"/>
          <w:sz w:val="24"/>
          <w:szCs w:val="24"/>
        </w:rPr>
        <w:t xml:space="preserve">гарантійного</w:t>
      </w:r>
      <w:r>
        <w:rPr>
          <w:rFonts w:ascii="Times New Roman" w:hAnsi="Times New Roman" w:cs="Times New Roman"/>
          <w:color w:val="000000"/>
          <w:sz w:val="24"/>
          <w:szCs w:val="24"/>
        </w:rPr>
        <w:t xml:space="preserve"> строку) – не </w:t>
      </w:r>
      <w:r>
        <w:rPr>
          <w:rFonts w:ascii="Times New Roman" w:hAnsi="Times New Roman" w:cs="Times New Roman"/>
          <w:color w:val="000000"/>
          <w:sz w:val="24"/>
          <w:szCs w:val="24"/>
        </w:rPr>
        <w:t xml:space="preserve">більше</w:t>
      </w:r>
      <w:r>
        <w:rPr>
          <w:rFonts w:ascii="Times New Roman" w:hAnsi="Times New Roman" w:cs="Times New Roman"/>
          <w:color w:val="000000"/>
          <w:sz w:val="24"/>
          <w:szCs w:val="24"/>
        </w:rPr>
        <w:t xml:space="preserve"> 24 годин з моменту </w:t>
      </w:r>
      <w:r>
        <w:rPr>
          <w:rFonts w:ascii="Times New Roman" w:hAnsi="Times New Roman" w:cs="Times New Roman"/>
          <w:color w:val="000000"/>
          <w:sz w:val="24"/>
          <w:szCs w:val="24"/>
        </w:rPr>
        <w:t xml:space="preserve">отримання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опису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змін</w:t>
      </w:r>
      <w:r>
        <w:rPr>
          <w:rFonts w:ascii="Times New Roman" w:hAnsi="Times New Roman" w:cs="Times New Roman"/>
          <w:color w:val="000000"/>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Одночасно з цим строк гарантійної (технічної) підтримки спеціалізованого ПЗ продовжується на строк, який погоджений Замовником і Виконавцем, для усунення виявлених дефектів, помилок, неполадок, збоїв у роботі програмного забезпечення.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3.1.9. Вимоги до інформаційної безпеки</w:t>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3.1.9.1. Захист інформації від несанкціонованого доступу</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Для забезпечення захисту інформації від несанкціонованого доступу в спеціалізованому ПЗ повинно бути передбачено:</w:t>
      </w:r>
      <w:r/>
    </w:p>
    <w:p>
      <w:pPr>
        <w:pStyle w:val="673"/>
        <w:numPr>
          <w:ilvl w:val="0"/>
          <w:numId w:val="9"/>
        </w:numPr>
        <w:ind w:left="0" w:firstLine="709"/>
        <w:jc w:val="both"/>
        <w:spacing w:before="120"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Механізми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управління</w:t>
      </w:r>
      <w:r>
        <w:rPr>
          <w:rFonts w:ascii="Times New Roman" w:hAnsi="Times New Roman" w:cs="Times New Roman"/>
          <w:color w:val="000000"/>
          <w:sz w:val="24"/>
          <w:szCs w:val="24"/>
        </w:rPr>
        <w:t xml:space="preserve"> доступом,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забезпечують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виконання</w:t>
      </w:r>
      <w:r>
        <w:rPr>
          <w:rFonts w:ascii="Times New Roman" w:hAnsi="Times New Roman" w:cs="Times New Roman"/>
          <w:color w:val="000000"/>
          <w:sz w:val="24"/>
          <w:szCs w:val="24"/>
        </w:rPr>
        <w:t xml:space="preserve"> таких </w:t>
      </w:r>
      <w:r>
        <w:rPr>
          <w:rFonts w:ascii="Times New Roman" w:hAnsi="Times New Roman" w:cs="Times New Roman"/>
          <w:color w:val="000000"/>
          <w:sz w:val="24"/>
          <w:szCs w:val="24"/>
        </w:rPr>
        <w:t xml:space="preserve">функцій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захисту</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ідентифікація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закріплення</w:t>
      </w:r>
      <w:r>
        <w:rPr>
          <w:rFonts w:ascii="Times New Roman" w:hAnsi="Times New Roman" w:cs="Times New Roman"/>
          <w:color w:val="000000"/>
          <w:sz w:val="24"/>
          <w:szCs w:val="24"/>
        </w:rPr>
        <w:t xml:space="preserve"> за </w:t>
      </w:r>
      <w:r>
        <w:rPr>
          <w:rFonts w:ascii="Times New Roman" w:hAnsi="Times New Roman" w:cs="Times New Roman"/>
          <w:color w:val="000000"/>
          <w:sz w:val="24"/>
          <w:szCs w:val="24"/>
        </w:rPr>
        <w:t xml:space="preserve">кожним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об’єктом</w:t>
      </w:r>
      <w:r>
        <w:rPr>
          <w:rFonts w:ascii="Times New Roman" w:hAnsi="Times New Roman" w:cs="Times New Roman"/>
          <w:color w:val="000000"/>
          <w:sz w:val="24"/>
          <w:szCs w:val="24"/>
        </w:rPr>
        <w:t xml:space="preserve"> персонального </w:t>
      </w:r>
      <w:r>
        <w:rPr>
          <w:rFonts w:ascii="Times New Roman" w:hAnsi="Times New Roman" w:cs="Times New Roman"/>
          <w:color w:val="000000"/>
          <w:sz w:val="24"/>
          <w:szCs w:val="24"/>
        </w:rPr>
        <w:t xml:space="preserve">ідентифікатора</w:t>
      </w:r>
      <w:r>
        <w:rPr>
          <w:rFonts w:ascii="Times New Roman" w:hAnsi="Times New Roman" w:cs="Times New Roman"/>
          <w:color w:val="000000"/>
          <w:sz w:val="24"/>
          <w:szCs w:val="24"/>
        </w:rPr>
        <w:t xml:space="preserve">); </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автентифікація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визначення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достовірності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об’єкта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суб’єкта</w:t>
      </w:r>
      <w:r>
        <w:rPr>
          <w:rFonts w:ascii="Times New Roman" w:hAnsi="Times New Roman" w:cs="Times New Roman"/>
          <w:color w:val="000000"/>
          <w:sz w:val="24"/>
          <w:szCs w:val="24"/>
        </w:rPr>
        <w:t xml:space="preserve"> за </w:t>
      </w:r>
      <w:r>
        <w:rPr>
          <w:rFonts w:ascii="Times New Roman" w:hAnsi="Times New Roman" w:cs="Times New Roman"/>
          <w:color w:val="000000"/>
          <w:sz w:val="24"/>
          <w:szCs w:val="24"/>
        </w:rPr>
        <w:t xml:space="preserve">поданим</w:t>
      </w:r>
      <w:r>
        <w:rPr>
          <w:rFonts w:ascii="Times New Roman" w:hAnsi="Times New Roman" w:cs="Times New Roman"/>
          <w:color w:val="000000"/>
          <w:sz w:val="24"/>
          <w:szCs w:val="24"/>
        </w:rPr>
        <w:t xml:space="preserve"> ним </w:t>
      </w:r>
      <w:r>
        <w:rPr>
          <w:rFonts w:ascii="Times New Roman" w:hAnsi="Times New Roman" w:cs="Times New Roman"/>
          <w:color w:val="000000"/>
          <w:sz w:val="24"/>
          <w:szCs w:val="24"/>
        </w:rPr>
        <w:t xml:space="preserve">ідентифікатором</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двофакторна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автентифікація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адміністративними</w:t>
      </w:r>
      <w:r>
        <w:rPr>
          <w:rFonts w:ascii="Times New Roman" w:hAnsi="Times New Roman" w:cs="Times New Roman"/>
          <w:color w:val="000000"/>
          <w:sz w:val="24"/>
          <w:szCs w:val="24"/>
        </w:rPr>
        <w:t xml:space="preserve"> правами доступу та тих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отримують</w:t>
      </w:r>
      <w:r>
        <w:rPr>
          <w:rFonts w:ascii="Times New Roman" w:hAnsi="Times New Roman" w:cs="Times New Roman"/>
          <w:color w:val="000000"/>
          <w:sz w:val="24"/>
          <w:szCs w:val="24"/>
        </w:rPr>
        <w:t xml:space="preserve"> доступ до </w:t>
      </w:r>
      <w:r>
        <w:rPr>
          <w:rFonts w:ascii="Times New Roman" w:hAnsi="Times New Roman" w:cs="Times New Roman"/>
          <w:color w:val="000000"/>
          <w:sz w:val="24"/>
          <w:szCs w:val="24"/>
        </w:rPr>
        <w:t xml:space="preserve">інформації</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обмеженим</w:t>
      </w:r>
      <w:r>
        <w:rPr>
          <w:rFonts w:ascii="Times New Roman" w:hAnsi="Times New Roman" w:cs="Times New Roman"/>
          <w:color w:val="000000"/>
          <w:sz w:val="24"/>
          <w:szCs w:val="24"/>
        </w:rPr>
        <w:t xml:space="preserve"> доступом,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застосовується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w:t>
      </w:r>
      <w:r>
        <w:rPr>
          <w:rFonts w:ascii="Times New Roman" w:hAnsi="Times New Roman" w:cs="Times New Roman"/>
          <w:color w:val="000000"/>
          <w:sz w:val="24"/>
          <w:szCs w:val="24"/>
        </w:rPr>
        <w:t xml:space="preserve"> час входу в систему.</w:t>
      </w:r>
      <w:r/>
    </w:p>
    <w:p>
      <w:pPr>
        <w:pStyle w:val="673"/>
        <w:numPr>
          <w:ilvl w:val="0"/>
          <w:numId w:val="9"/>
        </w:numPr>
        <w:ind w:left="0" w:firstLine="709"/>
        <w:jc w:val="both"/>
        <w:spacing w:before="120"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Механізми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моніторингу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передбачають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обов’язкову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реєстрацію</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ідентифікації</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автентифікації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користувачем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операцій</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обробки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інформації</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активність</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користувачів</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спроб</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несанкціонованих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дій</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інформацією</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перевірки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цілісності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засобів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захисту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інформації</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випадку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їх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використання</w:t>
      </w:r>
      <w:r>
        <w:rPr>
          <w:rFonts w:ascii="Times New Roman" w:hAnsi="Times New Roman" w:cs="Times New Roman"/>
          <w:color w:val="000000"/>
          <w:sz w:val="24"/>
          <w:szCs w:val="24"/>
        </w:rPr>
        <w:t xml:space="preserve">).</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Примітка: Реєстрація здійснюється автоматичним способом, а реєстраційні дані захищаються від модифікації та знищення користувачами, які не мають на це відповідних повноважень (адміністратор безпеки).</w:t>
      </w:r>
      <w:r/>
    </w:p>
    <w:p>
      <w:pPr>
        <w:pStyle w:val="673"/>
        <w:numPr>
          <w:ilvl w:val="0"/>
          <w:numId w:val="9"/>
        </w:numPr>
        <w:ind w:left="0" w:firstLine="709"/>
        <w:jc w:val="both"/>
        <w:spacing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Зберігання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паролів</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системі</w:t>
      </w:r>
      <w:r>
        <w:rPr>
          <w:rFonts w:ascii="Times New Roman" w:hAnsi="Times New Roman" w:cs="Times New Roman"/>
          <w:color w:val="000000"/>
          <w:sz w:val="24"/>
          <w:szCs w:val="24"/>
        </w:rPr>
        <w:t xml:space="preserve"> повинно </w:t>
      </w:r>
      <w:r>
        <w:rPr>
          <w:rFonts w:ascii="Times New Roman" w:hAnsi="Times New Roman" w:cs="Times New Roman"/>
          <w:color w:val="000000"/>
          <w:sz w:val="24"/>
          <w:szCs w:val="24"/>
        </w:rPr>
        <w:t xml:space="preserve">забезпечуватися</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використанням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методів</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хешування</w:t>
      </w:r>
      <w:r>
        <w:rPr>
          <w:rFonts w:ascii="Times New Roman" w:hAnsi="Times New Roman" w:cs="Times New Roman"/>
          <w:color w:val="000000"/>
          <w:sz w:val="24"/>
          <w:szCs w:val="24"/>
        </w:rPr>
        <w:t xml:space="preserve"> з </w:t>
      </w:r>
      <w:r>
        <w:rPr>
          <w:rFonts w:ascii="Times New Roman" w:hAnsi="Times New Roman" w:cs="Times New Roman"/>
          <w:color w:val="000000"/>
          <w:sz w:val="24"/>
          <w:szCs w:val="24"/>
        </w:rPr>
        <w:t xml:space="preserve">використанням</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модифікатора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солі</w:t>
      </w:r>
      <w:r>
        <w:rPr>
          <w:rFonts w:ascii="Times New Roman" w:hAnsi="Times New Roman" w:cs="Times New Roman"/>
          <w:color w:val="000000"/>
          <w:sz w:val="24"/>
          <w:szCs w:val="24"/>
        </w:rPr>
        <w:t xml:space="preserve">).</w:t>
      </w:r>
      <w:r/>
    </w:p>
    <w:p>
      <w:pPr>
        <w:pStyle w:val="673"/>
        <w:ind w:left="0" w:firstLine="709"/>
        <w:jc w:val="both"/>
        <w:spacing w:after="0" w:line="240" w:lineRule="auto"/>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3.1.9.2. Взаємодія із зовнішніми інформаційними системами</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У разі взаємодії із зовнішніми інформаційними системами передача інформації з обмеженим доступом з однієї системи до іншої повинна здійснюватися в зашифрованому </w:t>
      </w:r>
      <w:r>
        <w:rPr>
          <w:rFonts w:ascii="Times New Roman" w:hAnsi="Times New Roman" w:cs="Times New Roman"/>
          <w:sz w:val="24"/>
          <w:szCs w:val="24"/>
        </w:rPr>
        <w:t xml:space="preserve">вигляді або захищеними каналами зв’язку згідно з вимогами законодавства з питань технічного та криптографічного захисту інформації.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3.1.10. Вимоги до збереження інформації в разі аварій</w:t>
      </w:r>
      <w:r/>
    </w:p>
    <w:p>
      <w:pPr>
        <w:ind w:firstLine="709"/>
        <w:jc w:val="both"/>
        <w:spacing w:after="0" w:line="240" w:lineRule="auto"/>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У разі виникнення аварійних подій або помилок у роботі спеціалізованого ПЗ подія/помилка повинна реєструватися у відповідному електронному журналі, а адміністратори повинні отримати відповідне повідомлення із зазначенням типу події/помилки. </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складу повідомлення щодо події аварійного типу повинні входити:</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текстова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назва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аварії</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код </w:t>
      </w:r>
      <w:r>
        <w:rPr>
          <w:rFonts w:ascii="Times New Roman" w:hAnsi="Times New Roman" w:cs="Times New Roman"/>
          <w:color w:val="000000"/>
          <w:sz w:val="24"/>
          <w:szCs w:val="24"/>
        </w:rPr>
        <w:t xml:space="preserve">помилки</w:t>
      </w:r>
      <w:r>
        <w:rPr>
          <w:rFonts w:ascii="Times New Roman" w:hAnsi="Times New Roman" w:cs="Times New Roman"/>
          <w:color w:val="000000"/>
          <w:sz w:val="24"/>
          <w:szCs w:val="24"/>
        </w:rPr>
        <w:t xml:space="preserve"> та </w:t>
      </w:r>
      <w:r>
        <w:rPr>
          <w:rFonts w:ascii="Times New Roman" w:hAnsi="Times New Roman" w:cs="Times New Roman"/>
          <w:color w:val="000000"/>
          <w:sz w:val="24"/>
          <w:szCs w:val="24"/>
        </w:rPr>
        <w:t xml:space="preserve">її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опис</w:t>
      </w:r>
      <w:r>
        <w:rPr>
          <w:rFonts w:ascii="Times New Roman" w:hAnsi="Times New Roman" w:cs="Times New Roman"/>
          <w:color w:val="000000"/>
          <w:sz w:val="24"/>
          <w:szCs w:val="24"/>
        </w:rPr>
        <w:t xml:space="preserve">.</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Налаштування збереження </w:t>
      </w:r>
      <w:r>
        <w:rPr>
          <w:rFonts w:ascii="Times New Roman" w:hAnsi="Times New Roman" w:cs="Times New Roman"/>
          <w:color w:val="000000"/>
          <w:sz w:val="24"/>
          <w:szCs w:val="24"/>
        </w:rPr>
        <w:t xml:space="preserve">інформації</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 разі аварій повинно забезпечувати такий режим роботи спеціалізованого ПЗ:</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будь-яка </w:t>
      </w:r>
      <w:r>
        <w:rPr>
          <w:rFonts w:ascii="Times New Roman" w:hAnsi="Times New Roman" w:cs="Times New Roman"/>
          <w:color w:val="000000"/>
          <w:sz w:val="24"/>
          <w:szCs w:val="24"/>
        </w:rPr>
        <w:t xml:space="preserve">операція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що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виконана</w:t>
      </w:r>
      <w:r>
        <w:rPr>
          <w:rFonts w:ascii="Times New Roman" w:hAnsi="Times New Roman" w:cs="Times New Roman"/>
          <w:color w:val="000000"/>
          <w:sz w:val="24"/>
          <w:szCs w:val="24"/>
        </w:rPr>
        <w:t xml:space="preserve">, повинна бути записана на основному та </w:t>
      </w:r>
      <w:r>
        <w:rPr>
          <w:rFonts w:ascii="Times New Roman" w:hAnsi="Times New Roman" w:cs="Times New Roman"/>
          <w:color w:val="000000"/>
          <w:sz w:val="24"/>
          <w:szCs w:val="24"/>
        </w:rPr>
        <w:t xml:space="preserve">дублюючому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сховищах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які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розташовані</w:t>
      </w:r>
      <w:r>
        <w:rPr>
          <w:rFonts w:ascii="Times New Roman" w:hAnsi="Times New Roman" w:cs="Times New Roman"/>
          <w:color w:val="000000"/>
          <w:sz w:val="24"/>
          <w:szCs w:val="24"/>
        </w:rPr>
        <w:t xml:space="preserve"> на основному та резервному ЦОД </w:t>
      </w:r>
      <w:r>
        <w:rPr>
          <w:rFonts w:ascii="Times New Roman" w:hAnsi="Times New Roman" w:cs="Times New Roman"/>
          <w:color w:val="000000"/>
          <w:sz w:val="24"/>
          <w:szCs w:val="24"/>
        </w:rPr>
        <w:t xml:space="preserve">відповідно</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якщо</w:t>
      </w:r>
      <w:r>
        <w:rPr>
          <w:rFonts w:ascii="Times New Roman" w:hAnsi="Times New Roman" w:cs="Times New Roman"/>
          <w:color w:val="000000"/>
          <w:sz w:val="24"/>
          <w:szCs w:val="24"/>
        </w:rPr>
        <w:t xml:space="preserve"> будь-яка </w:t>
      </w:r>
      <w:r>
        <w:rPr>
          <w:rFonts w:ascii="Times New Roman" w:hAnsi="Times New Roman" w:cs="Times New Roman"/>
          <w:color w:val="000000"/>
          <w:sz w:val="24"/>
          <w:szCs w:val="24"/>
        </w:rPr>
        <w:t xml:space="preserve">операція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повністю</w:t>
      </w:r>
      <w:r>
        <w:rPr>
          <w:rFonts w:ascii="Times New Roman" w:hAnsi="Times New Roman" w:cs="Times New Roman"/>
          <w:color w:val="000000"/>
          <w:sz w:val="24"/>
          <w:szCs w:val="24"/>
        </w:rPr>
        <w:t xml:space="preserve"> не </w:t>
      </w:r>
      <w:r>
        <w:rPr>
          <w:rFonts w:ascii="Times New Roman" w:hAnsi="Times New Roman" w:cs="Times New Roman"/>
          <w:color w:val="000000"/>
          <w:sz w:val="24"/>
          <w:szCs w:val="24"/>
        </w:rPr>
        <w:t xml:space="preserve">виконана</w:t>
      </w:r>
      <w:r>
        <w:rPr>
          <w:rFonts w:ascii="Times New Roman" w:hAnsi="Times New Roman" w:cs="Times New Roman"/>
          <w:color w:val="000000"/>
          <w:sz w:val="24"/>
          <w:szCs w:val="24"/>
        </w:rPr>
        <w:t xml:space="preserve">, то </w:t>
      </w:r>
      <w:r>
        <w:rPr>
          <w:rFonts w:ascii="Times New Roman" w:hAnsi="Times New Roman" w:cs="Times New Roman"/>
          <w:color w:val="000000"/>
          <w:sz w:val="24"/>
          <w:szCs w:val="24"/>
        </w:rPr>
        <w:t xml:space="preserve">інформація</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таку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послугу</w:t>
      </w:r>
      <w:r>
        <w:rPr>
          <w:rFonts w:ascii="Times New Roman" w:hAnsi="Times New Roman" w:cs="Times New Roman"/>
          <w:color w:val="000000"/>
          <w:sz w:val="24"/>
          <w:szCs w:val="24"/>
        </w:rPr>
        <w:t xml:space="preserve"> повинна </w:t>
      </w:r>
      <w:r>
        <w:rPr>
          <w:rFonts w:ascii="Times New Roman" w:hAnsi="Times New Roman" w:cs="Times New Roman"/>
          <w:color w:val="000000"/>
          <w:sz w:val="24"/>
          <w:szCs w:val="24"/>
        </w:rPr>
        <w:t xml:space="preserve">доводити</w:t>
      </w:r>
      <w:r>
        <w:rPr>
          <w:rFonts w:ascii="Times New Roman" w:hAnsi="Times New Roman" w:cs="Times New Roman"/>
          <w:color w:val="000000"/>
          <w:sz w:val="24"/>
          <w:szCs w:val="24"/>
        </w:rPr>
        <w:t xml:space="preserve"> стан/крок </w:t>
      </w:r>
      <w:r>
        <w:rPr>
          <w:rFonts w:ascii="Times New Roman" w:hAnsi="Times New Roman" w:cs="Times New Roman"/>
          <w:color w:val="000000"/>
          <w:sz w:val="24"/>
          <w:szCs w:val="24"/>
        </w:rPr>
        <w:t xml:space="preserve">виконання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цієї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операції</w:t>
      </w:r>
      <w:r>
        <w:rPr>
          <w:rFonts w:ascii="Times New Roman" w:hAnsi="Times New Roman" w:cs="Times New Roman"/>
          <w:color w:val="000000"/>
          <w:sz w:val="24"/>
          <w:szCs w:val="24"/>
        </w:rPr>
        <w:t xml:space="preserve">.  </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Збереження інформації повинно бути забезпечене в разі виникнення таких подій (аварій, відмов тощо):</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відмови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сервера/</w:t>
      </w:r>
      <w:r>
        <w:rPr>
          <w:rFonts w:ascii="Times New Roman" w:hAnsi="Times New Roman" w:cs="Times New Roman"/>
          <w:color w:val="000000"/>
          <w:sz w:val="24"/>
          <w:szCs w:val="24"/>
        </w:rPr>
        <w:t xml:space="preserve">сховища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вимкнення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живлення</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робочому</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місці</w:t>
      </w:r>
      <w:r>
        <w:rPr>
          <w:rFonts w:ascii="Times New Roman" w:hAnsi="Times New Roman" w:cs="Times New Roman"/>
          <w:color w:val="000000"/>
          <w:sz w:val="24"/>
          <w:szCs w:val="24"/>
        </w:rPr>
        <w:t xml:space="preserve"> та/</w:t>
      </w:r>
      <w:r>
        <w:rPr>
          <w:rFonts w:ascii="Times New Roman" w:hAnsi="Times New Roman" w:cs="Times New Roman"/>
          <w:color w:val="000000"/>
          <w:sz w:val="24"/>
          <w:szCs w:val="24"/>
        </w:rPr>
        <w:t xml:space="preserve">або</w:t>
      </w:r>
      <w:r>
        <w:rPr>
          <w:rFonts w:ascii="Times New Roman" w:hAnsi="Times New Roman" w:cs="Times New Roman"/>
          <w:color w:val="000000"/>
          <w:sz w:val="24"/>
          <w:szCs w:val="24"/>
        </w:rPr>
        <w:t xml:space="preserve"> на </w:t>
      </w:r>
      <w:r>
        <w:rPr>
          <w:rFonts w:ascii="Times New Roman" w:hAnsi="Times New Roman" w:cs="Times New Roman"/>
          <w:color w:val="000000"/>
          <w:sz w:val="24"/>
          <w:szCs w:val="24"/>
        </w:rPr>
        <w:t xml:space="preserve">сервері</w:t>
      </w:r>
      <w:r>
        <w:rPr>
          <w:rFonts w:ascii="Times New Roman" w:hAnsi="Times New Roman" w:cs="Times New Roman"/>
          <w:color w:val="000000"/>
          <w:sz w:val="24"/>
          <w:szCs w:val="24"/>
        </w:rPr>
        <w:t xml:space="preserve"> баз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відмови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обладнання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робочої</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станції</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відмови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ліній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зв’язку</w:t>
      </w:r>
      <w:r>
        <w:rPr>
          <w:rFonts w:ascii="Times New Roman" w:hAnsi="Times New Roman" w:cs="Times New Roman"/>
          <w:color w:val="000000"/>
          <w:sz w:val="24"/>
          <w:szCs w:val="24"/>
        </w:rPr>
        <w:t xml:space="preserve">.</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 метою забезпечення зберігання інформації повинні використовуватися:</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копіювання</w:t>
      </w:r>
      <w:r>
        <w:rPr>
          <w:rFonts w:ascii="Times New Roman" w:hAnsi="Times New Roman" w:cs="Times New Roman"/>
          <w:color w:val="000000"/>
          <w:sz w:val="24"/>
          <w:szCs w:val="24"/>
        </w:rPr>
        <w:t xml:space="preserve">;</w:t>
      </w:r>
      <w:r/>
    </w:p>
    <w:p>
      <w:pPr>
        <w:pStyle w:val="673"/>
        <w:ind w:left="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відновлення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даних</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під</w:t>
      </w:r>
      <w:r>
        <w:rPr>
          <w:rFonts w:ascii="Times New Roman" w:hAnsi="Times New Roman" w:cs="Times New Roman"/>
          <w:color w:val="000000"/>
          <w:sz w:val="24"/>
          <w:szCs w:val="24"/>
        </w:rPr>
        <w:t xml:space="preserve"> час </w:t>
      </w:r>
      <w:r>
        <w:rPr>
          <w:rFonts w:ascii="Times New Roman" w:hAnsi="Times New Roman" w:cs="Times New Roman"/>
          <w:color w:val="000000"/>
          <w:sz w:val="24"/>
          <w:szCs w:val="24"/>
        </w:rPr>
        <w:t xml:space="preserve">збоїв</w:t>
      </w:r>
      <w:r>
        <w:rPr>
          <w:rFonts w:ascii="Times New Roman" w:hAnsi="Times New Roman" w:cs="Times New Roman"/>
          <w:color w:val="000000"/>
          <w:sz w:val="24"/>
          <w:szCs w:val="24"/>
        </w:rPr>
        <w:t xml:space="preserve"> у </w:t>
      </w:r>
      <w:r>
        <w:rPr>
          <w:rFonts w:ascii="Times New Roman" w:hAnsi="Times New Roman" w:cs="Times New Roman"/>
          <w:color w:val="000000"/>
          <w:sz w:val="24"/>
          <w:szCs w:val="24"/>
        </w:rPr>
        <w:t xml:space="preserve">роботі</w:t>
      </w:r>
      <w:r>
        <w:rPr>
          <w:rFonts w:ascii="Times New Roman" w:hAnsi="Times New Roman" w:cs="Times New Roman"/>
          <w:color w:val="000000"/>
          <w:sz w:val="24"/>
          <w:szCs w:val="24"/>
        </w:rPr>
        <w:t xml:space="preserve"> мережного, </w:t>
      </w:r>
      <w:r>
        <w:rPr>
          <w:rFonts w:ascii="Times New Roman" w:hAnsi="Times New Roman" w:cs="Times New Roman"/>
          <w:color w:val="000000"/>
          <w:sz w:val="24"/>
          <w:szCs w:val="24"/>
        </w:rPr>
        <w:t xml:space="preserve">програмного</w:t>
      </w:r>
      <w:r>
        <w:rPr>
          <w:rFonts w:ascii="Times New Roman" w:hAnsi="Times New Roman" w:cs="Times New Roman"/>
          <w:color w:val="000000"/>
          <w:sz w:val="24"/>
          <w:szCs w:val="24"/>
        </w:rPr>
        <w:t xml:space="preserve"> й </w:t>
      </w:r>
      <w:r>
        <w:rPr>
          <w:rFonts w:ascii="Times New Roman" w:hAnsi="Times New Roman" w:cs="Times New Roman"/>
          <w:color w:val="000000"/>
          <w:sz w:val="24"/>
          <w:szCs w:val="24"/>
        </w:rPr>
        <w:t xml:space="preserve">апаратного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забезпечень</w:t>
      </w:r>
      <w:r>
        <w:rPr>
          <w:rFonts w:ascii="Times New Roman" w:hAnsi="Times New Roman" w:cs="Times New Roman"/>
          <w:color w:val="000000"/>
          <w:sz w:val="24"/>
          <w:szCs w:val="24"/>
        </w:rPr>
        <w:t xml:space="preserve">.</w:t>
      </w:r>
      <w:r/>
    </w:p>
    <w:p>
      <w:pPr>
        <w:pStyle w:val="673"/>
        <w:ind w:left="0"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3.1.11. Вимоги до патентної чистоти</w:t>
      </w:r>
      <w:r/>
    </w:p>
    <w:p>
      <w:pPr>
        <w:ind w:firstLine="709"/>
        <w:jc w:val="both"/>
        <w:spacing w:after="0" w:line="240" w:lineRule="auto"/>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С</w:t>
      </w:r>
      <w:r>
        <w:rPr>
          <w:rFonts w:ascii="Times New Roman" w:hAnsi="Times New Roman" w:cs="Times New Roman"/>
          <w:color w:val="000000"/>
          <w:sz w:val="24"/>
          <w:szCs w:val="24"/>
        </w:rPr>
        <w:t xml:space="preserve">пеціалізоване ПЗ має бути таким, що може бути вільно використане в Україні без загрози порушення діючих на її території прав інтелектуальної власності на технології та/або складові технологій, що посвідчуються охоронними документами України (патентами) та </w:t>
      </w:r>
      <w:r>
        <w:rPr>
          <w:rFonts w:ascii="Times New Roman" w:hAnsi="Times New Roman" w:cs="Times New Roman"/>
          <w:color w:val="000000"/>
          <w:sz w:val="24"/>
          <w:szCs w:val="24"/>
        </w:rPr>
        <w:t xml:space="preserve">свідоцтвами</w:t>
      </w:r>
      <w:r>
        <w:rPr>
          <w:rFonts w:ascii="Times New Roman" w:hAnsi="Times New Roman" w:cs="Times New Roman"/>
          <w:color w:val="000000"/>
          <w:sz w:val="24"/>
          <w:szCs w:val="24"/>
        </w:rPr>
        <w:t xml:space="preserve">, які належать третім особам, згідно з охоронними документами (патентами) і </w:t>
      </w:r>
      <w:r>
        <w:rPr>
          <w:rFonts w:ascii="Times New Roman" w:hAnsi="Times New Roman" w:cs="Times New Roman"/>
          <w:color w:val="000000"/>
          <w:sz w:val="24"/>
          <w:szCs w:val="24"/>
        </w:rPr>
        <w:t xml:space="preserve">свідоцтвами</w:t>
      </w:r>
      <w:r>
        <w:rPr>
          <w:rFonts w:ascii="Times New Roman" w:hAnsi="Times New Roman" w:cs="Times New Roman"/>
          <w:color w:val="000000"/>
          <w:sz w:val="24"/>
          <w:szCs w:val="24"/>
        </w:rPr>
        <w:t xml:space="preserve"> на ці </w:t>
      </w:r>
      <w:r>
        <w:rPr>
          <w:rFonts w:ascii="Times New Roman" w:hAnsi="Times New Roman" w:cs="Times New Roman"/>
          <w:color w:val="000000"/>
          <w:sz w:val="24"/>
          <w:szCs w:val="24"/>
        </w:rPr>
        <w:t xml:space="preserve">об᾿єкти</w:t>
      </w:r>
      <w:r>
        <w:rPr>
          <w:rFonts w:ascii="Times New Roman" w:hAnsi="Times New Roman" w:cs="Times New Roman"/>
          <w:color w:val="000000"/>
          <w:sz w:val="24"/>
          <w:szCs w:val="24"/>
        </w:rPr>
        <w:t xml:space="preserve"> та нормативно-правовими актами України, а також відповідно до конкретного періоду часу, обумовленого строком дії охоронних документів (патентів) і </w:t>
      </w:r>
      <w:r>
        <w:rPr>
          <w:rFonts w:ascii="Times New Roman" w:hAnsi="Times New Roman" w:cs="Times New Roman"/>
          <w:color w:val="000000"/>
          <w:sz w:val="24"/>
          <w:szCs w:val="24"/>
        </w:rPr>
        <w:t xml:space="preserve">свідоцтв</w:t>
      </w:r>
      <w:r>
        <w:rPr>
          <w:rFonts w:ascii="Times New Roman" w:hAnsi="Times New Roman" w:cs="Times New Roman"/>
          <w:color w:val="000000"/>
          <w:sz w:val="24"/>
          <w:szCs w:val="24"/>
        </w:rPr>
        <w:t xml:space="preserve"> на технології та/або їх складові на території України.</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Патентна чистота спеціалізованого ПЗ забезпечується й гарантується Виконавцем.</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bookmarkStart w:id="3" w:name="_heading=h.gjdgxs"/>
      <w:r/>
      <w:bookmarkEnd w:id="3"/>
      <w:r>
        <w:rPr>
          <w:rFonts w:ascii="Times New Roman" w:hAnsi="Times New Roman" w:eastAsia="Calibri" w:cs="Times New Roman"/>
          <w:b/>
          <w:sz w:val="24"/>
          <w:szCs w:val="24"/>
        </w:rPr>
        <w:t xml:space="preserve">3.1.12. Вимоги до документування</w:t>
      </w:r>
      <w:r/>
    </w:p>
    <w:p>
      <w:pPr>
        <w:ind w:firstLine="709"/>
        <w:jc w:val="both"/>
        <w:spacing w:before="120" w:after="0" w:line="240" w:lineRule="auto"/>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Виконавець повинен надати Замовнику документацію в такому складі:</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Ліцензія на спеціалізоване програмне забезпечення.</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Експертні висновки на спеціалізоване ПЗ Адміністрації державної служби спеціального зв’язку та захисту інформації України.</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Загальний опис спеціалізованого програмного забезпечення.</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Загальний опис систем канального криптографічного захисту інформації.</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з розгортання архіву тривалого зберігання електронних документів.</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з розгортання спеціалізованого програмного забезпечення.</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з експлуатації комунікаційного модуля центру реєстрації.</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системного адміністратора.</w:t>
      </w:r>
      <w:r/>
    </w:p>
    <w:p>
      <w:pPr>
        <w:numPr>
          <w:ilvl w:val="0"/>
          <w:numId w:val="10"/>
        </w:numPr>
        <w:ind w:left="0" w:firstLine="709"/>
        <w:jc w:val="both"/>
        <w:spacing w:before="60" w:after="0" w:line="240" w:lineRule="auto"/>
        <w:widowControl w:val="off"/>
        <w:tabs>
          <w:tab w:val="left" w:pos="851"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з експлуатації адміністратора сертифікації.</w:t>
      </w:r>
      <w:r/>
    </w:p>
    <w:p>
      <w:pPr>
        <w:numPr>
          <w:ilvl w:val="0"/>
          <w:numId w:val="10"/>
        </w:numPr>
        <w:ind w:left="0" w:firstLine="709"/>
        <w:jc w:val="both"/>
        <w:spacing w:before="60" w:after="0" w:line="240" w:lineRule="auto"/>
        <w:widowControl w:val="off"/>
        <w:tabs>
          <w:tab w:val="left" w:pos="851" w:leader="none"/>
          <w:tab w:val="left" w:pos="993"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з експлуатації адміністратора реєстрації.</w:t>
      </w:r>
      <w:r/>
    </w:p>
    <w:p>
      <w:pPr>
        <w:numPr>
          <w:ilvl w:val="0"/>
          <w:numId w:val="10"/>
        </w:numPr>
        <w:ind w:left="0" w:firstLine="709"/>
        <w:jc w:val="both"/>
        <w:spacing w:before="60" w:after="0" w:line="240" w:lineRule="auto"/>
        <w:widowControl w:val="off"/>
        <w:tabs>
          <w:tab w:val="left" w:pos="851" w:leader="none"/>
          <w:tab w:val="left" w:pos="993"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Керівництво або інструкція з експлуатації адміністратора безпеки та аудиту.</w:t>
      </w:r>
      <w:r/>
    </w:p>
    <w:p>
      <w:pPr>
        <w:numPr>
          <w:ilvl w:val="0"/>
          <w:numId w:val="10"/>
        </w:numPr>
        <w:ind w:left="0" w:firstLine="709"/>
        <w:jc w:val="both"/>
        <w:spacing w:before="60" w:after="0" w:line="240" w:lineRule="auto"/>
        <w:widowControl w:val="off"/>
        <w:tabs>
          <w:tab w:val="left" w:pos="851" w:leader="none"/>
          <w:tab w:val="left" w:pos="993"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 API спеціалізованого програмного забезпечення та керівництво з інтеграції.</w:t>
      </w:r>
      <w:r/>
    </w:p>
    <w:p>
      <w:pPr>
        <w:ind w:firstLine="709"/>
        <w:jc w:val="both"/>
        <w:spacing w:before="120" w:after="0" w:line="240" w:lineRule="auto"/>
        <w:tabs>
          <w:tab w:val="left" w:pos="851" w:leader="none"/>
          <w:tab w:val="left" w:pos="993"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Перелік зазначеної документації не є вичерпним та може бути розширений під час укладання договору.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Документація повинна бути достатньою за повнотою і змістом для використання технічними фахівцями та користувачами.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Документи передаються Замовнику у двох примірниках на паперовому носії (один примірник для Замовника, другий – для Виконавця) та на електронному носії (кожний документ окремим файлом у форматах *.</w:t>
      </w:r>
      <w:r>
        <w:rPr>
          <w:rFonts w:ascii="Times New Roman" w:hAnsi="Times New Roman" w:cs="Times New Roman"/>
          <w:sz w:val="24"/>
          <w:szCs w:val="24"/>
        </w:rPr>
        <w:t xml:space="preserve">docx</w:t>
      </w:r>
      <w:r>
        <w:rPr>
          <w:rFonts w:ascii="Times New Roman" w:hAnsi="Times New Roman" w:cs="Times New Roman"/>
          <w:sz w:val="24"/>
          <w:szCs w:val="24"/>
        </w:rPr>
        <w:t xml:space="preserve"> та *.</w:t>
      </w:r>
      <w:r>
        <w:rPr>
          <w:rFonts w:ascii="Times New Roman" w:hAnsi="Times New Roman" w:cs="Times New Roman"/>
          <w:sz w:val="24"/>
          <w:szCs w:val="24"/>
        </w:rPr>
        <w:t xml:space="preserve">pdf</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3.1.13. Вимоги до проведення навчання</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Виконавець зобов’язаний провести навчання по роботі зі спеціалізованим ПЗ не менше ніж 2 працівників Замовника.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3.1.14. Вимоги до проведення випробувань та дослідної експлуатації спеціалізованого ПЗ</w:t>
      </w:r>
      <w:r/>
    </w:p>
    <w:p>
      <w:pPr>
        <w:ind w:firstLine="709"/>
        <w:jc w:val="both"/>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Замовник разом з В</w:t>
      </w:r>
      <w:r>
        <w:rPr>
          <w:rFonts w:ascii="Times New Roman" w:hAnsi="Times New Roman" w:cs="Times New Roman"/>
          <w:sz w:val="24"/>
          <w:szCs w:val="24"/>
        </w:rPr>
        <w:t xml:space="preserve">иконавцем проводять випробування спеціалізованого ПЗ відповідно до вимог документа «Програма та методика випробувань спеціалізованого програмного забезпечення» з використанням сертифікованого МКМ, який Виконавець тимчасово надає для проведення випробувань.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підсумками випробувань складається протокол випробувань спеціалізованого ПЗ, який підписується представниками Замовника та Виконавця. </w:t>
      </w:r>
      <w:r/>
    </w:p>
    <w:p>
      <w:pPr>
        <w:ind w:firstLine="709"/>
        <w:jc w:val="both"/>
        <w:spacing w:before="120"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Примітка. Акт приймання-передачі спеціалізованого ПЗ складається за умови відсутності недоліків та зауважень під час проведення випробувань спеціалізованого ПЗ. </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Після завершення впровадження спеціалізованого ПЗ Замовник разом із Виконавцем проводят</w:t>
      </w:r>
      <w:r>
        <w:rPr>
          <w:rFonts w:ascii="Times New Roman" w:hAnsi="Times New Roman" w:cs="Times New Roman"/>
          <w:color w:val="000000"/>
          <w:sz w:val="24"/>
          <w:szCs w:val="24"/>
        </w:rPr>
        <w:t xml:space="preserve">ь дослідну експлуатацію спеціалізованого ПЗ, зокрема здійснюють перевірку обміну інформаційними даними з державними електронними інформаційними реєстрами відповідно до «Програми та методики дослідної експлуатації спеціалізованого програмного забезпечення».</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За підсумками </w:t>
      </w:r>
      <w:r>
        <w:rPr>
          <w:rFonts w:ascii="Times New Roman" w:hAnsi="Times New Roman" w:cs="Times New Roman"/>
          <w:color w:val="000000"/>
          <w:sz w:val="24"/>
          <w:szCs w:val="24"/>
        </w:rPr>
        <w:t xml:space="preserve">дослідної експлуатації</w:t>
      </w:r>
      <w:r>
        <w:rPr>
          <w:rFonts w:ascii="Times New Roman" w:hAnsi="Times New Roman" w:cs="Times New Roman"/>
          <w:sz w:val="24"/>
          <w:szCs w:val="24"/>
        </w:rPr>
        <w:t xml:space="preserve"> складається протокол </w:t>
      </w:r>
      <w:r>
        <w:rPr>
          <w:rFonts w:ascii="Times New Roman" w:hAnsi="Times New Roman" w:cs="Times New Roman"/>
          <w:color w:val="000000"/>
          <w:sz w:val="24"/>
          <w:szCs w:val="24"/>
        </w:rPr>
        <w:t xml:space="preserve">дослідної експлуатації</w:t>
      </w:r>
      <w:r>
        <w:rPr>
          <w:rFonts w:ascii="Times New Roman" w:hAnsi="Times New Roman" w:cs="Times New Roman"/>
          <w:sz w:val="24"/>
          <w:szCs w:val="24"/>
        </w:rPr>
        <w:t xml:space="preserve"> спеціалізованого ПЗ, підписаний представниками Замовника та Виконавця.</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Примітка. Акт завершення дослідної експлуатації спеціалізованого ПЗ</w:t>
      </w:r>
      <w:r>
        <w:rPr>
          <w:rFonts w:ascii="Times New Roman" w:hAnsi="Times New Roman" w:cs="Times New Roman"/>
          <w:sz w:val="24"/>
          <w:szCs w:val="24"/>
        </w:rPr>
        <w:t xml:space="preserve"> складається за умови відсутності недоліків та зауважень під час проведення дослідної експлуатації</w:t>
      </w:r>
      <w:r>
        <w:rPr>
          <w:rFonts w:ascii="Times New Roman" w:hAnsi="Times New Roman" w:cs="Times New Roman"/>
          <w:color w:val="000000"/>
          <w:sz w:val="24"/>
          <w:szCs w:val="24"/>
        </w:rPr>
        <w:t xml:space="preserve">.</w:t>
      </w:r>
      <w:r/>
    </w:p>
    <w:p>
      <w:pPr>
        <w:ind w:firstLine="709"/>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ind w:firstLine="709"/>
        <w:jc w:val="both"/>
        <w:keepLines/>
        <w:keepNext/>
        <w:spacing w:after="0" w:line="240" w:lineRule="auto"/>
        <w:rPr>
          <w:rFonts w:ascii="Times New Roman" w:hAnsi="Times New Roman" w:eastAsia="Calibri" w:cs="Times New Roman"/>
          <w:b/>
          <w:sz w:val="24"/>
          <w:szCs w:val="24"/>
        </w:rPr>
        <w:outlineLvl w:val="1"/>
      </w:pPr>
      <w:r>
        <w:rPr>
          <w:rFonts w:ascii="Times New Roman" w:hAnsi="Times New Roman" w:eastAsia="Calibri" w:cs="Times New Roman"/>
          <w:b/>
          <w:sz w:val="24"/>
          <w:szCs w:val="24"/>
        </w:rPr>
        <w:t xml:space="preserve">3.1.15. Додаткові вимоги до Спеціалізованого ПЗ</w:t>
      </w:r>
      <w:r/>
    </w:p>
    <w:p>
      <w:pPr>
        <w:ind w:firstLine="709"/>
        <w:jc w:val="both"/>
        <w:spacing w:before="120" w:after="0" w:line="240" w:lineRule="auto"/>
        <w:tabs>
          <w:tab w:val="left" w:pos="0" w:leader="none"/>
          <w:tab w:val="left" w:pos="851" w:leader="none"/>
        </w:tabs>
        <w:rPr>
          <w:rFonts w:ascii="Times New Roman" w:hAnsi="Times New Roman" w:eastAsia="Times New Roman" w:cs="Times New Roman"/>
          <w:color w:val="000000"/>
          <w:sz w:val="24"/>
          <w:szCs w:val="24"/>
        </w:rPr>
      </w:pPr>
      <w:r>
        <w:rPr>
          <w:rFonts w:ascii="Times New Roman" w:hAnsi="Times New Roman" w:cs="Times New Roman"/>
          <w:color w:val="000000"/>
          <w:sz w:val="24"/>
          <w:szCs w:val="24"/>
        </w:rPr>
        <w:t xml:space="preserve">Спеціалізоване ПЗ повинно бути від одного виробника та функціонувати як одне ціле, мати налаштовану інтеграцію між складовими частинами спеціалізованого програмного забезпечення, включаючи МКМ (окремо закуплені Замовником), інфраструктурою Центрального </w:t>
      </w:r>
      <w:r>
        <w:rPr>
          <w:rFonts w:ascii="Times New Roman" w:hAnsi="Times New Roman" w:cs="Times New Roman"/>
          <w:color w:val="000000"/>
          <w:sz w:val="24"/>
          <w:szCs w:val="24"/>
        </w:rPr>
        <w:t xml:space="preserve">засвідчувального</w:t>
      </w:r>
      <w:r>
        <w:rPr>
          <w:rFonts w:ascii="Times New Roman" w:hAnsi="Times New Roman" w:cs="Times New Roman"/>
          <w:color w:val="000000"/>
          <w:sz w:val="24"/>
          <w:szCs w:val="24"/>
        </w:rPr>
        <w:t xml:space="preserve"> центру Міністерства цифрової трансформації України та мати можливість забезпечувати інформаційний обмін з державними електронними інформаційними ресурсами України.</w:t>
      </w:r>
      <w:r/>
    </w:p>
    <w:p>
      <w:pPr>
        <w:pStyle w:val="667"/>
        <w:ind w:right="596"/>
        <w:jc w:val="center"/>
        <w:spacing w:after="0" w:afterAutospacing="0"/>
        <w:rPr>
          <w:rFonts w:eastAsia="Liberation Serif"/>
          <w:b w:val="0"/>
          <w:bCs w:val="0"/>
          <w:sz w:val="24"/>
          <w:szCs w:val="24"/>
        </w:rPr>
      </w:pPr>
      <w:r>
        <w:rPr>
          <w:sz w:val="24"/>
          <w:szCs w:val="24"/>
        </w:rPr>
        <w:t xml:space="preserve">КАЛЕНДАРНИЙ ПЛАН</w:t>
      </w:r>
      <w:r/>
    </w:p>
    <w:p>
      <w:pPr>
        <w:pStyle w:val="712"/>
        <w:jc w:val="both"/>
        <w:spacing w:after="0"/>
        <w:rPr>
          <w:sz w:val="24"/>
          <w:szCs w:val="24"/>
        </w:rPr>
      </w:pPr>
      <w:r>
        <w:rPr>
          <w:sz w:val="24"/>
          <w:szCs w:val="24"/>
        </w:rPr>
      </w: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00" w:firstRow="0" w:lastRow="0" w:firstColumn="0" w:lastColumn="0" w:noHBand="0" w:noVBand="1"/>
      </w:tblPr>
      <w:tblGrid>
        <w:gridCol w:w="489"/>
        <w:gridCol w:w="3173"/>
        <w:gridCol w:w="4024"/>
        <w:gridCol w:w="1941"/>
      </w:tblGrid>
      <w:tr>
        <w:trPr>
          <w:trHeight w:val="558"/>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з/п</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Найменування Послуг</w:t>
            </w:r>
            <w:r/>
          </w:p>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(етапи та результати надання послуг)</w:t>
            </w:r>
            <w:r/>
          </w:p>
        </w:tc>
        <w:tc>
          <w:tcPr>
            <w:tcBorders>
              <w:top w:val="single" w:color="000000" w:sz="4" w:space="0"/>
              <w:left w:val="single" w:color="000000" w:sz="4" w:space="0"/>
              <w:bottom w:val="single" w:color="000000" w:sz="4" w:space="0"/>
              <w:right w:val="single" w:color="000000" w:sz="4" w:space="0"/>
            </w:tcBorders>
            <w:tcW w:w="2090" w:type="pct"/>
            <w:vAlign w:val="center"/>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Опис надання Послуг </w:t>
            </w:r>
            <w:r/>
          </w:p>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(розроблені документи)</w:t>
            </w:r>
            <w:r/>
          </w:p>
        </w:tc>
        <w:tc>
          <w:tcPr>
            <w:tcBorders>
              <w:top w:val="single" w:color="000000" w:sz="4" w:space="0"/>
              <w:left w:val="single" w:color="000000" w:sz="4" w:space="0"/>
              <w:bottom w:val="single" w:color="000000" w:sz="4" w:space="0"/>
              <w:right w:val="single" w:color="000000" w:sz="4" w:space="0"/>
            </w:tcBorders>
            <w:tcW w:w="1008" w:type="pct"/>
            <w:vAlign w:val="center"/>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Термін виконання, робочих днів</w:t>
            </w:r>
            <w:r/>
          </w:p>
        </w:tc>
      </w:tr>
      <w:tr>
        <w:trPr>
          <w:trHeight w:val="17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w:t>
            </w:r>
            <w:r/>
          </w:p>
        </w:tc>
        <w:tc>
          <w:tcPr>
            <w:gridSpan w:val="3"/>
            <w:tcBorders>
              <w:top w:val="single" w:color="000000" w:sz="4" w:space="0"/>
              <w:left w:val="single" w:color="000000" w:sz="4" w:space="0"/>
              <w:bottom w:val="single" w:color="000000" w:sz="4" w:space="0"/>
              <w:right w:val="single" w:color="000000" w:sz="4" w:space="0"/>
            </w:tcBorders>
            <w:tcW w:w="4746" w:type="pct"/>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Побудова КСЗІ ІКС 112 Львів </w:t>
            </w:r>
            <w:r/>
          </w:p>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разом із комплектуванням засобами захисту інформації</w:t>
            </w:r>
            <w:r/>
          </w:p>
        </w:tc>
      </w:tr>
      <w:tr>
        <w:trPr>
          <w:trHeight w:val="25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vMerge w:val="restart"/>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w:t>
            </w:r>
            <w:r/>
          </w:p>
        </w:tc>
        <w:tc>
          <w:tcPr>
            <w:tcBorders>
              <w:top w:val="single" w:color="000000" w:sz="4" w:space="0"/>
              <w:left w:val="single" w:color="000000" w:sz="4" w:space="0"/>
              <w:bottom w:val="single" w:color="000000" w:sz="4" w:space="0"/>
              <w:right w:val="single" w:color="000000" w:sz="4" w:space="0"/>
            </w:tcBorders>
            <w:tcW w:w="1648" w:type="pct"/>
            <w:vAlign w:val="center"/>
            <w:vMerge w:val="restar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Постачання криптографічних та захисту інформації, які входять до складу КЗЗ КСЗІ ІКС 112 Львів разом із їх налаштуванням.</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jc w:val="both"/>
              <w:spacing w:after="0" w:line="240" w:lineRule="auto"/>
              <w:tabs>
                <w:tab w:val="left" w:pos="22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Поставлені засоби КЗЗ КСЗІ ІКС 112 Львів:</w:t>
            </w:r>
            <w:r/>
          </w:p>
        </w:tc>
        <w:tc>
          <w:tcPr>
            <w:tcBorders>
              <w:top w:val="single" w:color="000000" w:sz="4" w:space="0"/>
              <w:left w:val="single" w:color="000000" w:sz="4" w:space="0"/>
              <w:bottom w:val="single" w:color="000000" w:sz="4" w:space="0"/>
              <w:right w:val="single" w:color="000000" w:sz="4" w:space="0"/>
            </w:tcBorders>
            <w:tcW w:w="1008" w:type="pct"/>
            <w:vAlign w:val="center"/>
            <w:vMerge w:val="restart"/>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20</w:t>
            </w:r>
            <w:r/>
          </w:p>
        </w:tc>
      </w:tr>
      <w:tr>
        <w:trPr>
          <w:trHeight w:val="796"/>
        </w:trPr>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i/>
                <w:iCs/>
                <w:color w:val="000000"/>
                <w:sz w:val="24"/>
                <w:szCs w:val="24"/>
              </w:rPr>
              <w:t xml:space="preserve">Заповнюється Виконавцем відповідно до Вимог вказаних в п. 3</w:t>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545"/>
        </w:trPr>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Налаштування криптографічних засобів захисту інформації, які входять до складу КЗЗ КСЗІ ІКС 112 Львів </w:t>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84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Розробка </w:t>
            </w:r>
            <w:r>
              <w:rPr>
                <w:rFonts w:ascii="Times New Roman" w:hAnsi="Times New Roman" w:cs="Times New Roman"/>
                <w:color w:val="000000"/>
                <w:sz w:val="24"/>
                <w:szCs w:val="24"/>
              </w:rPr>
              <w:t xml:space="preserve">Техноробочого</w:t>
            </w:r>
            <w:r>
              <w:rPr>
                <w:rFonts w:ascii="Times New Roman" w:hAnsi="Times New Roman" w:cs="Times New Roman"/>
                <w:color w:val="000000"/>
                <w:sz w:val="24"/>
                <w:szCs w:val="24"/>
              </w:rPr>
              <w:t xml:space="preserve"> проекту та експлуатаційної документації КСЗІ ІКС 112 Львів </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numPr>
                <w:ilvl w:val="0"/>
                <w:numId w:val="11"/>
              </w:numPr>
              <w:ind w:left="0" w:hanging="12"/>
              <w:jc w:val="both"/>
              <w:spacing w:after="0" w:line="240" w:lineRule="auto"/>
              <w:widowControl w:val="off"/>
              <w:tabs>
                <w:tab w:val="left" w:pos="22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Техноробочий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проєкт</w:t>
            </w:r>
            <w:r>
              <w:rPr>
                <w:rFonts w:ascii="Times New Roman" w:hAnsi="Times New Roman" w:cs="Times New Roman"/>
                <w:color w:val="000000"/>
                <w:sz w:val="24"/>
                <w:szCs w:val="24"/>
              </w:rPr>
              <w:t xml:space="preserve"> КСЗІ ІКС 112 Львів. </w:t>
            </w:r>
            <w:r/>
          </w:p>
          <w:p>
            <w:pPr>
              <w:numPr>
                <w:ilvl w:val="0"/>
                <w:numId w:val="11"/>
              </w:numPr>
              <w:ind w:left="0" w:hanging="12"/>
              <w:jc w:val="both"/>
              <w:spacing w:after="0" w:line="240" w:lineRule="auto"/>
              <w:widowControl w:val="off"/>
              <w:tabs>
                <w:tab w:val="left" w:pos="22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Нормативно-розпорядча документація КСЗІ ІКС 112 Львів:</w:t>
            </w:r>
            <w:r/>
          </w:p>
          <w:p>
            <w:pPr>
              <w:ind w:left="130"/>
              <w:jc w:val="both"/>
              <w:spacing w:after="0" w:line="240" w:lineRule="auto"/>
              <w:tabs>
                <w:tab w:val="left" w:pos="426" w:leader="none"/>
              </w:tabs>
              <w:rPr>
                <w:rFonts w:ascii="Times New Roman" w:hAnsi="Times New Roman" w:cs="Times New Roman"/>
                <w:sz w:val="24"/>
                <w:szCs w:val="24"/>
              </w:rPr>
            </w:pPr>
            <w:r>
              <w:rPr>
                <w:rFonts w:ascii="Times New Roman" w:hAnsi="Times New Roman" w:cs="Times New Roman"/>
                <w:color w:val="000000"/>
                <w:sz w:val="24"/>
                <w:szCs w:val="24"/>
              </w:rPr>
              <w:t xml:space="preserve">посадові (функціональні) інструкції адміністраторів, користувачів ІКС;</w:t>
            </w:r>
            <w:r/>
          </w:p>
          <w:p>
            <w:pPr>
              <w:ind w:left="130"/>
              <w:jc w:val="both"/>
              <w:spacing w:after="0" w:line="240" w:lineRule="auto"/>
              <w:tabs>
                <w:tab w:val="left" w:pos="426" w:leader="none"/>
              </w:tabs>
              <w:rPr>
                <w:rFonts w:ascii="Times New Roman" w:hAnsi="Times New Roman" w:cs="Times New Roman"/>
                <w:sz w:val="24"/>
                <w:szCs w:val="24"/>
              </w:rPr>
            </w:pPr>
            <w:r>
              <w:rPr>
                <w:rFonts w:ascii="Times New Roman" w:hAnsi="Times New Roman" w:cs="Times New Roman"/>
                <w:color w:val="000000"/>
                <w:sz w:val="24"/>
                <w:szCs w:val="24"/>
              </w:rPr>
              <w:t xml:space="preserve">технологічні (операційні) інструкції щодо виконання завдань з адміністрування та обслуговування КСЗІ ІКС 112 Львів;</w:t>
            </w:r>
            <w:r/>
          </w:p>
          <w:p>
            <w:pPr>
              <w:ind w:left="130"/>
              <w:jc w:val="both"/>
              <w:spacing w:after="0" w:line="240" w:lineRule="auto"/>
              <w:tabs>
                <w:tab w:val="left" w:pos="426" w:leader="none"/>
              </w:tabs>
              <w:rPr>
                <w:rFonts w:ascii="Times New Roman" w:hAnsi="Times New Roman" w:cs="Times New Roman"/>
                <w:color w:val="000000"/>
                <w:sz w:val="24"/>
                <w:szCs w:val="24"/>
              </w:rPr>
            </w:pPr>
            <w:r>
              <w:rPr>
                <w:rFonts w:ascii="Times New Roman" w:hAnsi="Times New Roman" w:cs="Times New Roman"/>
                <w:color w:val="000000"/>
                <w:sz w:val="24"/>
                <w:szCs w:val="24"/>
              </w:rPr>
            </w:r>
            <w:r/>
          </w:p>
          <w:p>
            <w:pPr>
              <w:numPr>
                <w:ilvl w:val="0"/>
                <w:numId w:val="11"/>
              </w:numPr>
              <w:ind w:left="0" w:hanging="12"/>
              <w:jc w:val="both"/>
              <w:spacing w:after="0" w:line="240" w:lineRule="auto"/>
              <w:widowControl w:val="off"/>
              <w:tabs>
                <w:tab w:val="left" w:pos="22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Організаційно-розпорядча документація КСЗІ ІКС 112 Львів:</w:t>
            </w:r>
            <w:r/>
          </w:p>
          <w:p>
            <w:pPr>
              <w:ind w:left="130"/>
              <w:jc w:val="both"/>
              <w:spacing w:after="0" w:line="240" w:lineRule="auto"/>
              <w:tabs>
                <w:tab w:val="left" w:pos="426" w:leader="none"/>
              </w:tabs>
              <w:rPr>
                <w:rFonts w:ascii="Times New Roman" w:hAnsi="Times New Roman" w:cs="Times New Roman"/>
                <w:sz w:val="24"/>
                <w:szCs w:val="24"/>
              </w:rPr>
            </w:pPr>
            <w:r>
              <w:rPr>
                <w:rFonts w:ascii="Times New Roman" w:hAnsi="Times New Roman" w:cs="Times New Roman"/>
                <w:color w:val="000000"/>
                <w:sz w:val="24"/>
                <w:szCs w:val="24"/>
              </w:rPr>
              <w:t xml:space="preserve">проєкт</w:t>
            </w:r>
            <w:r>
              <w:rPr>
                <w:rFonts w:ascii="Times New Roman" w:hAnsi="Times New Roman" w:cs="Times New Roman"/>
                <w:color w:val="000000"/>
                <w:sz w:val="24"/>
                <w:szCs w:val="24"/>
              </w:rPr>
              <w:t xml:space="preserve"> наказу про призначення комісії для проведення попередніх випробувань та дослідної експлуатації </w:t>
            </w:r>
            <w:r>
              <w:rPr>
                <w:rFonts w:ascii="Times New Roman" w:hAnsi="Times New Roman" w:cs="Times New Roman"/>
                <w:sz w:val="24"/>
                <w:szCs w:val="24"/>
              </w:rPr>
              <w:t xml:space="preserve">КСЗІ ІКС 112 Львів</w:t>
            </w:r>
            <w:r>
              <w:rPr>
                <w:rFonts w:ascii="Times New Roman" w:hAnsi="Times New Roman" w:cs="Times New Roman"/>
                <w:color w:val="000000"/>
                <w:sz w:val="24"/>
                <w:szCs w:val="24"/>
              </w:rPr>
              <w:t xml:space="preserve">;</w:t>
            </w:r>
            <w:r/>
          </w:p>
          <w:p>
            <w:pPr>
              <w:ind w:left="130"/>
              <w:jc w:val="both"/>
              <w:spacing w:after="0" w:line="240" w:lineRule="auto"/>
              <w:tabs>
                <w:tab w:val="left" w:pos="426" w:leader="none"/>
              </w:tabs>
              <w:rPr>
                <w:rFonts w:ascii="Times New Roman" w:hAnsi="Times New Roman" w:cs="Times New Roman"/>
                <w:sz w:val="24"/>
                <w:szCs w:val="24"/>
              </w:rPr>
            </w:pPr>
            <w:r>
              <w:rPr>
                <w:rFonts w:ascii="Times New Roman" w:hAnsi="Times New Roman" w:cs="Times New Roman"/>
                <w:color w:val="000000"/>
                <w:sz w:val="24"/>
                <w:szCs w:val="24"/>
              </w:rPr>
              <w:t xml:space="preserve">проєкт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акта</w:t>
            </w:r>
            <w:r>
              <w:rPr>
                <w:rFonts w:ascii="Times New Roman" w:hAnsi="Times New Roman" w:cs="Times New Roman"/>
                <w:color w:val="000000"/>
                <w:sz w:val="24"/>
                <w:szCs w:val="24"/>
              </w:rPr>
              <w:t xml:space="preserve"> про приймання у дослідну експлуатацію </w:t>
            </w:r>
            <w:r>
              <w:rPr>
                <w:rFonts w:ascii="Times New Roman" w:hAnsi="Times New Roman" w:cs="Times New Roman"/>
                <w:sz w:val="24"/>
                <w:szCs w:val="24"/>
              </w:rPr>
              <w:t xml:space="preserve">КСЗІ</w:t>
            </w:r>
            <w:r>
              <w:rPr>
                <w:rFonts w:ascii="Times New Roman" w:hAnsi="Times New Roman" w:cs="Times New Roman"/>
                <w:color w:val="000000"/>
                <w:sz w:val="24"/>
                <w:szCs w:val="24"/>
              </w:rPr>
              <w:t xml:space="preserve">;</w:t>
            </w:r>
            <w:r/>
          </w:p>
          <w:p>
            <w:pPr>
              <w:ind w:left="130"/>
              <w:jc w:val="both"/>
              <w:spacing w:after="0" w:line="240" w:lineRule="auto"/>
              <w:tabs>
                <w:tab w:val="left" w:pos="426" w:leader="none"/>
              </w:tabs>
              <w:rPr>
                <w:rFonts w:ascii="Times New Roman" w:hAnsi="Times New Roman" w:cs="Times New Roman"/>
                <w:sz w:val="24"/>
                <w:szCs w:val="24"/>
              </w:rPr>
            </w:pPr>
            <w:r>
              <w:rPr>
                <w:rFonts w:ascii="Times New Roman" w:hAnsi="Times New Roman" w:cs="Times New Roman"/>
                <w:color w:val="000000"/>
                <w:sz w:val="24"/>
                <w:szCs w:val="24"/>
              </w:rPr>
              <w:t xml:space="preserve">проєкт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акта</w:t>
            </w:r>
            <w:r>
              <w:rPr>
                <w:rFonts w:ascii="Times New Roman" w:hAnsi="Times New Roman" w:cs="Times New Roman"/>
                <w:color w:val="000000"/>
                <w:sz w:val="24"/>
                <w:szCs w:val="24"/>
              </w:rPr>
              <w:t xml:space="preserve"> про завершення дослідної експлуатації </w:t>
            </w:r>
            <w:r>
              <w:rPr>
                <w:rFonts w:ascii="Times New Roman" w:hAnsi="Times New Roman" w:cs="Times New Roman"/>
                <w:sz w:val="24"/>
                <w:szCs w:val="24"/>
              </w:rPr>
              <w:t xml:space="preserve">КСЗІ ІКС 112 Львів</w:t>
            </w:r>
            <w:r>
              <w:rPr>
                <w:rFonts w:ascii="Times New Roman" w:hAnsi="Times New Roman" w:cs="Times New Roman"/>
                <w:color w:val="000000"/>
                <w:sz w:val="24"/>
                <w:szCs w:val="24"/>
              </w:rPr>
              <w:t xml:space="preserve">;</w:t>
            </w:r>
            <w:r/>
          </w:p>
          <w:p>
            <w:pPr>
              <w:ind w:left="130"/>
              <w:jc w:val="both"/>
              <w:spacing w:after="0" w:line="240" w:lineRule="auto"/>
              <w:tabs>
                <w:tab w:val="left" w:pos="426" w:leader="none"/>
              </w:tabs>
              <w:rPr>
                <w:rFonts w:ascii="Times New Roman" w:hAnsi="Times New Roman" w:cs="Times New Roman"/>
                <w:sz w:val="24"/>
                <w:szCs w:val="24"/>
              </w:rPr>
            </w:pPr>
            <w:r>
              <w:rPr>
                <w:rFonts w:ascii="Times New Roman" w:hAnsi="Times New Roman" w:cs="Times New Roman"/>
                <w:color w:val="000000"/>
                <w:sz w:val="24"/>
                <w:szCs w:val="24"/>
              </w:rPr>
              <w:t xml:space="preserve">проєкт</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акта</w:t>
            </w:r>
            <w:r>
              <w:rPr>
                <w:rFonts w:ascii="Times New Roman" w:hAnsi="Times New Roman" w:cs="Times New Roman"/>
                <w:color w:val="000000"/>
                <w:sz w:val="24"/>
                <w:szCs w:val="24"/>
              </w:rPr>
              <w:t xml:space="preserve"> завершення робіт зі створення </w:t>
            </w:r>
            <w:r>
              <w:rPr>
                <w:rFonts w:ascii="Times New Roman" w:hAnsi="Times New Roman" w:cs="Times New Roman"/>
                <w:sz w:val="24"/>
                <w:szCs w:val="24"/>
              </w:rPr>
              <w:t xml:space="preserve">КСЗІ ІКС 112 Львів</w:t>
            </w:r>
            <w:r>
              <w:rPr>
                <w:rFonts w:ascii="Times New Roman" w:hAnsi="Times New Roman" w:cs="Times New Roman"/>
                <w:color w:val="000000"/>
                <w:sz w:val="24"/>
                <w:szCs w:val="24"/>
              </w:rPr>
              <w:t xml:space="preserve">;</w:t>
            </w:r>
            <w:r/>
          </w:p>
          <w:p>
            <w:pPr>
              <w:numPr>
                <w:ilvl w:val="0"/>
                <w:numId w:val="11"/>
              </w:numPr>
              <w:ind w:left="0" w:hanging="12"/>
              <w:jc w:val="both"/>
              <w:spacing w:after="0" w:line="240" w:lineRule="auto"/>
              <w:widowControl w:val="off"/>
              <w:tabs>
                <w:tab w:val="left" w:pos="22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Супровідна документація КСЗІ:</w:t>
            </w:r>
            <w:r/>
          </w:p>
          <w:p>
            <w:pPr>
              <w:ind w:left="130"/>
              <w:jc w:val="both"/>
              <w:spacing w:after="0" w:line="240" w:lineRule="auto"/>
              <w:tabs>
                <w:tab w:val="left" w:pos="426"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формуляр </w:t>
            </w:r>
            <w:r>
              <w:rPr>
                <w:rFonts w:ascii="Times New Roman" w:hAnsi="Times New Roman" w:cs="Times New Roman"/>
                <w:sz w:val="24"/>
                <w:szCs w:val="24"/>
              </w:rPr>
              <w:t xml:space="preserve">ІКС 112 Львів</w:t>
            </w:r>
            <w:r>
              <w:rPr>
                <w:rFonts w:ascii="Times New Roman" w:hAnsi="Times New Roman" w:cs="Times New Roman"/>
                <w:color w:val="000000"/>
                <w:sz w:val="24"/>
                <w:szCs w:val="24"/>
              </w:rPr>
              <w:t xml:space="preserve">.</w:t>
            </w:r>
            <w:r/>
          </w:p>
        </w:tc>
        <w:tc>
          <w:tcPr>
            <w:tcBorders>
              <w:top w:val="single" w:color="000000" w:sz="4" w:space="0"/>
              <w:left w:val="single" w:color="000000" w:sz="4" w:space="0"/>
              <w:bottom w:val="single" w:color="000000" w:sz="4" w:space="0"/>
              <w:right w:val="single" w:color="000000" w:sz="4" w:space="0"/>
            </w:tcBorders>
            <w:tcW w:w="1008" w:type="pct"/>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30</w:t>
            </w:r>
            <w:r/>
          </w:p>
        </w:tc>
      </w:tr>
      <w:tr>
        <w:trPr>
          <w:trHeight w:val="84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Проведення попередніх випробувань і дослідної експлуатації </w:t>
            </w:r>
            <w:r>
              <w:rPr>
                <w:rFonts w:ascii="Times New Roman" w:hAnsi="Times New Roman" w:cs="Times New Roman"/>
                <w:sz w:val="24"/>
                <w:szCs w:val="24"/>
              </w:rPr>
              <w:t xml:space="preserve">КСЗІ ІКС 112 Львів </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ind w:left="2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Розроблена документація щодо проведення випробувань </w:t>
            </w:r>
            <w:r>
              <w:rPr>
                <w:rFonts w:ascii="Times New Roman" w:hAnsi="Times New Roman" w:cs="Times New Roman"/>
                <w:sz w:val="24"/>
                <w:szCs w:val="24"/>
              </w:rPr>
              <w:t xml:space="preserve">КСЗІ</w:t>
            </w:r>
            <w:r>
              <w:rPr>
                <w:rFonts w:ascii="Times New Roman" w:hAnsi="Times New Roman" w:cs="Times New Roman"/>
                <w:color w:val="000000"/>
                <w:sz w:val="24"/>
                <w:szCs w:val="24"/>
              </w:rPr>
              <w:t xml:space="preserve">:</w:t>
            </w:r>
            <w:r/>
          </w:p>
          <w:p>
            <w:pPr>
              <w:ind w:left="130"/>
              <w:jc w:val="both"/>
              <w:spacing w:after="0" w:line="240" w:lineRule="auto"/>
              <w:tabs>
                <w:tab w:val="left" w:pos="426"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програма та методика проведення попередніх випробувань </w:t>
            </w:r>
            <w:r>
              <w:rPr>
                <w:rFonts w:ascii="Times New Roman" w:hAnsi="Times New Roman" w:cs="Times New Roman"/>
                <w:sz w:val="24"/>
                <w:szCs w:val="24"/>
              </w:rPr>
              <w:t xml:space="preserve">КСЗІ ІКС 112 Львів</w:t>
            </w:r>
            <w:r>
              <w:rPr>
                <w:rFonts w:ascii="Times New Roman" w:hAnsi="Times New Roman" w:cs="Times New Roman"/>
                <w:color w:val="000000"/>
                <w:sz w:val="24"/>
                <w:szCs w:val="24"/>
              </w:rPr>
              <w:t xml:space="preserve">;</w:t>
            </w:r>
            <w:r/>
          </w:p>
          <w:p>
            <w:pPr>
              <w:ind w:left="130"/>
              <w:jc w:val="both"/>
              <w:spacing w:after="0" w:line="240" w:lineRule="auto"/>
              <w:tabs>
                <w:tab w:val="left" w:pos="426"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 проведення попередніх випробувань </w:t>
            </w:r>
            <w:r>
              <w:rPr>
                <w:rFonts w:ascii="Times New Roman" w:hAnsi="Times New Roman" w:cs="Times New Roman"/>
                <w:sz w:val="24"/>
                <w:szCs w:val="24"/>
              </w:rPr>
              <w:t xml:space="preserve">КСЗІ ІКС 112 Львів; </w:t>
            </w:r>
            <w:r/>
          </w:p>
          <w:p>
            <w:pPr>
              <w:ind w:left="130"/>
              <w:jc w:val="both"/>
              <w:spacing w:after="0" w:line="240" w:lineRule="auto"/>
              <w:tabs>
                <w:tab w:val="left" w:pos="426" w:leader="none"/>
              </w:tabs>
              <w:rPr>
                <w:rFonts w:ascii="Times New Roman" w:hAnsi="Times New Roman" w:cs="Times New Roman"/>
                <w:color w:val="000000"/>
                <w:sz w:val="24"/>
                <w:szCs w:val="24"/>
              </w:rPr>
            </w:pPr>
            <w:r>
              <w:rPr>
                <w:rFonts w:ascii="Times New Roman" w:hAnsi="Times New Roman" w:cs="Times New Roman"/>
                <w:sz w:val="24"/>
                <w:szCs w:val="24"/>
              </w:rPr>
              <w:t xml:space="preserve">проєкт</w:t>
            </w:r>
            <w:r>
              <w:rPr>
                <w:rFonts w:ascii="Times New Roman" w:hAnsi="Times New Roman" w:cs="Times New Roman"/>
                <w:sz w:val="24"/>
                <w:szCs w:val="24"/>
              </w:rPr>
              <w:t xml:space="preserve"> </w:t>
            </w:r>
            <w:r>
              <w:rPr>
                <w:rFonts w:ascii="Times New Roman" w:hAnsi="Times New Roman" w:cs="Times New Roman"/>
                <w:sz w:val="24"/>
                <w:szCs w:val="24"/>
              </w:rPr>
              <w:t xml:space="preserve">акта</w:t>
            </w:r>
            <w:r>
              <w:rPr>
                <w:rFonts w:ascii="Times New Roman" w:hAnsi="Times New Roman" w:cs="Times New Roman"/>
                <w:sz w:val="24"/>
                <w:szCs w:val="24"/>
              </w:rPr>
              <w:t xml:space="preserve"> про приймання КСЗІ ІКС 112 Львів у дослідну експлуатацію;</w:t>
            </w:r>
            <w:r/>
          </w:p>
          <w:p>
            <w:pPr>
              <w:ind w:left="130"/>
              <w:jc w:val="both"/>
              <w:spacing w:after="0" w:line="240" w:lineRule="auto"/>
              <w:tabs>
                <w:tab w:val="left" w:pos="426" w:leader="none"/>
              </w:tabs>
              <w:rPr>
                <w:rFonts w:ascii="Times New Roman" w:hAnsi="Times New Roman" w:cs="Times New Roman"/>
                <w:color w:val="000000"/>
                <w:sz w:val="24"/>
                <w:szCs w:val="24"/>
              </w:rPr>
            </w:pPr>
            <w:r>
              <w:rPr>
                <w:rFonts w:ascii="Times New Roman" w:hAnsi="Times New Roman" w:cs="Times New Roman"/>
                <w:sz w:val="24"/>
                <w:szCs w:val="24"/>
              </w:rPr>
              <w:t xml:space="preserve">проект </w:t>
            </w:r>
            <w:r>
              <w:rPr>
                <w:rFonts w:ascii="Times New Roman" w:hAnsi="Times New Roman" w:cs="Times New Roman"/>
                <w:sz w:val="24"/>
                <w:szCs w:val="24"/>
              </w:rPr>
              <w:t xml:space="preserve">акта</w:t>
            </w:r>
            <w:r>
              <w:rPr>
                <w:rFonts w:ascii="Times New Roman" w:hAnsi="Times New Roman" w:cs="Times New Roman"/>
                <w:sz w:val="24"/>
                <w:szCs w:val="24"/>
              </w:rPr>
              <w:t xml:space="preserve"> завершення дослідної експлуатації КСЗІ ІКС 112 Львів.</w:t>
            </w:r>
            <w:r/>
          </w:p>
        </w:tc>
        <w:tc>
          <w:tcPr>
            <w:tcBorders>
              <w:top w:val="single" w:color="000000" w:sz="4" w:space="0"/>
              <w:left w:val="single" w:color="000000" w:sz="4" w:space="0"/>
              <w:bottom w:val="single" w:color="000000" w:sz="4" w:space="0"/>
              <w:right w:val="single" w:color="000000" w:sz="4" w:space="0"/>
            </w:tcBorders>
            <w:tcW w:w="1008" w:type="pct"/>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20</w:t>
            </w:r>
            <w:r/>
          </w:p>
        </w:tc>
      </w:tr>
      <w:tr>
        <w:trPr>
          <w:trHeight w:val="170"/>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w:t>
            </w:r>
            <w:r/>
          </w:p>
        </w:tc>
        <w:tc>
          <w:tcPr>
            <w:gridSpan w:val="3"/>
            <w:tcBorders>
              <w:top w:val="single" w:color="000000" w:sz="4" w:space="0"/>
              <w:left w:val="single" w:color="000000" w:sz="4" w:space="0"/>
              <w:bottom w:val="single" w:color="000000" w:sz="4" w:space="0"/>
              <w:right w:val="single" w:color="000000" w:sz="4" w:space="0"/>
            </w:tcBorders>
            <w:tcW w:w="4746" w:type="pct"/>
            <w:textDirection w:val="lrTb"/>
            <w:noWrap w:val="false"/>
          </w:tcPr>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Організація та супроводження проведення державної експертизи </w:t>
            </w:r>
            <w:r/>
          </w:p>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КСЗІ ІКС 112 Львів </w:t>
            </w:r>
            <w:r/>
          </w:p>
        </w:tc>
      </w:tr>
      <w:tr>
        <w:trPr>
          <w:trHeight w:val="84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Розробка експертною організацією програми та методики проведення експертних випробувань</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jc w:val="both"/>
              <w:spacing w:after="0" w:line="240" w:lineRule="auto"/>
              <w:tabs>
                <w:tab w:val="left" w:pos="220"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Програма проведення експертних випробувань </w:t>
            </w:r>
            <w:r>
              <w:rPr>
                <w:rFonts w:ascii="Times New Roman" w:hAnsi="Times New Roman" w:cs="Times New Roman"/>
                <w:sz w:val="24"/>
                <w:szCs w:val="24"/>
              </w:rPr>
              <w:t xml:space="preserve">КСЗІ ІКС 112 Львів </w:t>
            </w:r>
            <w:r>
              <w:rPr>
                <w:rFonts w:ascii="Times New Roman" w:hAnsi="Times New Roman" w:cs="Times New Roman"/>
                <w:color w:val="000000"/>
                <w:sz w:val="24"/>
                <w:szCs w:val="24"/>
              </w:rPr>
              <w:t xml:space="preserve">погоджена із Замовником</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Методика проведення експертних випробувань </w:t>
            </w:r>
            <w:r>
              <w:rPr>
                <w:rFonts w:ascii="Times New Roman" w:hAnsi="Times New Roman" w:cs="Times New Roman"/>
                <w:sz w:val="24"/>
                <w:szCs w:val="24"/>
              </w:rPr>
              <w:t xml:space="preserve">КСЗІ ІКС 112 Львів </w:t>
            </w:r>
            <w:r/>
          </w:p>
        </w:tc>
        <w:tc>
          <w:tcPr>
            <w:tcBorders>
              <w:top w:val="single" w:color="000000" w:sz="4" w:space="0"/>
              <w:left w:val="single" w:color="000000" w:sz="4" w:space="0"/>
              <w:bottom w:val="single" w:color="000000" w:sz="4" w:space="0"/>
              <w:right w:val="single" w:color="000000" w:sz="4" w:space="0"/>
            </w:tcBorders>
            <w:tcW w:w="1008" w:type="pct"/>
            <w:vAlign w:val="center"/>
            <w:vMerge w:val="restart"/>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 60</w:t>
            </w:r>
            <w:r/>
          </w:p>
        </w:tc>
      </w:tr>
      <w:tr>
        <w:trPr>
          <w:trHeight w:val="84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Проведення випробувань КСЗІ на відповідність до  вимог нормативних документів системи технічного захисту інформації України</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 виконання робіт відповідно до методики проведення експертних випробувань </w:t>
            </w:r>
            <w:r>
              <w:rPr>
                <w:rFonts w:ascii="Times New Roman" w:hAnsi="Times New Roman" w:cs="Times New Roman"/>
                <w:sz w:val="24"/>
                <w:szCs w:val="24"/>
              </w:rPr>
              <w:t xml:space="preserve">КСЗІ ІКС 112 Львів </w:t>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841"/>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Оформлення результатів експертних робіт і </w:t>
            </w:r>
            <w:r>
              <w:rPr>
                <w:rFonts w:ascii="Times New Roman" w:hAnsi="Times New Roman" w:cs="Times New Roman"/>
                <w:color w:val="000000"/>
                <w:sz w:val="24"/>
                <w:szCs w:val="24"/>
              </w:rPr>
              <w:t xml:space="preserve">проєкту</w:t>
            </w:r>
            <w:r>
              <w:rPr>
                <w:rFonts w:ascii="Times New Roman" w:hAnsi="Times New Roman" w:cs="Times New Roman"/>
                <w:color w:val="000000"/>
                <w:sz w:val="24"/>
                <w:szCs w:val="24"/>
              </w:rPr>
              <w:t xml:space="preserve"> експертного висновку та направлення до </w:t>
            </w:r>
            <w:r>
              <w:rPr>
                <w:rFonts w:ascii="Times New Roman" w:hAnsi="Times New Roman" w:cs="Times New Roman"/>
                <w:color w:val="000000"/>
                <w:sz w:val="24"/>
                <w:szCs w:val="24"/>
              </w:rPr>
              <w:t xml:space="preserve">Держспецзв’язку</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Проєкт</w:t>
            </w:r>
            <w:r>
              <w:rPr>
                <w:rFonts w:ascii="Times New Roman" w:hAnsi="Times New Roman" w:cs="Times New Roman"/>
                <w:color w:val="000000"/>
                <w:sz w:val="24"/>
                <w:szCs w:val="24"/>
              </w:rPr>
              <w:t xml:space="preserve"> експертного висновку на КСЗІ ІКС 112 Львів надісланий до </w:t>
            </w:r>
            <w:r>
              <w:rPr>
                <w:rFonts w:ascii="Times New Roman" w:hAnsi="Times New Roman" w:cs="Times New Roman"/>
                <w:color w:val="000000"/>
                <w:sz w:val="24"/>
                <w:szCs w:val="24"/>
              </w:rPr>
              <w:t xml:space="preserve">Держспецзв’язку</w:t>
            </w:r>
            <w:r>
              <w:rPr>
                <w:rFonts w:ascii="Times New Roman" w:hAnsi="Times New Roman" w:cs="Times New Roman"/>
                <w:color w:val="000000"/>
                <w:sz w:val="24"/>
                <w:szCs w:val="24"/>
              </w:rPr>
              <w:t xml:space="preserve">.</w:t>
            </w:r>
            <w:r/>
          </w:p>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r>
        <w:trPr>
          <w:trHeight w:val="506"/>
        </w:trPr>
        <w:tc>
          <w:tcPr>
            <w:tcBorders>
              <w:top w:val="single" w:color="000000" w:sz="4" w:space="0"/>
              <w:left w:val="single" w:color="000000" w:sz="4" w:space="0"/>
              <w:bottom w:val="single" w:color="000000" w:sz="4" w:space="0"/>
              <w:right w:val="single" w:color="000000" w:sz="4" w:space="0"/>
            </w:tcBorders>
            <w:tcMar>
              <w:left w:w="57" w:type="dxa"/>
              <w:top w:w="57" w:type="dxa"/>
              <w:right w:w="57" w:type="dxa"/>
              <w:bottom w:w="57" w:type="dxa"/>
            </w:tcMar>
            <w:tcW w:w="254" w:type="pct"/>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2.4</w:t>
            </w:r>
            <w:r/>
          </w:p>
        </w:tc>
        <w:tc>
          <w:tcPr>
            <w:tcBorders>
              <w:top w:val="single" w:color="000000" w:sz="4" w:space="0"/>
              <w:left w:val="single" w:color="000000" w:sz="4" w:space="0"/>
              <w:bottom w:val="single" w:color="000000" w:sz="4" w:space="0"/>
              <w:right w:val="single" w:color="000000" w:sz="4" w:space="0"/>
            </w:tcBorders>
            <w:tcW w:w="1648" w:type="pct"/>
            <w:textDirection w:val="lrTb"/>
            <w:noWrap w:val="false"/>
          </w:tcPr>
          <w:p>
            <w:pPr>
              <w:ind w:left="2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супроводження процесу розгляду матеріалів експертизи в Адміністрації Державної служби спеціального зв’язку та захисту інформації до отримання Атестату відповідності КСЗІ ІКС 112 Львів </w:t>
            </w:r>
            <w:r/>
          </w:p>
        </w:tc>
        <w:tc>
          <w:tcPr>
            <w:tcBorders>
              <w:top w:val="single" w:color="000000" w:sz="4" w:space="0"/>
              <w:left w:val="single" w:color="000000" w:sz="4" w:space="0"/>
              <w:bottom w:val="single" w:color="000000" w:sz="4" w:space="0"/>
              <w:right w:val="single" w:color="000000" w:sz="4" w:space="0"/>
            </w:tcBorders>
            <w:tcW w:w="2090" w:type="pct"/>
            <w:textDirection w:val="lrTb"/>
            <w:noWrap w:val="false"/>
          </w:tcPr>
          <w:p>
            <w:pPr>
              <w:ind w:left="22"/>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Атестат відповідності КСЗІ ІКС 112 Львів та експертний висновок на КСЗІ ІКС 112 Львів.</w:t>
            </w:r>
            <w:r/>
          </w:p>
          <w:p>
            <w:pPr>
              <w:ind w:left="22"/>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000000" w:sz="4" w:space="0"/>
              <w:right w:val="single" w:color="000000"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color w:val="000000"/>
                <w:sz w:val="24"/>
                <w:szCs w:val="24"/>
                <w:lang w:val="ru-RU" w:eastAsia="ru-RU"/>
              </w:rPr>
            </w:pPr>
            <w:r>
              <w:rPr>
                <w:rFonts w:ascii="Times New Roman" w:hAnsi="Times New Roman" w:eastAsia="Times New Roman" w:cs="Times New Roman"/>
                <w:color w:val="000000"/>
                <w:sz w:val="24"/>
                <w:szCs w:val="24"/>
                <w:lang w:val="ru-RU" w:eastAsia="ru-RU"/>
              </w:rPr>
            </w:r>
            <w:r/>
          </w:p>
        </w:tc>
      </w:tr>
    </w:tbl>
    <w:p>
      <w:pPr>
        <w:spacing w:after="0" w:line="240" w:lineRule="auto"/>
        <w:rPr>
          <w:rFonts w:ascii="Times New Roman" w:hAnsi="Times New Roman" w:eastAsia="Andale Sans UI" w:cs="Times New Roman"/>
          <w:sz w:val="24"/>
          <w:szCs w:val="24"/>
          <w:lang w:val="ru-RU"/>
        </w:rPr>
      </w:pPr>
      <w:r>
        <w:rPr>
          <w:rFonts w:ascii="Times New Roman" w:hAnsi="Times New Roman" w:eastAsia="Andale Sans UI" w:cs="Times New Roman"/>
          <w:sz w:val="24"/>
          <w:szCs w:val="24"/>
          <w:lang w:val="ru-RU"/>
        </w:rPr>
      </w:r>
      <w:r/>
    </w:p>
    <w:p>
      <w:pPr>
        <w:pStyle w:val="695"/>
        <w:ind w:left="567" w:firstLine="0"/>
        <w:jc w:val="center"/>
        <w:spacing w:before="0" w:after="0" w:line="240" w:lineRule="auto"/>
        <w:shd w:val="clear" w:color="auto" w:fill="auto"/>
        <w:tabs>
          <w:tab w:val="left" w:pos="993" w:leader="none"/>
          <w:tab w:val="left" w:pos="1418" w:leader="none"/>
        </w:tabs>
        <w:rPr>
          <w:rFonts w:ascii="Times New Roman" w:hAnsi="Times New Roman"/>
          <w:sz w:val="24"/>
          <w:szCs w:val="24"/>
        </w:rPr>
      </w:pPr>
      <w:r>
        <w:rPr>
          <w:rFonts w:ascii="Times New Roman" w:hAnsi="Times New Roman"/>
          <w:sz w:val="24"/>
          <w:szCs w:val="24"/>
        </w:rPr>
        <w:t xml:space="preserve">*</w:t>
      </w:r>
      <w:r>
        <w:rPr>
          <w:rFonts w:ascii="Times New Roman" w:hAnsi="Times New Roman"/>
          <w:sz w:val="24"/>
          <w:szCs w:val="24"/>
        </w:rPr>
        <w:t xml:space="preserve">Термін</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визначається</w:t>
      </w:r>
      <w:r>
        <w:rPr>
          <w:rFonts w:ascii="Times New Roman" w:hAnsi="Times New Roman"/>
          <w:sz w:val="24"/>
          <w:szCs w:val="24"/>
        </w:rPr>
        <w:t xml:space="preserve"> у </w:t>
      </w:r>
      <w:r>
        <w:rPr>
          <w:rFonts w:ascii="Times New Roman" w:hAnsi="Times New Roman"/>
          <w:sz w:val="24"/>
          <w:szCs w:val="24"/>
        </w:rPr>
        <w:t xml:space="preserve">робочих</w:t>
      </w:r>
      <w:r>
        <w:rPr>
          <w:rFonts w:ascii="Times New Roman" w:hAnsi="Times New Roman"/>
          <w:sz w:val="24"/>
          <w:szCs w:val="24"/>
        </w:rPr>
        <w:t xml:space="preserve"> днях з моменту </w:t>
      </w:r>
      <w:r>
        <w:rPr>
          <w:rFonts w:ascii="Times New Roman" w:hAnsi="Times New Roman"/>
          <w:sz w:val="24"/>
          <w:szCs w:val="24"/>
        </w:rPr>
        <w:t xml:space="preserve">завершення</w:t>
      </w:r>
      <w:r>
        <w:rPr>
          <w:rFonts w:ascii="Times New Roman" w:hAnsi="Times New Roman"/>
          <w:sz w:val="24"/>
          <w:szCs w:val="24"/>
        </w:rPr>
        <w:t xml:space="preserve"> </w:t>
      </w:r>
      <w:r>
        <w:rPr>
          <w:rFonts w:ascii="Times New Roman" w:hAnsi="Times New Roman"/>
          <w:sz w:val="24"/>
          <w:szCs w:val="24"/>
        </w:rPr>
        <w:t xml:space="preserve">попереднього</w:t>
      </w:r>
      <w:r>
        <w:rPr>
          <w:rFonts w:ascii="Times New Roman" w:hAnsi="Times New Roman"/>
          <w:sz w:val="24"/>
          <w:szCs w:val="24"/>
        </w:rPr>
        <w:t xml:space="preserve"> </w:t>
      </w:r>
      <w:r>
        <w:rPr>
          <w:rFonts w:ascii="Times New Roman" w:hAnsi="Times New Roman"/>
          <w:sz w:val="24"/>
          <w:szCs w:val="24"/>
        </w:rPr>
        <w:t xml:space="preserve">етапу</w:t>
      </w:r>
      <w:r>
        <w:rPr>
          <w:rFonts w:ascii="Times New Roman" w:hAnsi="Times New Roman"/>
          <w:sz w:val="24"/>
          <w:szCs w:val="24"/>
        </w:rPr>
        <w:t xml:space="preserve"> (</w:t>
      </w:r>
      <w:r>
        <w:rPr>
          <w:rFonts w:ascii="Times New Roman" w:hAnsi="Times New Roman"/>
          <w:sz w:val="24"/>
          <w:szCs w:val="24"/>
        </w:rPr>
        <w:t xml:space="preserve">стадії</w:t>
      </w:r>
      <w:r>
        <w:rPr>
          <w:rFonts w:ascii="Times New Roman" w:hAnsi="Times New Roman"/>
          <w:sz w:val="24"/>
          <w:szCs w:val="24"/>
        </w:rPr>
        <w:t xml:space="preserve">). </w:t>
      </w:r>
      <w:r>
        <w:rPr>
          <w:rFonts w:ascii="Times New Roman" w:hAnsi="Times New Roman"/>
          <w:sz w:val="24"/>
          <w:szCs w:val="24"/>
        </w:rPr>
        <w:t xml:space="preserve">Деякі</w:t>
      </w:r>
      <w:r>
        <w:rPr>
          <w:rFonts w:ascii="Times New Roman" w:hAnsi="Times New Roman"/>
          <w:sz w:val="24"/>
          <w:szCs w:val="24"/>
        </w:rPr>
        <w:t xml:space="preserve"> </w:t>
      </w:r>
      <w:r>
        <w:rPr>
          <w:rFonts w:ascii="Times New Roman" w:hAnsi="Times New Roman"/>
          <w:sz w:val="24"/>
          <w:szCs w:val="24"/>
        </w:rPr>
        <w:t xml:space="preserve">етапи</w:t>
      </w:r>
      <w:r>
        <w:rPr>
          <w:rFonts w:ascii="Times New Roman" w:hAnsi="Times New Roman"/>
          <w:sz w:val="24"/>
          <w:szCs w:val="24"/>
        </w:rPr>
        <w:t xml:space="preserve"> </w:t>
      </w:r>
      <w:r>
        <w:rPr>
          <w:rFonts w:ascii="Times New Roman" w:hAnsi="Times New Roman"/>
          <w:sz w:val="24"/>
          <w:szCs w:val="24"/>
        </w:rPr>
        <w:t xml:space="preserve">можуть</w:t>
      </w:r>
      <w:r>
        <w:rPr>
          <w:rFonts w:ascii="Times New Roman" w:hAnsi="Times New Roman"/>
          <w:sz w:val="24"/>
          <w:szCs w:val="24"/>
        </w:rPr>
        <w:t xml:space="preserve"> </w:t>
      </w:r>
      <w:r>
        <w:rPr>
          <w:rFonts w:ascii="Times New Roman" w:hAnsi="Times New Roman"/>
          <w:sz w:val="24"/>
          <w:szCs w:val="24"/>
        </w:rPr>
        <w:t xml:space="preserve">виконуватись</w:t>
      </w:r>
      <w:r>
        <w:rPr>
          <w:rFonts w:ascii="Times New Roman" w:hAnsi="Times New Roman"/>
          <w:sz w:val="24"/>
          <w:szCs w:val="24"/>
        </w:rPr>
        <w:t xml:space="preserve"> </w:t>
      </w:r>
      <w:r>
        <w:rPr>
          <w:rFonts w:ascii="Times New Roman" w:hAnsi="Times New Roman"/>
          <w:sz w:val="24"/>
          <w:szCs w:val="24"/>
        </w:rPr>
        <w:t xml:space="preserve">паралельно</w:t>
      </w:r>
      <w:r>
        <w:rPr>
          <w:rFonts w:ascii="Times New Roman" w:hAnsi="Times New Roman"/>
          <w:sz w:val="24"/>
          <w:szCs w:val="24"/>
        </w:rPr>
        <w:t xml:space="preserve">.</w:t>
      </w:r>
      <w:r/>
    </w:p>
    <w:p>
      <w:pPr>
        <w:pStyle w:val="695"/>
        <w:ind w:left="567" w:firstLine="0"/>
        <w:jc w:val="center"/>
        <w:spacing w:before="0" w:after="0" w:line="240" w:lineRule="auto"/>
        <w:shd w:val="clear" w:color="auto" w:fill="auto"/>
        <w:tabs>
          <w:tab w:val="left" w:pos="993" w:leader="none"/>
          <w:tab w:val="left" w:pos="1418" w:leader="none"/>
        </w:tabs>
        <w:rPr>
          <w:rFonts w:ascii="Times New Roman" w:hAnsi="Times New Roman"/>
          <w:sz w:val="24"/>
          <w:szCs w:val="24"/>
        </w:rPr>
      </w:pPr>
      <w:r>
        <w:rPr>
          <w:rFonts w:ascii="Times New Roman" w:hAnsi="Times New Roman"/>
          <w:sz w:val="24"/>
          <w:szCs w:val="24"/>
        </w:rPr>
      </w:r>
      <w:r/>
    </w:p>
    <w:p>
      <w:pPr>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Учасник якого визначено переможцем процедури закупівлі, до укладання договору за результатом проведеної процедури закупівлі, бере зобов’язання щодо проведення експертизи вартост</w:t>
      </w:r>
      <w:r>
        <w:rPr>
          <w:rFonts w:ascii="Times New Roman" w:hAnsi="Times New Roman" w:cs="Times New Roman"/>
          <w:sz w:val="24"/>
          <w:szCs w:val="24"/>
        </w:rPr>
        <w:t xml:space="preserve">і послуг (за свій рахунок, без витрат з боку Замовника), за результатом аукціону/розкриття тендерних пропозицій та надає Замовнику документ (висновок експертизи), що підтверджує вартість вказаних послуг. У разі надання документу де вартість послуг буде ниж</w:t>
      </w:r>
      <w:r>
        <w:rPr>
          <w:rFonts w:ascii="Times New Roman" w:hAnsi="Times New Roman" w:cs="Times New Roman"/>
          <w:sz w:val="24"/>
          <w:szCs w:val="24"/>
        </w:rPr>
        <w:t xml:space="preserve">ча ніж зазначив Учасник за результатом аукціону/розкриття тендерних пропозицій, Учасник-Переможець зобов’язується укласти разом із договором додаткову угоду до договору, на зменшення вартості договору у відповідності до підпункту 5 пункту 19 Особливостей. </w:t>
      </w:r>
      <w:r>
        <w:rPr>
          <w:rFonts w:ascii="Times New Roman" w:hAnsi="Times New Roman" w:cs="Times New Roman"/>
          <w:b/>
          <w:bCs/>
          <w:i/>
          <w:iCs/>
          <w:sz w:val="24"/>
          <w:szCs w:val="24"/>
        </w:rPr>
        <w:t xml:space="preserve">(надати у складі тендерної документації гарантійний лист)</w:t>
      </w:r>
      <w:r>
        <w:rPr>
          <w:rFonts w:ascii="Times New Roman" w:hAnsi="Times New Roman" w:cs="Times New Roman"/>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786 716,67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сімсот вісімдесят шість тисяч сімсот шістнадцять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w:t>
      </w:r>
      <w:r>
        <w:rPr>
          <w:rFonts w:ascii="Times New Roman" w:hAnsi="Times New Roman" w:eastAsia="Times New Roman" w:cs="Times New Roman"/>
          <w:sz w:val="24"/>
          <w:szCs w:val="24"/>
          <w:lang w:eastAsia="ru-RU"/>
        </w:rPr>
        <w:t xml:space="preserve">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Pr>
          <w:rFonts w:ascii="Times New Roman" w:hAnsi="Times New Roman" w:eastAsia="Times New Roman" w:cs="Times New Roman"/>
          <w:sz w:val="24"/>
          <w:szCs w:val="24"/>
          <w:lang w:eastAsia="ru-RU"/>
        </w:rPr>
        <w:t xml:space="preserve">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panose1 w:val="020B0603030804020204"/>
  </w:font>
  <w:font w:name="Liberation Serif">
    <w:panose1 w:val="02020603050405020304"/>
  </w:font>
  <w:font w:name="Wingdings">
    <w:panose1 w:val="05010000000000000000"/>
  </w:font>
  <w:font w:name="Courier New">
    <w:panose1 w:val="02070309020205020404"/>
  </w:font>
  <w:font w:name="Symbol">
    <w:panose1 w:val="05010000000000000000"/>
  </w:font>
  <w:font w:name="Times New Roman1">
    <w:panose1 w:val="02020603050405020304"/>
  </w:font>
  <w:font w:name="Andale Sans UI">
    <w:panose1 w:val="020B0603030804020204"/>
  </w:font>
  <w:font w:name="Segoe UI">
    <w:panose1 w:val="020B0502040504020204"/>
  </w:font>
  <w:font w:name="Verdana">
    <w:panose1 w:val="020B060403050404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4">
    <w:multiLevelType w:val="hybridMultilevel"/>
    <w:lvl w:ilvl="0">
      <w:start w:val="1"/>
      <w:numFmt w:val="decimal"/>
      <w:isLgl w:val="false"/>
      <w:suff w:val="tab"/>
      <w:lvlText w:val="%1."/>
      <w:lvlJc w:val="left"/>
      <w:pPr>
        <w:ind w:left="720" w:hanging="360"/>
        <w:tabs>
          <w:tab w:val="num" w:pos="0" w:leader="none"/>
        </w:tabs>
      </w:pPr>
      <w:rPr>
        <w:b/>
        <w:bCs/>
      </w:rPr>
    </w:lvl>
    <w:lvl w:ilvl="1">
      <w:start w:val="2"/>
      <w:numFmt w:val="decimal"/>
      <w:isLgl/>
      <w:suff w:val="tab"/>
      <w:lvlText w:val="%1.%2"/>
      <w:lvlJc w:val="left"/>
      <w:pPr>
        <w:ind w:left="1080" w:hanging="360"/>
      </w:pPr>
    </w:lvl>
    <w:lvl w:ilvl="2">
      <w:start w:val="1"/>
      <w:numFmt w:val="decimal"/>
      <w:isLgl/>
      <w:suff w:val="tab"/>
      <w:lvlText w:val="%1.%2.%3"/>
      <w:lvlJc w:val="left"/>
      <w:pPr>
        <w:ind w:left="1800" w:hanging="720"/>
      </w:pPr>
    </w:lvl>
    <w:lvl w:ilvl="3">
      <w:start w:val="1"/>
      <w:numFmt w:val="decimal"/>
      <w:isLgl/>
      <w:suff w:val="tab"/>
      <w:lvlText w:val="%1.%2.%3.%4"/>
      <w:lvlJc w:val="left"/>
      <w:pPr>
        <w:ind w:left="2160" w:hanging="720"/>
      </w:pPr>
    </w:lvl>
    <w:lvl w:ilvl="4">
      <w:start w:val="1"/>
      <w:numFmt w:val="decimal"/>
      <w:isLgl/>
      <w:suff w:val="tab"/>
      <w:lvlText w:val="%1.%2.%3.%4.%5"/>
      <w:lvlJc w:val="left"/>
      <w:pPr>
        <w:ind w:left="2880" w:hanging="1080"/>
      </w:pPr>
    </w:lvl>
    <w:lvl w:ilvl="5">
      <w:start w:val="1"/>
      <w:numFmt w:val="decimal"/>
      <w:isLgl/>
      <w:suff w:val="tab"/>
      <w:lvlText w:val="%1.%2.%3.%4.%5.%6"/>
      <w:lvlJc w:val="left"/>
      <w:pPr>
        <w:ind w:left="3240" w:hanging="1080"/>
      </w:pPr>
    </w:lvl>
    <w:lvl w:ilvl="6">
      <w:start w:val="1"/>
      <w:numFmt w:val="decimal"/>
      <w:isLgl/>
      <w:suff w:val="tab"/>
      <w:lvlText w:val="%1.%2.%3.%4.%5.%6.%7"/>
      <w:lvlJc w:val="left"/>
      <w:pPr>
        <w:ind w:left="3960" w:hanging="1440"/>
      </w:pPr>
    </w:lvl>
    <w:lvl w:ilvl="7">
      <w:start w:val="1"/>
      <w:numFmt w:val="decimal"/>
      <w:isLgl/>
      <w:suff w:val="tab"/>
      <w:lvlText w:val="%1.%2.%3.%4.%5.%6.%7.%8"/>
      <w:lvlJc w:val="left"/>
      <w:pPr>
        <w:ind w:left="4320" w:hanging="1440"/>
      </w:pPr>
    </w:lvl>
    <w:lvl w:ilvl="8">
      <w:start w:val="1"/>
      <w:numFmt w:val="decimal"/>
      <w:isLgl/>
      <w:suff w:val="tab"/>
      <w:lvlText w:val="%1.%2.%3.%4.%5.%6.%7.%8.%9"/>
      <w:lvlJc w:val="left"/>
      <w:pPr>
        <w:ind w:left="5040" w:hanging="180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cs="Times New Roman"/>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rPr>
        <w:strike w:val="0"/>
        <w:color w:val="000000"/>
        <w:u w:val="none"/>
        <w:vertAlign w:val="baseline"/>
      </w:rPr>
    </w:lvl>
    <w:lvl w:ilvl="1">
      <w:start w:val="1"/>
      <w:numFmt w:val="lowerLetter"/>
      <w:isLgl w:val="false"/>
      <w:suff w:val="tab"/>
      <w:lvlText w:val="%2."/>
      <w:lvlJc w:val="left"/>
      <w:pPr>
        <w:ind w:left="1440" w:hanging="360"/>
      </w:pPr>
      <w:rPr>
        <w:strike w:val="0"/>
        <w:u w:val="none"/>
        <w:vertAlign w:val="baseline"/>
      </w:rPr>
    </w:lvl>
    <w:lvl w:ilvl="2">
      <w:start w:val="1"/>
      <w:numFmt w:val="lowerRoman"/>
      <w:isLgl w:val="false"/>
      <w:suff w:val="tab"/>
      <w:lvlText w:val="%3."/>
      <w:lvlJc w:val="right"/>
      <w:pPr>
        <w:ind w:left="2160" w:hanging="360"/>
      </w:pPr>
      <w:rPr>
        <w:strike w:val="0"/>
        <w:u w:val="none"/>
        <w:vertAlign w:val="baseline"/>
      </w:rPr>
    </w:lvl>
    <w:lvl w:ilvl="3">
      <w:start w:val="1"/>
      <w:numFmt w:val="decimal"/>
      <w:isLgl w:val="false"/>
      <w:suff w:val="tab"/>
      <w:lvlText w:val="%4."/>
      <w:lvlJc w:val="left"/>
      <w:pPr>
        <w:ind w:left="2880" w:hanging="360"/>
      </w:pPr>
      <w:rPr>
        <w:strike w:val="0"/>
        <w:u w:val="none"/>
        <w:vertAlign w:val="baseline"/>
      </w:rPr>
    </w:lvl>
    <w:lvl w:ilvl="4">
      <w:start w:val="1"/>
      <w:numFmt w:val="lowerLetter"/>
      <w:isLgl w:val="false"/>
      <w:suff w:val="tab"/>
      <w:lvlText w:val="%5."/>
      <w:lvlJc w:val="left"/>
      <w:pPr>
        <w:ind w:left="3600" w:hanging="360"/>
      </w:pPr>
      <w:rPr>
        <w:strike w:val="0"/>
        <w:u w:val="none"/>
        <w:vertAlign w:val="baseline"/>
      </w:rPr>
    </w:lvl>
    <w:lvl w:ilvl="5">
      <w:start w:val="1"/>
      <w:numFmt w:val="lowerRoman"/>
      <w:isLgl w:val="false"/>
      <w:suff w:val="tab"/>
      <w:lvlText w:val="%6."/>
      <w:lvlJc w:val="right"/>
      <w:pPr>
        <w:ind w:left="4320" w:hanging="360"/>
      </w:pPr>
      <w:rPr>
        <w:strike w:val="0"/>
        <w:u w:val="none"/>
        <w:vertAlign w:val="baseline"/>
      </w:rPr>
    </w:lvl>
    <w:lvl w:ilvl="6">
      <w:start w:val="1"/>
      <w:numFmt w:val="decimal"/>
      <w:isLgl w:val="false"/>
      <w:suff w:val="tab"/>
      <w:lvlText w:val="%7."/>
      <w:lvlJc w:val="left"/>
      <w:pPr>
        <w:ind w:left="5040" w:hanging="360"/>
      </w:pPr>
      <w:rPr>
        <w:strike w:val="0"/>
        <w:u w:val="none"/>
        <w:vertAlign w:val="baseline"/>
      </w:rPr>
    </w:lvl>
    <w:lvl w:ilvl="7">
      <w:start w:val="1"/>
      <w:numFmt w:val="lowerLetter"/>
      <w:isLgl w:val="false"/>
      <w:suff w:val="tab"/>
      <w:lvlText w:val="%8."/>
      <w:lvlJc w:val="left"/>
      <w:pPr>
        <w:ind w:left="5760" w:hanging="360"/>
      </w:pPr>
      <w:rPr>
        <w:strike w:val="0"/>
        <w:u w:val="none"/>
        <w:vertAlign w:val="baseline"/>
      </w:rPr>
    </w:lvl>
    <w:lvl w:ilvl="8">
      <w:start w:val="1"/>
      <w:numFmt w:val="lowerRoman"/>
      <w:isLgl w:val="false"/>
      <w:suff w:val="tab"/>
      <w:lvlText w:val="%9."/>
      <w:lvlJc w:val="right"/>
      <w:pPr>
        <w:ind w:left="6480" w:hanging="360"/>
      </w:pPr>
      <w:rPr>
        <w:strike w:val="0"/>
        <w:u w:val="none"/>
        <w:vertAlign w:val="baseline"/>
      </w:rPr>
    </w:lvl>
  </w:abstractNum>
  <w:abstractNum w:abstractNumId="8">
    <w:multiLevelType w:val="hybridMultilevel"/>
    <w:lvl w:ilvl="0">
      <w:start w:val="3"/>
      <w:numFmt w:val="decimal"/>
      <w:isLgl w:val="false"/>
      <w:suff w:val="tab"/>
      <w:lvlText w:val="%1."/>
      <w:lvlJc w:val="left"/>
      <w:pPr>
        <w:ind w:left="1429" w:hanging="360"/>
      </w:pPr>
    </w:lvl>
    <w:lvl w:ilvl="1">
      <w:start w:val="3"/>
      <w:numFmt w:val="decimal"/>
      <w:isLgl/>
      <w:suff w:val="tab"/>
      <w:lvlText w:val="%1.%2."/>
      <w:lvlJc w:val="left"/>
      <w:pPr>
        <w:ind w:left="1489" w:hanging="420"/>
      </w:pPr>
    </w:lvl>
    <w:lvl w:ilvl="2">
      <w:start w:val="1"/>
      <w:numFmt w:val="decimal"/>
      <w:isLgl/>
      <w:suff w:val="tab"/>
      <w:lvlText w:val="%1.%2.%3."/>
      <w:lvlJc w:val="left"/>
      <w:pPr>
        <w:ind w:left="1789" w:hanging="720"/>
      </w:pPr>
    </w:lvl>
    <w:lvl w:ilvl="3">
      <w:start w:val="1"/>
      <w:numFmt w:val="decimal"/>
      <w:isLgl/>
      <w:suff w:val="tab"/>
      <w:lvlText w:val="%1.%2.%3.%4."/>
      <w:lvlJc w:val="left"/>
      <w:pPr>
        <w:ind w:left="1789" w:hanging="720"/>
      </w:pPr>
    </w:lvl>
    <w:lvl w:ilvl="4">
      <w:start w:val="1"/>
      <w:numFmt w:val="decimal"/>
      <w:isLgl/>
      <w:suff w:val="tab"/>
      <w:lvlText w:val="%1.%2.%3.%4.%5."/>
      <w:lvlJc w:val="left"/>
      <w:pPr>
        <w:ind w:left="2149" w:hanging="1080"/>
      </w:pPr>
    </w:lvl>
    <w:lvl w:ilvl="5">
      <w:start w:val="1"/>
      <w:numFmt w:val="decimal"/>
      <w:isLgl/>
      <w:suff w:val="tab"/>
      <w:lvlText w:val="%1.%2.%3.%4.%5.%6."/>
      <w:lvlJc w:val="left"/>
      <w:pPr>
        <w:ind w:left="2149" w:hanging="1080"/>
      </w:pPr>
    </w:lvl>
    <w:lvl w:ilvl="6">
      <w:start w:val="1"/>
      <w:numFmt w:val="decimal"/>
      <w:isLgl/>
      <w:suff w:val="tab"/>
      <w:lvlText w:val="%1.%2.%3.%4.%5.%6.%7."/>
      <w:lvlJc w:val="left"/>
      <w:pPr>
        <w:ind w:left="2509" w:hanging="1440"/>
      </w:pPr>
    </w:lvl>
    <w:lvl w:ilvl="7">
      <w:start w:val="1"/>
      <w:numFmt w:val="decimal"/>
      <w:isLgl/>
      <w:suff w:val="tab"/>
      <w:lvlText w:val="%1.%2.%3.%4.%5.%6.%7.%8."/>
      <w:lvlJc w:val="left"/>
      <w:pPr>
        <w:ind w:left="2509" w:hanging="1440"/>
      </w:pPr>
    </w:lvl>
    <w:lvl w:ilvl="8">
      <w:start w:val="1"/>
      <w:numFmt w:val="decimal"/>
      <w:isLgl/>
      <w:suff w:val="tab"/>
      <w:lvlText w:val="%1.%2.%3.%4.%5.%6.%7.%8.%9."/>
      <w:lvlJc w:val="left"/>
      <w:pPr>
        <w:ind w:left="2869" w:hanging="1800"/>
      </w:pPr>
    </w:lvl>
  </w:abstractNum>
  <w:abstractNum w:abstractNumId="9">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0">
    <w:multiLevelType w:val="hybridMultilevel"/>
    <w:lvl w:ilvl="0">
      <w:start w:val="1"/>
      <w:numFmt w:val="decimal"/>
      <w:isLgl w:val="false"/>
      <w:suff w:val="tab"/>
      <w:lvlText w:val="%1."/>
      <w:lvlJc w:val="left"/>
      <w:pPr>
        <w:ind w:left="720" w:hanging="360"/>
      </w:pPr>
      <w:rPr>
        <w:rFonts w:ascii="Liberation Serif" w:hAnsi="Liberation Serif" w:eastAsia="Liberation Serif" w:cs="Liberation Serif"/>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6"/>
    <w:next w:val="66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0"/>
    <w:link w:val="12"/>
    <w:uiPriority w:val="9"/>
    <w:rPr>
      <w:rFonts w:ascii="Arial" w:hAnsi="Arial" w:eastAsia="Arial" w:cs="Arial"/>
      <w:sz w:val="40"/>
      <w:szCs w:val="40"/>
    </w:rPr>
  </w:style>
  <w:style w:type="character" w:styleId="15">
    <w:name w:val="Heading 2 Char"/>
    <w:basedOn w:val="670"/>
    <w:link w:val="667"/>
    <w:uiPriority w:val="9"/>
    <w:rPr>
      <w:rFonts w:ascii="Arial" w:hAnsi="Arial" w:eastAsia="Arial" w:cs="Arial"/>
      <w:sz w:val="34"/>
    </w:rPr>
  </w:style>
  <w:style w:type="character" w:styleId="17">
    <w:name w:val="Heading 3 Char"/>
    <w:basedOn w:val="670"/>
    <w:link w:val="668"/>
    <w:uiPriority w:val="9"/>
    <w:rPr>
      <w:rFonts w:ascii="Arial" w:hAnsi="Arial" w:eastAsia="Arial" w:cs="Arial"/>
      <w:sz w:val="30"/>
      <w:szCs w:val="30"/>
    </w:rPr>
  </w:style>
  <w:style w:type="character" w:styleId="19">
    <w:name w:val="Heading 4 Char"/>
    <w:basedOn w:val="670"/>
    <w:link w:val="669"/>
    <w:uiPriority w:val="9"/>
    <w:rPr>
      <w:rFonts w:ascii="Arial" w:hAnsi="Arial" w:eastAsia="Arial" w:cs="Arial"/>
      <w:b/>
      <w:bCs/>
      <w:sz w:val="26"/>
      <w:szCs w:val="26"/>
    </w:rPr>
  </w:style>
  <w:style w:type="paragraph" w:styleId="20">
    <w:name w:val="Heading 5"/>
    <w:basedOn w:val="666"/>
    <w:next w:val="66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0"/>
    <w:link w:val="20"/>
    <w:uiPriority w:val="9"/>
    <w:rPr>
      <w:rFonts w:ascii="Arial" w:hAnsi="Arial" w:eastAsia="Arial" w:cs="Arial"/>
      <w:b/>
      <w:bCs/>
      <w:sz w:val="24"/>
      <w:szCs w:val="24"/>
    </w:rPr>
  </w:style>
  <w:style w:type="paragraph" w:styleId="22">
    <w:name w:val="Heading 6"/>
    <w:basedOn w:val="666"/>
    <w:next w:val="66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0"/>
    <w:link w:val="22"/>
    <w:uiPriority w:val="9"/>
    <w:rPr>
      <w:rFonts w:ascii="Arial" w:hAnsi="Arial" w:eastAsia="Arial" w:cs="Arial"/>
      <w:b/>
      <w:bCs/>
      <w:sz w:val="22"/>
      <w:szCs w:val="22"/>
    </w:rPr>
  </w:style>
  <w:style w:type="paragraph" w:styleId="24">
    <w:name w:val="Heading 7"/>
    <w:basedOn w:val="666"/>
    <w:next w:val="66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0"/>
    <w:link w:val="24"/>
    <w:uiPriority w:val="9"/>
    <w:rPr>
      <w:rFonts w:ascii="Arial" w:hAnsi="Arial" w:eastAsia="Arial" w:cs="Arial"/>
      <w:b/>
      <w:bCs/>
      <w:i/>
      <w:iCs/>
      <w:sz w:val="22"/>
      <w:szCs w:val="22"/>
    </w:rPr>
  </w:style>
  <w:style w:type="paragraph" w:styleId="26">
    <w:name w:val="Heading 8"/>
    <w:basedOn w:val="666"/>
    <w:next w:val="66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0"/>
    <w:link w:val="26"/>
    <w:uiPriority w:val="9"/>
    <w:rPr>
      <w:rFonts w:ascii="Arial" w:hAnsi="Arial" w:eastAsia="Arial" w:cs="Arial"/>
      <w:i/>
      <w:iCs/>
      <w:sz w:val="22"/>
      <w:szCs w:val="22"/>
    </w:rPr>
  </w:style>
  <w:style w:type="paragraph" w:styleId="28">
    <w:name w:val="Heading 9"/>
    <w:basedOn w:val="666"/>
    <w:next w:val="66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0"/>
    <w:link w:val="28"/>
    <w:uiPriority w:val="9"/>
    <w:rPr>
      <w:rFonts w:ascii="Arial" w:hAnsi="Arial" w:eastAsia="Arial" w:cs="Arial"/>
      <w:i/>
      <w:iCs/>
      <w:sz w:val="21"/>
      <w:szCs w:val="21"/>
    </w:rPr>
  </w:style>
  <w:style w:type="paragraph" w:styleId="33">
    <w:name w:val="Title"/>
    <w:basedOn w:val="666"/>
    <w:next w:val="666"/>
    <w:link w:val="34"/>
    <w:uiPriority w:val="10"/>
    <w:qFormat/>
    <w:pPr>
      <w:contextualSpacing/>
      <w:spacing w:before="300" w:after="200"/>
    </w:pPr>
    <w:rPr>
      <w:sz w:val="48"/>
      <w:szCs w:val="48"/>
    </w:rPr>
  </w:style>
  <w:style w:type="character" w:styleId="34">
    <w:name w:val="Title Char"/>
    <w:basedOn w:val="670"/>
    <w:link w:val="33"/>
    <w:uiPriority w:val="10"/>
    <w:rPr>
      <w:sz w:val="48"/>
      <w:szCs w:val="48"/>
    </w:rPr>
  </w:style>
  <w:style w:type="paragraph" w:styleId="35">
    <w:name w:val="Subtitle"/>
    <w:basedOn w:val="666"/>
    <w:next w:val="666"/>
    <w:link w:val="36"/>
    <w:uiPriority w:val="11"/>
    <w:qFormat/>
    <w:pPr>
      <w:spacing w:before="200" w:after="200"/>
    </w:pPr>
    <w:rPr>
      <w:sz w:val="24"/>
      <w:szCs w:val="24"/>
    </w:rPr>
  </w:style>
  <w:style w:type="character" w:styleId="36">
    <w:name w:val="Subtitle Char"/>
    <w:basedOn w:val="670"/>
    <w:link w:val="35"/>
    <w:uiPriority w:val="11"/>
    <w:rPr>
      <w:sz w:val="24"/>
      <w:szCs w:val="24"/>
    </w:rPr>
  </w:style>
  <w:style w:type="paragraph" w:styleId="37">
    <w:name w:val="Quote"/>
    <w:basedOn w:val="666"/>
    <w:next w:val="666"/>
    <w:link w:val="38"/>
    <w:uiPriority w:val="29"/>
    <w:qFormat/>
    <w:pPr>
      <w:ind w:left="720" w:right="720"/>
    </w:pPr>
    <w:rPr>
      <w:i/>
    </w:rPr>
  </w:style>
  <w:style w:type="character" w:styleId="38">
    <w:name w:val="Quote Char"/>
    <w:link w:val="37"/>
    <w:uiPriority w:val="29"/>
    <w:rPr>
      <w:i/>
    </w:rPr>
  </w:style>
  <w:style w:type="paragraph" w:styleId="39">
    <w:name w:val="Intense Quote"/>
    <w:basedOn w:val="666"/>
    <w:next w:val="66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6"/>
    <w:link w:val="42"/>
    <w:uiPriority w:val="99"/>
    <w:unhideWhenUsed/>
    <w:pPr>
      <w:spacing w:after="0" w:line="240" w:lineRule="auto"/>
      <w:tabs>
        <w:tab w:val="center" w:pos="7143" w:leader="none"/>
        <w:tab w:val="right" w:pos="14287" w:leader="none"/>
      </w:tabs>
    </w:pPr>
  </w:style>
  <w:style w:type="character" w:styleId="42">
    <w:name w:val="Header Char"/>
    <w:basedOn w:val="670"/>
    <w:link w:val="41"/>
    <w:uiPriority w:val="99"/>
  </w:style>
  <w:style w:type="character" w:styleId="44">
    <w:name w:val="Footer Char"/>
    <w:basedOn w:val="670"/>
    <w:link w:val="679"/>
    <w:uiPriority w:val="99"/>
  </w:style>
  <w:style w:type="paragraph" w:styleId="45">
    <w:name w:val="Caption"/>
    <w:basedOn w:val="666"/>
    <w:next w:val="666"/>
    <w:uiPriority w:val="35"/>
    <w:semiHidden/>
    <w:unhideWhenUsed/>
    <w:qFormat/>
    <w:pPr>
      <w:spacing w:line="276" w:lineRule="auto"/>
    </w:pPr>
    <w:rPr>
      <w:b/>
      <w:bCs/>
      <w:color w:val="4f81bd" w:themeColor="accent1"/>
      <w:sz w:val="18"/>
      <w:szCs w:val="18"/>
    </w:rPr>
  </w:style>
  <w:style w:type="character" w:styleId="46">
    <w:name w:val="Caption Char"/>
    <w:basedOn w:val="45"/>
    <w:link w:val="679"/>
    <w:uiPriority w:val="99"/>
  </w:style>
  <w:style w:type="table" w:styleId="48">
    <w:name w:val="Table Grid Light"/>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7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7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7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7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7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7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7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7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7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0"/>
    <w:uiPriority w:val="99"/>
    <w:unhideWhenUsed/>
    <w:rPr>
      <w:vertAlign w:val="superscript"/>
    </w:rPr>
  </w:style>
  <w:style w:type="paragraph" w:styleId="177">
    <w:name w:val="endnote text"/>
    <w:basedOn w:val="66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0"/>
    <w:uiPriority w:val="99"/>
    <w:semiHidden/>
    <w:unhideWhenUsed/>
    <w:rPr>
      <w:vertAlign w:val="superscript"/>
    </w:rPr>
  </w:style>
  <w:style w:type="paragraph" w:styleId="180">
    <w:name w:val="toc 1"/>
    <w:basedOn w:val="666"/>
    <w:next w:val="666"/>
    <w:uiPriority w:val="39"/>
    <w:unhideWhenUsed/>
    <w:pPr>
      <w:ind w:left="0" w:right="0" w:firstLine="0"/>
      <w:spacing w:after="57"/>
    </w:pPr>
  </w:style>
  <w:style w:type="paragraph" w:styleId="181">
    <w:name w:val="toc 2"/>
    <w:basedOn w:val="666"/>
    <w:next w:val="666"/>
    <w:uiPriority w:val="39"/>
    <w:unhideWhenUsed/>
    <w:pPr>
      <w:ind w:left="283" w:right="0" w:firstLine="0"/>
      <w:spacing w:after="57"/>
    </w:pPr>
  </w:style>
  <w:style w:type="paragraph" w:styleId="182">
    <w:name w:val="toc 3"/>
    <w:basedOn w:val="666"/>
    <w:next w:val="666"/>
    <w:uiPriority w:val="39"/>
    <w:unhideWhenUsed/>
    <w:pPr>
      <w:ind w:left="567" w:right="0" w:firstLine="0"/>
      <w:spacing w:after="57"/>
    </w:pPr>
  </w:style>
  <w:style w:type="paragraph" w:styleId="183">
    <w:name w:val="toc 4"/>
    <w:basedOn w:val="666"/>
    <w:next w:val="666"/>
    <w:uiPriority w:val="39"/>
    <w:unhideWhenUsed/>
    <w:pPr>
      <w:ind w:left="850" w:right="0" w:firstLine="0"/>
      <w:spacing w:after="57"/>
    </w:pPr>
  </w:style>
  <w:style w:type="paragraph" w:styleId="184">
    <w:name w:val="toc 5"/>
    <w:basedOn w:val="666"/>
    <w:next w:val="666"/>
    <w:uiPriority w:val="39"/>
    <w:unhideWhenUsed/>
    <w:pPr>
      <w:ind w:left="1134" w:right="0" w:firstLine="0"/>
      <w:spacing w:after="57"/>
    </w:pPr>
  </w:style>
  <w:style w:type="paragraph" w:styleId="185">
    <w:name w:val="toc 6"/>
    <w:basedOn w:val="666"/>
    <w:next w:val="666"/>
    <w:uiPriority w:val="39"/>
    <w:unhideWhenUsed/>
    <w:pPr>
      <w:ind w:left="1417" w:right="0" w:firstLine="0"/>
      <w:spacing w:after="57"/>
    </w:pPr>
  </w:style>
  <w:style w:type="paragraph" w:styleId="186">
    <w:name w:val="toc 7"/>
    <w:basedOn w:val="666"/>
    <w:next w:val="666"/>
    <w:uiPriority w:val="39"/>
    <w:unhideWhenUsed/>
    <w:pPr>
      <w:ind w:left="1701" w:right="0" w:firstLine="0"/>
      <w:spacing w:after="57"/>
    </w:pPr>
  </w:style>
  <w:style w:type="paragraph" w:styleId="187">
    <w:name w:val="toc 8"/>
    <w:basedOn w:val="666"/>
    <w:next w:val="666"/>
    <w:uiPriority w:val="39"/>
    <w:unhideWhenUsed/>
    <w:pPr>
      <w:ind w:left="1984" w:right="0" w:firstLine="0"/>
      <w:spacing w:after="57"/>
    </w:pPr>
  </w:style>
  <w:style w:type="paragraph" w:styleId="188">
    <w:name w:val="toc 9"/>
    <w:basedOn w:val="666"/>
    <w:next w:val="66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6"/>
    <w:next w:val="666"/>
    <w:uiPriority w:val="99"/>
    <w:unhideWhenUsed/>
    <w:pPr>
      <w:spacing w:after="0" w:afterAutospacing="0"/>
    </w:pPr>
  </w:style>
  <w:style w:type="paragraph" w:styleId="666" w:default="1">
    <w:name w:val="Normal"/>
    <w:qFormat/>
    <w:rPr>
      <w:lang w:val="uk-UA"/>
    </w:rPr>
  </w:style>
  <w:style w:type="paragraph" w:styleId="667">
    <w:name w:val="Heading 2"/>
    <w:basedOn w:val="666"/>
    <w:link w:val="68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68">
    <w:name w:val="Heading 3"/>
    <w:basedOn w:val="666"/>
    <w:next w:val="666"/>
    <w:link w:val="705"/>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69">
    <w:name w:val="Heading 4"/>
    <w:basedOn w:val="666"/>
    <w:next w:val="666"/>
    <w:link w:val="706"/>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70" w:default="1">
    <w:name w:val="Default Paragraph Font"/>
    <w:uiPriority w:val="1"/>
    <w:semiHidden/>
    <w:unhideWhenUsed/>
  </w:style>
  <w:style w:type="table" w:styleId="671" w:default="1">
    <w:name w:val="Normal Table"/>
    <w:uiPriority w:val="99"/>
    <w:semiHidden/>
    <w:unhideWhenUsed/>
    <w:tblPr>
      <w:tblInd w:w="0" w:type="dxa"/>
      <w:tblCellMar>
        <w:left w:w="108" w:type="dxa"/>
        <w:top w:w="0" w:type="dxa"/>
        <w:right w:w="108" w:type="dxa"/>
        <w:bottom w:w="0" w:type="dxa"/>
      </w:tblCellMar>
    </w:tblPr>
  </w:style>
  <w:style w:type="numbering" w:styleId="672" w:default="1">
    <w:name w:val="No List"/>
    <w:uiPriority w:val="99"/>
    <w:semiHidden/>
    <w:unhideWhenUsed/>
  </w:style>
  <w:style w:type="paragraph" w:styleId="673">
    <w:name w:val="List Paragraph"/>
    <w:basedOn w:val="666"/>
    <w:link w:val="674"/>
    <w:uiPriority w:val="99"/>
    <w:qFormat/>
    <w:pPr>
      <w:contextualSpacing/>
      <w:ind w:left="720"/>
      <w:spacing w:after="200" w:line="276" w:lineRule="auto"/>
    </w:pPr>
    <w:rPr>
      <w:rFonts w:ascii="Calibri" w:hAnsi="Calibri" w:eastAsia="Calibri" w:cs="Calibri"/>
      <w:lang w:val="ru-RU" w:eastAsia="zh-CN"/>
    </w:rPr>
  </w:style>
  <w:style w:type="character" w:styleId="674" w:customStyle="1">
    <w:name w:val="Абзац списку Знак"/>
    <w:link w:val="673"/>
    <w:uiPriority w:val="99"/>
    <w:qFormat/>
    <w:rPr>
      <w:rFonts w:ascii="Calibri" w:hAnsi="Calibri" w:eastAsia="Calibri" w:cs="Calibri"/>
      <w:lang w:eastAsia="zh-CN"/>
    </w:rPr>
  </w:style>
  <w:style w:type="table" w:styleId="675">
    <w:name w:val="Table Grid"/>
    <w:basedOn w:val="67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6" w:customStyle="1">
    <w:name w:val="Сетка таблицы2"/>
    <w:basedOn w:val="671"/>
    <w:next w:val="67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7">
    <w:name w:val="Normal (Web)"/>
    <w:basedOn w:val="666"/>
    <w:link w:val="684"/>
    <w:unhideWhenUsed/>
    <w:qFormat/>
    <w:rPr>
      <w:rFonts w:ascii="Times New Roman" w:hAnsi="Times New Roman" w:cs="Times New Roman"/>
      <w:sz w:val="24"/>
      <w:szCs w:val="24"/>
    </w:rPr>
  </w:style>
  <w:style w:type="table" w:styleId="678" w:customStyle="1">
    <w:name w:val="Сетка таблицы1"/>
    <w:basedOn w:val="671"/>
    <w:next w:val="67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9">
    <w:name w:val="Footer"/>
    <w:basedOn w:val="666"/>
    <w:link w:val="68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80" w:customStyle="1">
    <w:name w:val="Нижній колонтитул Знак"/>
    <w:basedOn w:val="670"/>
    <w:link w:val="679"/>
    <w:uiPriority w:val="99"/>
    <w:rPr>
      <w:rFonts w:ascii="Calibri" w:hAnsi="Calibri" w:eastAsia="Calibri" w:cs="Calibri"/>
      <w:lang w:eastAsia="zh-CN"/>
    </w:rPr>
  </w:style>
  <w:style w:type="paragraph" w:styleId="68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2">
    <w:name w:val="Hyperlink"/>
    <w:basedOn w:val="670"/>
    <w:uiPriority w:val="99"/>
    <w:unhideWhenUsed/>
    <w:rPr>
      <w:color w:val="0563c1" w:themeColor="hyperlink"/>
      <w:u w:val="single"/>
    </w:rPr>
  </w:style>
  <w:style w:type="character" w:styleId="683" w:customStyle="1">
    <w:name w:val="xfm_93972720"/>
    <w:basedOn w:val="670"/>
  </w:style>
  <w:style w:type="character" w:styleId="684" w:customStyle="1">
    <w:name w:val="Звичайний (веб) Знак"/>
    <w:link w:val="677"/>
    <w:qFormat/>
    <w:rPr>
      <w:rFonts w:ascii="Times New Roman" w:hAnsi="Times New Roman" w:cs="Times New Roman"/>
      <w:sz w:val="24"/>
      <w:szCs w:val="24"/>
      <w:lang w:val="uk-UA"/>
    </w:rPr>
  </w:style>
  <w:style w:type="paragraph" w:styleId="685">
    <w:name w:val="Body Text 2"/>
    <w:basedOn w:val="666"/>
    <w:link w:val="686"/>
    <w:pPr>
      <w:spacing w:after="0" w:line="240" w:lineRule="auto"/>
    </w:pPr>
    <w:rPr>
      <w:rFonts w:ascii="Times New Roman" w:hAnsi="Times New Roman" w:eastAsia="Times New Roman" w:cs="Times New Roman"/>
      <w:sz w:val="28"/>
      <w:szCs w:val="20"/>
      <w:lang w:val="ru-RU" w:eastAsia="ru-RU"/>
    </w:rPr>
  </w:style>
  <w:style w:type="character" w:styleId="686" w:customStyle="1">
    <w:name w:val="Основний текст 2 Знак"/>
    <w:basedOn w:val="670"/>
    <w:link w:val="685"/>
    <w:rPr>
      <w:rFonts w:ascii="Times New Roman" w:hAnsi="Times New Roman" w:eastAsia="Times New Roman" w:cs="Times New Roman"/>
      <w:sz w:val="28"/>
      <w:szCs w:val="20"/>
      <w:lang w:eastAsia="ru-RU"/>
    </w:rPr>
  </w:style>
  <w:style w:type="paragraph" w:styleId="68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88" w:customStyle="1">
    <w:name w:val="Заголовок 2 Знак"/>
    <w:basedOn w:val="670"/>
    <w:link w:val="667"/>
    <w:uiPriority w:val="9"/>
    <w:rPr>
      <w:rFonts w:ascii="Times New Roman" w:hAnsi="Times New Roman" w:eastAsia="Times New Roman" w:cs="Times New Roman"/>
      <w:b/>
      <w:bCs/>
      <w:sz w:val="36"/>
      <w:szCs w:val="36"/>
      <w:lang w:val="uk-UA" w:eastAsia="uk-UA"/>
    </w:rPr>
  </w:style>
  <w:style w:type="paragraph" w:styleId="689">
    <w:name w:val="No Spacing"/>
    <w:link w:val="690"/>
    <w:uiPriority w:val="1"/>
    <w:qFormat/>
    <w:pPr>
      <w:spacing w:after="0" w:line="240" w:lineRule="auto"/>
    </w:pPr>
    <w:rPr>
      <w:rFonts w:ascii="Calibri" w:hAnsi="Calibri" w:eastAsia="Calibri" w:cs="Times New Roman"/>
      <w:lang w:val="uk-UA"/>
    </w:rPr>
  </w:style>
  <w:style w:type="character" w:styleId="690" w:customStyle="1">
    <w:name w:val="Без інтервалів Знак"/>
    <w:basedOn w:val="670"/>
    <w:link w:val="689"/>
    <w:uiPriority w:val="1"/>
    <w:rPr>
      <w:rFonts w:ascii="Calibri" w:hAnsi="Calibri" w:eastAsia="Calibri" w:cs="Times New Roman"/>
      <w:lang w:val="uk-UA"/>
    </w:rPr>
  </w:style>
  <w:style w:type="character" w:styleId="691" w:customStyle="1">
    <w:name w:val="Другое_"/>
    <w:basedOn w:val="670"/>
    <w:link w:val="692"/>
    <w:rPr>
      <w:rFonts w:ascii="Calibri" w:hAnsi="Calibri" w:eastAsia="Calibri" w:cs="Calibri"/>
      <w:sz w:val="20"/>
      <w:szCs w:val="20"/>
    </w:rPr>
  </w:style>
  <w:style w:type="paragraph" w:styleId="692" w:customStyle="1">
    <w:name w:val="Другое"/>
    <w:basedOn w:val="666"/>
    <w:link w:val="691"/>
    <w:qFormat/>
    <w:pPr>
      <w:spacing w:after="0" w:line="240" w:lineRule="auto"/>
      <w:widowControl w:val="off"/>
    </w:pPr>
    <w:rPr>
      <w:rFonts w:ascii="Calibri" w:hAnsi="Calibri" w:eastAsia="Calibri" w:cs="Calibri"/>
      <w:sz w:val="20"/>
      <w:szCs w:val="20"/>
      <w:lang w:val="ru-RU"/>
    </w:rPr>
  </w:style>
  <w:style w:type="paragraph" w:styleId="69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94" w:customStyle="1">
    <w:name w:val="Основной текст (2)_"/>
    <w:basedOn w:val="670"/>
    <w:link w:val="695"/>
    <w:rPr>
      <w:rFonts w:eastAsia="Times New Roman" w:cs="Times New Roman"/>
      <w:shd w:val="clear" w:color="auto" w:fill="ffffff"/>
    </w:rPr>
  </w:style>
  <w:style w:type="paragraph" w:styleId="695" w:customStyle="1">
    <w:name w:val="Основной текст (2)"/>
    <w:basedOn w:val="666"/>
    <w:link w:val="694"/>
    <w:pPr>
      <w:ind w:hanging="700"/>
      <w:jc w:val="both"/>
      <w:spacing w:before="240" w:after="480" w:line="0" w:lineRule="atLeast"/>
      <w:shd w:val="clear" w:color="auto" w:fill="ffffff"/>
      <w:widowControl w:val="off"/>
    </w:pPr>
    <w:rPr>
      <w:rFonts w:eastAsia="Times New Roman" w:cs="Times New Roman"/>
      <w:lang w:val="ru-RU"/>
    </w:rPr>
  </w:style>
  <w:style w:type="character" w:styleId="696" w:customStyle="1">
    <w:name w:val="Текст у виносці Знак"/>
    <w:basedOn w:val="670"/>
    <w:link w:val="697"/>
    <w:uiPriority w:val="99"/>
    <w:semiHidden/>
    <w:rPr>
      <w:rFonts w:ascii="Segoe UI" w:hAnsi="Segoe UI" w:eastAsia="Times New Roman" w:cs="Segoe UI"/>
      <w:sz w:val="18"/>
      <w:szCs w:val="18"/>
      <w:lang w:eastAsia="ru-RU"/>
    </w:rPr>
  </w:style>
  <w:style w:type="paragraph" w:styleId="697">
    <w:name w:val="Balloon Text"/>
    <w:basedOn w:val="666"/>
    <w:link w:val="696"/>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698" w:customStyle="1">
    <w:name w:val="Текст у виносці Знак1"/>
    <w:basedOn w:val="670"/>
    <w:uiPriority w:val="99"/>
    <w:semiHidden/>
    <w:rPr>
      <w:rFonts w:ascii="Segoe UI" w:hAnsi="Segoe UI" w:cs="Segoe UI"/>
      <w:sz w:val="18"/>
      <w:szCs w:val="18"/>
      <w:lang w:val="uk-UA"/>
    </w:rPr>
  </w:style>
  <w:style w:type="character" w:styleId="699" w:customStyle="1">
    <w:name w:val="T23"/>
    <w:rPr>
      <w:rFonts w:hint="default" w:ascii="Times New Roman" w:hAnsi="Times New Roman" w:eastAsia="Times New Roman1" w:cs="Times New Roman"/>
    </w:rPr>
  </w:style>
  <w:style w:type="paragraph" w:styleId="700" w:customStyle="1">
    <w:name w:val="Абзац списку1"/>
    <w:basedOn w:val="66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01" w:customStyle="1">
    <w:name w:val="markedcontent"/>
    <w:basedOn w:val="670"/>
  </w:style>
  <w:style w:type="paragraph" w:styleId="702">
    <w:name w:val="annotation text"/>
    <w:basedOn w:val="666"/>
    <w:link w:val="70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03" w:customStyle="1">
    <w:name w:val="Текст примітки Знак"/>
    <w:basedOn w:val="670"/>
    <w:link w:val="702"/>
    <w:uiPriority w:val="99"/>
    <w:rPr>
      <w:rFonts w:ascii="Times New Roman" w:hAnsi="Times New Roman" w:eastAsia="Times New Roman" w:cs="Times New Roman"/>
      <w:sz w:val="20"/>
      <w:szCs w:val="20"/>
      <w:lang w:eastAsia="ru-RU"/>
    </w:rPr>
  </w:style>
  <w:style w:type="character" w:styleId="704" w:customStyle="1">
    <w:name w:val="docdata"/>
    <w:basedOn w:val="670"/>
  </w:style>
  <w:style w:type="character" w:styleId="705" w:customStyle="1">
    <w:name w:val="Заголовок 3 Знак"/>
    <w:basedOn w:val="670"/>
    <w:link w:val="668"/>
    <w:uiPriority w:val="9"/>
    <w:semiHidden/>
    <w:rPr>
      <w:rFonts w:asciiTheme="majorHAnsi" w:hAnsiTheme="majorHAnsi" w:eastAsiaTheme="majorEastAsia" w:cstheme="majorBidi"/>
      <w:color w:val="1f4d78" w:themeColor="accent1" w:themeShade="7F"/>
      <w:sz w:val="24"/>
      <w:szCs w:val="24"/>
      <w:lang w:val="uk-UA"/>
    </w:rPr>
  </w:style>
  <w:style w:type="character" w:styleId="706" w:customStyle="1">
    <w:name w:val="Заголовок 4 Знак"/>
    <w:basedOn w:val="670"/>
    <w:link w:val="669"/>
    <w:uiPriority w:val="9"/>
    <w:semiHidden/>
    <w:rPr>
      <w:rFonts w:asciiTheme="majorHAnsi" w:hAnsiTheme="majorHAnsi" w:eastAsiaTheme="majorEastAsia" w:cstheme="majorBidi"/>
      <w:i/>
      <w:iCs/>
      <w:color w:val="2e74b5" w:themeColor="accent1" w:themeShade="BF"/>
      <w:lang w:val="uk-UA"/>
    </w:rPr>
  </w:style>
  <w:style w:type="paragraph" w:styleId="707" w:customStyle="1">
    <w:name w:val="name-spec"/>
    <w:basedOn w:val="66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08" w:customStyle="1">
    <w:name w:val="cont-spec"/>
    <w:basedOn w:val="66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9">
    <w:name w:val="Strong"/>
    <w:basedOn w:val="670"/>
    <w:uiPriority w:val="22"/>
    <w:qFormat/>
    <w:rPr>
      <w:b/>
      <w:bCs/>
    </w:rPr>
  </w:style>
  <w:style w:type="paragraph" w:styleId="710" w:customStyle="1">
    <w:name w:val="rvps6"/>
    <w:basedOn w:val="666"/>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11"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12">
    <w:name w:val="Body Text"/>
    <w:basedOn w:val="666"/>
    <w:link w:val="713"/>
    <w:semiHidden/>
    <w:unhideWhenUsed/>
    <w:pPr>
      <w:spacing w:after="120" w:line="240" w:lineRule="auto"/>
      <w:widowControl w:val="off"/>
    </w:pPr>
    <w:rPr>
      <w:rFonts w:ascii="Times New Roman" w:hAnsi="Times New Roman" w:eastAsia="Times New Roman" w:cs="Times New Roman"/>
      <w:sz w:val="20"/>
      <w:szCs w:val="20"/>
      <w:lang w:val="ru-RU" w:eastAsia="ru-RU"/>
    </w:rPr>
  </w:style>
  <w:style w:type="character" w:styleId="713" w:customStyle="1">
    <w:name w:val="Основний текст Знак"/>
    <w:basedOn w:val="670"/>
    <w:link w:val="712"/>
    <w:semiHidden/>
    <w:rPr>
      <w:rFonts w:ascii="Times New Roman" w:hAnsi="Times New Roman" w:eastAsia="Times New Roman" w:cs="Times New Roman"/>
      <w:sz w:val="20"/>
      <w:szCs w:val="20"/>
      <w:lang w:eastAsia="ru-RU"/>
    </w:rPr>
  </w:style>
  <w:style w:type="paragraph" w:styleId="714" w:customStyle="1">
    <w:name w:val="Цитата1"/>
    <w:basedOn w:val="666"/>
    <w:pPr>
      <w:ind w:left="34" w:right="-54"/>
      <w:jc w:val="both"/>
      <w:spacing w:after="200" w:line="276" w:lineRule="auto"/>
    </w:pPr>
    <w:rPr>
      <w:rFonts w:ascii="Calibri" w:hAnsi="Calibri" w:eastAsia="Times New Roman" w:cs="Times New Roman"/>
      <w:sz w:val="20"/>
      <w:szCs w:val="20"/>
      <w:lang w:eastAsia="zh-CN"/>
    </w:rPr>
  </w:style>
  <w:style w:type="paragraph" w:styleId="715" w:customStyle="1">
    <w:name w:val="0_таблиця_назва"/>
    <w:basedOn w:val="666"/>
    <w:next w:val="666"/>
    <w:qFormat/>
    <w:pPr>
      <w:contextualSpacing/>
      <w:keepLines/>
      <w:keepNext/>
      <w:spacing w:before="280" w:after="120" w:line="240" w:lineRule="auto"/>
    </w:pPr>
    <w:rPr>
      <w:rFonts w:ascii="Times New Roman" w:hAnsi="Times New Roman" w:eastAsia="Times New Roman" w:cs="Times New Roman"/>
      <w:sz w:val="26"/>
      <w:szCs w:val="26"/>
      <w:lang w:eastAsia="ja-JP"/>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160</cp:revision>
  <dcterms:created xsi:type="dcterms:W3CDTF">2022-11-01T12:47:00Z</dcterms:created>
  <dcterms:modified xsi:type="dcterms:W3CDTF">2024-05-13T10:02:26Z</dcterms:modified>
</cp:coreProperties>
</file>