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АРМ №1 у комплекті за ДК 021:2015: 30210000-4 Машини для обробки даних (апаратна частина)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009762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АРМ №1 у комплекті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0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0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01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АРМ №1 у </w:t>
            </w:r>
            <w:r>
              <w:rPr>
                <w:b/>
                <w:bCs/>
                <w:lang w:val="ru-RU"/>
              </w:rPr>
              <w:t xml:space="preserve">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</w:tr>
    </w:tbl>
    <w:p>
      <w:pPr>
        <w:pStyle w:val="701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70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pStyle w:val="724"/>
        <w:ind w:left="0"/>
        <w:jc w:val="center"/>
        <w:spacing w:line="240" w:lineRule="auto"/>
        <w:tabs>
          <w:tab w:val="left" w:pos="993" w:leader="none"/>
        </w:tabs>
      </w:pPr>
      <w:r>
        <w:rPr>
          <w:b/>
          <w:bCs/>
        </w:rPr>
        <w:t xml:space="preserve">Вимоги на підтвердження відповідності пропозиції Учасника технічним, якісним, кількісним та іншим вимогам до предмета закупівлі:</w:t>
      </w:r>
      <w:r/>
    </w:p>
    <w:p>
      <w:pPr>
        <w:pStyle w:val="724"/>
        <w:numPr>
          <w:ilvl w:val="0"/>
          <w:numId w:val="23"/>
        </w:numPr>
        <w:ind w:left="0" w:firstLine="709"/>
        <w:spacing w:line="240" w:lineRule="auto"/>
        <w:tabs>
          <w:tab w:val="left" w:pos="993" w:leader="none"/>
        </w:tabs>
      </w:pPr>
      <w:r>
        <w:t xml:space="preserve">Товар повинен бути новим та не відновленим, таким що не використовувався раніше. </w:t>
      </w:r>
      <w:r>
        <w:rPr>
          <w:b/>
          <w:i/>
        </w:rPr>
        <w:t xml:space="preserve">(Надати учасником гарантійний лист)</w:t>
      </w:r>
      <w:r>
        <w:rPr>
          <w:color w:val="000000"/>
        </w:rPr>
        <w:t xml:space="preserve">.</w:t>
      </w:r>
      <w:r/>
    </w:p>
    <w:p>
      <w:pPr>
        <w:pStyle w:val="697"/>
        <w:numPr>
          <w:ilvl w:val="0"/>
          <w:numId w:val="2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не є </w:t>
      </w:r>
      <w:r>
        <w:rPr>
          <w:rFonts w:ascii="Times New Roman" w:hAnsi="Times New Roman" w:cs="Times New Roman"/>
          <w:sz w:val="24"/>
          <w:szCs w:val="24"/>
        </w:rPr>
        <w:t xml:space="preserve">виробником</w:t>
      </w:r>
      <w:r>
        <w:rPr>
          <w:rFonts w:ascii="Times New Roman" w:hAnsi="Times New Roman" w:cs="Times New Roman"/>
          <w:sz w:val="24"/>
          <w:szCs w:val="24"/>
        </w:rPr>
        <w:t xml:space="preserve"> товару,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входить до складу АРМу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автоматизоване робоче місце/персональний комп’ютер</w:t>
      </w:r>
      <w:r>
        <w:rPr>
          <w:rFonts w:ascii="Times New Roman" w:hAnsi="Times New Roman" w:cs="Times New Roman"/>
          <w:sz w:val="24"/>
          <w:szCs w:val="24"/>
        </w:rPr>
        <w:t xml:space="preserve">), то </w:t>
      </w:r>
      <w:r>
        <w:rPr>
          <w:rFonts w:ascii="Times New Roman" w:hAnsi="Times New Roman" w:cs="Times New Roman"/>
          <w:sz w:val="24"/>
          <w:szCs w:val="24"/>
        </w:rPr>
        <w:t xml:space="preserve">він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відсутності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дистриб’ютора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представницькі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партнерські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повноваження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документ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має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Учаснику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підписаний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уповноваженою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особою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імпортера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Україні</w:t>
      </w:r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 xml:space="preserve">містити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посилання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процедуру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(на номер і дату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оприлюднення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оголошення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веб-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порталі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Уповноваженого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органу) 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найменування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товару. У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надання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листа (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інших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(-</w:t>
      </w:r>
      <w:r>
        <w:rPr>
          <w:rFonts w:ascii="Times New Roman" w:hAnsi="Times New Roman" w:cs="Times New Roman"/>
          <w:bCs/>
          <w:sz w:val="24"/>
          <w:szCs w:val="24"/>
        </w:rPr>
        <w:t xml:space="preserve">ів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іноземною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мовою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лист повинен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супроводжуватись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перекладом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українську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мову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pStyle w:val="697"/>
        <w:numPr>
          <w:ilvl w:val="0"/>
          <w:numId w:val="24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товару,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входить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АРМу,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Декларації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97"/>
        <w:numPr>
          <w:ilvl w:val="0"/>
          <w:numId w:val="25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з </w:t>
      </w:r>
      <w:r>
        <w:rPr>
          <w:rFonts w:ascii="Times New Roman" w:hAnsi="Times New Roman" w:cs="Times New Roman"/>
          <w:sz w:val="24"/>
          <w:szCs w:val="24"/>
        </w:rPr>
        <w:t xml:space="preserve">електромагнітної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сумісності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N 1077;</w:t>
      </w:r>
      <w:r/>
    </w:p>
    <w:p>
      <w:pPr>
        <w:pStyle w:val="697"/>
        <w:numPr>
          <w:ilvl w:val="0"/>
          <w:numId w:val="25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</w:t>
      </w:r>
      <w:r>
        <w:rPr>
          <w:rFonts w:ascii="Times New Roman" w:hAnsi="Times New Roman" w:cs="Times New Roman"/>
          <w:sz w:val="24"/>
          <w:szCs w:val="24"/>
        </w:rPr>
        <w:t xml:space="preserve">низьковольтного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N 1067.</w:t>
      </w:r>
      <w:r/>
    </w:p>
    <w:p>
      <w:pPr>
        <w:pStyle w:val="697"/>
        <w:numPr>
          <w:ilvl w:val="0"/>
          <w:numId w:val="25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</w:t>
      </w:r>
      <w:r>
        <w:rPr>
          <w:rFonts w:ascii="Times New Roman" w:hAnsi="Times New Roman" w:cs="Times New Roman"/>
          <w:sz w:val="24"/>
          <w:szCs w:val="24"/>
        </w:rPr>
        <w:t xml:space="preserve">радіообладнання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 xml:space="preserve">травня</w:t>
      </w:r>
      <w:r>
        <w:rPr>
          <w:rFonts w:ascii="Times New Roman" w:hAnsi="Times New Roman" w:cs="Times New Roman"/>
          <w:sz w:val="24"/>
          <w:szCs w:val="24"/>
        </w:rPr>
        <w:t xml:space="preserve"> 2017 р. N 355.</w:t>
      </w:r>
      <w:r/>
    </w:p>
    <w:p>
      <w:pPr>
        <w:pStyle w:val="697"/>
        <w:numPr>
          <w:ilvl w:val="0"/>
          <w:numId w:val="25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</w:t>
      </w:r>
      <w:r>
        <w:rPr>
          <w:rFonts w:ascii="Times New Roman" w:hAnsi="Times New Roman" w:cs="Times New Roman"/>
          <w:sz w:val="24"/>
          <w:szCs w:val="24"/>
        </w:rPr>
        <w:t xml:space="preserve">обмеження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небезпечних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речовин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електричному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електронному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обладнанні</w:t>
      </w:r>
      <w:r>
        <w:rPr>
          <w:rFonts w:ascii="Times New Roman" w:hAnsi="Times New Roman" w:cs="Times New Roman"/>
          <w:sz w:val="24"/>
          <w:szCs w:val="24"/>
        </w:rPr>
        <w:t xml:space="preserve"> (ПКМУ №139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10.03.2017),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персональних</w:t>
      </w:r>
      <w:r>
        <w:rPr>
          <w:rFonts w:ascii="Times New Roman" w:hAnsi="Times New Roman" w:cs="Times New Roman"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</w:t>
      </w:r>
      <w:r>
        <w:rPr>
          <w:rFonts w:ascii="Times New Roman" w:hAnsi="Times New Roman" w:cs="Times New Roman"/>
          <w:sz w:val="24"/>
          <w:szCs w:val="24"/>
        </w:rPr>
        <w:t xml:space="preserve">ютерів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7"/>
        <w:numPr>
          <w:ilvl w:val="0"/>
          <w:numId w:val="24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товару,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входить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сертифікатів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97"/>
        <w:numPr>
          <w:ilvl w:val="0"/>
          <w:numId w:val="25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</w:rPr>
        <w:t xml:space="preserve">управління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якістю</w:t>
      </w:r>
      <w:r>
        <w:rPr>
          <w:rFonts w:ascii="Times New Roman" w:hAnsi="Times New Roman" w:cs="Times New Roman"/>
          <w:sz w:val="24"/>
          <w:szCs w:val="24"/>
        </w:rPr>
        <w:t xml:space="preserve"> ДСТУ ISO 9001:2018; </w:t>
      </w:r>
      <w:r/>
    </w:p>
    <w:p>
      <w:pPr>
        <w:pStyle w:val="697"/>
        <w:numPr>
          <w:ilvl w:val="0"/>
          <w:numId w:val="25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</w:rPr>
        <w:t xml:space="preserve">екологічного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керування</w:t>
      </w:r>
      <w:r>
        <w:rPr>
          <w:rFonts w:ascii="Times New Roman" w:hAnsi="Times New Roman" w:cs="Times New Roman"/>
          <w:sz w:val="24"/>
          <w:szCs w:val="24"/>
        </w:rPr>
        <w:t xml:space="preserve"> ДСТУ ISO 14001:2015; </w:t>
      </w:r>
      <w:r/>
    </w:p>
    <w:p>
      <w:pPr>
        <w:pStyle w:val="697"/>
        <w:numPr>
          <w:ilvl w:val="0"/>
          <w:numId w:val="25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</w:rPr>
        <w:t xml:space="preserve"> менеджменту </w:t>
      </w:r>
      <w:r>
        <w:rPr>
          <w:rFonts w:ascii="Times New Roman" w:hAnsi="Times New Roman" w:cs="Times New Roman"/>
          <w:sz w:val="24"/>
          <w:szCs w:val="24"/>
        </w:rPr>
        <w:t xml:space="preserve">охорони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здоров'я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безпеки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праці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Вимоги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настанови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застосовування</w:t>
      </w:r>
      <w:r>
        <w:rPr>
          <w:rFonts w:ascii="Times New Roman" w:hAnsi="Times New Roman" w:cs="Times New Roman"/>
          <w:sz w:val="24"/>
          <w:szCs w:val="24"/>
        </w:rPr>
        <w:t xml:space="preserve"> ISO 45001:2018.</w:t>
      </w:r>
      <w:r/>
    </w:p>
    <w:p>
      <w:pPr>
        <w:pStyle w:val="697"/>
        <w:numPr>
          <w:ilvl w:val="0"/>
          <w:numId w:val="24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підтримки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яких</w:t>
      </w:r>
      <w:r>
        <w:rPr>
          <w:rFonts w:ascii="Times New Roman" w:hAnsi="Times New Roman" w:cs="Times New Roman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sz w:val="24"/>
          <w:szCs w:val="24"/>
        </w:rPr>
        <w:t xml:space="preserve">здійснюватися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Під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гарантії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серійних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номерів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до складу покупця Товару, навантаження та розвантаження Товару на склад Замовника здійснюється Переможцем за його власний рахунок.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99"/>
        <w:tblW w:w="9970" w:type="dxa"/>
        <w:tblLook w:val="04A0" w:firstRow="1" w:lastRow="0" w:firstColumn="1" w:lastColumn="0" w:noHBand="0" w:noVBand="1"/>
      </w:tblPr>
      <w:tblGrid>
        <w:gridCol w:w="560"/>
        <w:gridCol w:w="3263"/>
        <w:gridCol w:w="1984"/>
        <w:gridCol w:w="3827"/>
        <w:gridCol w:w="336"/>
      </w:tblGrid>
      <w:tr>
        <w:trPr>
          <w:gridAfter w:val="1"/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закупівлі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Технічні характеристики предмету закупівлі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К-сть</w:t>
            </w:r>
            <w:r/>
          </w:p>
        </w:tc>
      </w:tr>
      <w:tr>
        <w:trPr>
          <w:trHeight w:val="15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 №1 у 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18 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2,50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4,40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комплекті з системою охолодження достатньої потужності для ефективного відведення тепла від процесора та забезпечення його роботи на максимальних частотах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32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DDR4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Об'єм SSD - не менше ніж 500GB,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з'ємний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встановлений у кишеню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Інтегрований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Graphics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8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HDMI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 портів USB 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x16, 1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x4, 1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TPM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- 1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4.2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(802.11ac)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550 Вт 80+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Bronze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вентилятор блоку живлення не менше 120 мм, наявність тримача кабелю живлення, що запобігає його випаданню з роз'єму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нижній частині корпусу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 Windows®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9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комплект (клавіатура + миша) від виробника персонального комп'ютера;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104, з окремим блоком для набору цифр;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 – оптична;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 - щонайменше 3: ліва, права, колесо-кнопка для скролінг;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підключення: дротовий;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Інтерфейс комунікації з ПК: USB.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7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23.8”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IPS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1920 x 1080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HD)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250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1000:1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Частота оновлення: Не гірше ніж 75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5 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1x HDMI, 1x DP.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VESA кріплення,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стереодинаміки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Гарантія,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37 426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двадцять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6"/>
  </w:num>
  <w:num w:numId="5">
    <w:abstractNumId w:val="5"/>
  </w:num>
  <w:num w:numId="6">
    <w:abstractNumId w:val="19"/>
  </w:num>
  <w:num w:numId="7">
    <w:abstractNumId w:val="8"/>
  </w:num>
  <w:num w:numId="8">
    <w:abstractNumId w:val="21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0"/>
  </w:num>
  <w:num w:numId="17">
    <w:abstractNumId w:val="0"/>
  </w:num>
  <w:num w:numId="18">
    <w:abstractNumId w:val="22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2"/>
    <w:next w:val="69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4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4"/>
    <w:link w:val="693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2"/>
    <w:next w:val="69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2"/>
    <w:next w:val="69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2"/>
    <w:next w:val="69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2"/>
    <w:next w:val="69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2"/>
    <w:next w:val="69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2"/>
    <w:next w:val="69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2"/>
    <w:next w:val="69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92"/>
    <w:next w:val="69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4"/>
    <w:link w:val="33"/>
    <w:uiPriority w:val="10"/>
    <w:rPr>
      <w:sz w:val="48"/>
      <w:szCs w:val="48"/>
    </w:rPr>
  </w:style>
  <w:style w:type="paragraph" w:styleId="35">
    <w:name w:val="Subtitle"/>
    <w:basedOn w:val="692"/>
    <w:next w:val="69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4"/>
    <w:link w:val="35"/>
    <w:uiPriority w:val="11"/>
    <w:rPr>
      <w:sz w:val="24"/>
      <w:szCs w:val="24"/>
    </w:rPr>
  </w:style>
  <w:style w:type="paragraph" w:styleId="37">
    <w:name w:val="Quote"/>
    <w:basedOn w:val="692"/>
    <w:next w:val="69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2"/>
    <w:next w:val="69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4"/>
    <w:link w:val="41"/>
    <w:uiPriority w:val="99"/>
  </w:style>
  <w:style w:type="character" w:styleId="44">
    <w:name w:val="Footer Char"/>
    <w:basedOn w:val="694"/>
    <w:link w:val="703"/>
    <w:uiPriority w:val="99"/>
  </w:style>
  <w:style w:type="paragraph" w:styleId="45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3"/>
    <w:uiPriority w:val="99"/>
  </w:style>
  <w:style w:type="table" w:styleId="48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4"/>
    <w:uiPriority w:val="99"/>
    <w:unhideWhenUsed/>
    <w:rPr>
      <w:vertAlign w:val="superscript"/>
    </w:rPr>
  </w:style>
  <w:style w:type="paragraph" w:styleId="177">
    <w:name w:val="endnote text"/>
    <w:basedOn w:val="69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4"/>
    <w:uiPriority w:val="99"/>
    <w:semiHidden/>
    <w:unhideWhenUsed/>
    <w:rPr>
      <w:vertAlign w:val="superscript"/>
    </w:rPr>
  </w:style>
  <w:style w:type="paragraph" w:styleId="180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  <w:rPr>
      <w:lang w:val="uk-UA"/>
    </w:rPr>
  </w:style>
  <w:style w:type="paragraph" w:styleId="693">
    <w:name w:val="Heading 2"/>
    <w:basedOn w:val="692"/>
    <w:link w:val="71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>
    <w:name w:val="List Paragraph"/>
    <w:basedOn w:val="692"/>
    <w:link w:val="698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8" w:customStyle="1">
    <w:name w:val="Абзац списку Знак"/>
    <w:link w:val="697"/>
    <w:rPr>
      <w:rFonts w:ascii="Calibri" w:hAnsi="Calibri" w:eastAsia="Calibri" w:cs="Calibri"/>
      <w:lang w:eastAsia="zh-CN"/>
    </w:rPr>
  </w:style>
  <w:style w:type="table" w:styleId="699">
    <w:name w:val="Table Grid"/>
    <w:basedOn w:val="6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0" w:customStyle="1">
    <w:name w:val="Сетка таблицы2"/>
    <w:basedOn w:val="695"/>
    <w:next w:val="69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1">
    <w:name w:val="Normal (Web)"/>
    <w:basedOn w:val="692"/>
    <w:link w:val="708"/>
    <w:unhideWhenUsed/>
    <w:qFormat/>
    <w:rPr>
      <w:rFonts w:ascii="Times New Roman" w:hAnsi="Times New Roman" w:cs="Times New Roman"/>
      <w:sz w:val="24"/>
      <w:szCs w:val="24"/>
    </w:rPr>
  </w:style>
  <w:style w:type="table" w:styleId="702" w:customStyle="1">
    <w:name w:val="Сетка таблицы1"/>
    <w:basedOn w:val="695"/>
    <w:next w:val="69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3">
    <w:name w:val="Footer"/>
    <w:basedOn w:val="692"/>
    <w:link w:val="70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4" w:customStyle="1">
    <w:name w:val="Нижній колонтитул Знак"/>
    <w:basedOn w:val="694"/>
    <w:link w:val="703"/>
    <w:uiPriority w:val="99"/>
    <w:rPr>
      <w:rFonts w:ascii="Calibri" w:hAnsi="Calibri" w:eastAsia="Calibri" w:cs="Calibri"/>
      <w:lang w:eastAsia="zh-CN"/>
    </w:rPr>
  </w:style>
  <w:style w:type="paragraph" w:styleId="70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6">
    <w:name w:val="Hyperlink"/>
    <w:basedOn w:val="694"/>
    <w:uiPriority w:val="99"/>
    <w:unhideWhenUsed/>
    <w:rPr>
      <w:color w:val="0563c1" w:themeColor="hyperlink"/>
      <w:u w:val="single"/>
    </w:rPr>
  </w:style>
  <w:style w:type="character" w:styleId="707" w:customStyle="1">
    <w:name w:val="xfm_93972720"/>
    <w:basedOn w:val="694"/>
  </w:style>
  <w:style w:type="character" w:styleId="708" w:customStyle="1">
    <w:name w:val="Звичайний (веб) Знак"/>
    <w:link w:val="701"/>
    <w:qFormat/>
    <w:rPr>
      <w:rFonts w:ascii="Times New Roman" w:hAnsi="Times New Roman" w:cs="Times New Roman"/>
      <w:sz w:val="24"/>
      <w:szCs w:val="24"/>
      <w:lang w:val="uk-UA"/>
    </w:rPr>
  </w:style>
  <w:style w:type="paragraph" w:styleId="709">
    <w:name w:val="Body Text 2"/>
    <w:basedOn w:val="692"/>
    <w:link w:val="71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0" w:customStyle="1">
    <w:name w:val="Основний текст 2 Знак"/>
    <w:basedOn w:val="694"/>
    <w:link w:val="70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2" w:customStyle="1">
    <w:name w:val="Заголовок 2 Знак"/>
    <w:basedOn w:val="694"/>
    <w:link w:val="69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3">
    <w:name w:val="No Spacing"/>
    <w:link w:val="71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4" w:customStyle="1">
    <w:name w:val="Без інтервалів Знак"/>
    <w:basedOn w:val="694"/>
    <w:link w:val="713"/>
    <w:uiPriority w:val="1"/>
    <w:rPr>
      <w:rFonts w:ascii="Calibri" w:hAnsi="Calibri" w:eastAsia="Calibri" w:cs="Times New Roman"/>
      <w:lang w:val="uk-UA"/>
    </w:rPr>
  </w:style>
  <w:style w:type="character" w:styleId="715" w:customStyle="1">
    <w:name w:val="Другое_"/>
    <w:basedOn w:val="694"/>
    <w:link w:val="716"/>
    <w:rPr>
      <w:rFonts w:ascii="Calibri" w:hAnsi="Calibri" w:eastAsia="Calibri" w:cs="Calibri"/>
      <w:sz w:val="20"/>
      <w:szCs w:val="20"/>
    </w:rPr>
  </w:style>
  <w:style w:type="paragraph" w:styleId="716" w:customStyle="1">
    <w:name w:val="Другое"/>
    <w:basedOn w:val="692"/>
    <w:link w:val="715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8" w:customStyle="1">
    <w:name w:val="Основной текст (2)_"/>
    <w:basedOn w:val="694"/>
    <w:link w:val="719"/>
    <w:rPr>
      <w:rFonts w:eastAsia="Times New Roman" w:cs="Times New Roman"/>
      <w:shd w:val="clear" w:color="auto" w:fill="ffffff"/>
    </w:rPr>
  </w:style>
  <w:style w:type="paragraph" w:styleId="719" w:customStyle="1">
    <w:name w:val="Основной текст (2)"/>
    <w:basedOn w:val="692"/>
    <w:link w:val="71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20" w:customStyle="1">
    <w:name w:val="Текст у виносці Знак"/>
    <w:basedOn w:val="694"/>
    <w:link w:val="7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21">
    <w:name w:val="Balloon Text"/>
    <w:basedOn w:val="692"/>
    <w:link w:val="72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22" w:customStyle="1">
    <w:name w:val="Текст у виносці Знак1"/>
    <w:basedOn w:val="694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3" w:customStyle="1">
    <w:name w:val="T23"/>
    <w:rPr>
      <w:rFonts w:hint="default" w:ascii="Times New Roman" w:hAnsi="Times New Roman" w:eastAsia="Times New Roman1" w:cs="Times New Roman"/>
    </w:rPr>
  </w:style>
  <w:style w:type="paragraph" w:styleId="724" w:customStyle="1">
    <w:name w:val="Абзац списку1"/>
    <w:basedOn w:val="692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143</cp:revision>
  <dcterms:created xsi:type="dcterms:W3CDTF">2022-11-01T12:47:00Z</dcterms:created>
  <dcterms:modified xsi:type="dcterms:W3CDTF">2023-10-06T13:56:07Z</dcterms:modified>
</cp:coreProperties>
</file>