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39D3841"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4F0D07" w:rsidRPr="004F0D07">
        <w:rPr>
          <w:b w:val="0"/>
          <w:bCs w:val="0"/>
          <w:spacing w:val="1"/>
          <w:sz w:val="24"/>
          <w:szCs w:val="24"/>
        </w:rPr>
        <w:t>Закупівля програмного комплексу контролю доступу до корпоративної мережі за кодом CPV за ЄЗС ДК 021:2015 – 48730000-4 «Пакети програмного забезпечення для забезпечення безпеки»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3E988D7A"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F32C8">
        <w:rPr>
          <w:rFonts w:ascii="Times New Roman" w:hAnsi="Times New Roman" w:cs="Times New Roman"/>
          <w:sz w:val="24"/>
          <w:szCs w:val="24"/>
        </w:rPr>
        <w:t>8</w:t>
      </w:r>
      <w:r w:rsidR="001944C8">
        <w:rPr>
          <w:rFonts w:ascii="Times New Roman" w:hAnsi="Times New Roman" w:cs="Times New Roman"/>
          <w:sz w:val="24"/>
          <w:szCs w:val="24"/>
        </w:rPr>
        <w:t>-</w:t>
      </w:r>
      <w:r w:rsidR="005A37C5">
        <w:rPr>
          <w:rFonts w:ascii="Times New Roman" w:hAnsi="Times New Roman" w:cs="Times New Roman"/>
          <w:sz w:val="24"/>
          <w:szCs w:val="24"/>
        </w:rPr>
        <w:t>10</w:t>
      </w:r>
      <w:r w:rsidR="00F60A0F" w:rsidRPr="00F90C90">
        <w:rPr>
          <w:rFonts w:ascii="Times New Roman" w:hAnsi="Times New Roman" w:cs="Times New Roman"/>
          <w:sz w:val="24"/>
          <w:szCs w:val="24"/>
        </w:rPr>
        <w:t>-</w:t>
      </w:r>
      <w:r w:rsidR="004F0D07">
        <w:rPr>
          <w:rFonts w:ascii="Times New Roman" w:hAnsi="Times New Roman" w:cs="Times New Roman"/>
          <w:sz w:val="24"/>
          <w:szCs w:val="24"/>
        </w:rPr>
        <w:t>003790</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5BA8CDB2"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F0D07" w:rsidRPr="004F0D07">
        <w:rPr>
          <w:b w:val="0"/>
          <w:bCs w:val="0"/>
          <w:spacing w:val="1"/>
          <w:sz w:val="24"/>
          <w:szCs w:val="24"/>
        </w:rPr>
        <w:t>Закупівля програмного комплексу контролю доступу до корпоративної мережі за кодом CPV за ЄЗС ДК 021:2015 – 48730000-4 «Пакети програмного забезпечення для забезпечення безпеки»</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392520BA" w14:textId="77777777" w:rsidR="004F0D07" w:rsidRPr="00CE66EF" w:rsidRDefault="004F0D07" w:rsidP="004F0D07">
      <w:pPr>
        <w:spacing w:after="0" w:line="240" w:lineRule="auto"/>
        <w:jc w:val="center"/>
        <w:rPr>
          <w:rFonts w:ascii="Times New Roman" w:hAnsi="Times New Roman" w:cs="Times New Roman"/>
          <w:b/>
          <w:bCs/>
          <w:spacing w:val="-1"/>
          <w:sz w:val="24"/>
          <w:szCs w:val="24"/>
          <w:lang w:val="en-US"/>
        </w:rPr>
      </w:pPr>
      <w:r w:rsidRPr="00CE66EF">
        <w:rPr>
          <w:rFonts w:ascii="Times New Roman" w:hAnsi="Times New Roman" w:cs="Times New Roman"/>
          <w:b/>
          <w:bCs/>
          <w:spacing w:val="-1"/>
          <w:sz w:val="24"/>
          <w:szCs w:val="24"/>
        </w:rPr>
        <w:t>ТЕХНІЧНІ ВИМОГИ</w:t>
      </w:r>
    </w:p>
    <w:p w14:paraId="6065507E" w14:textId="77777777" w:rsidR="004F0D07" w:rsidRPr="00CE66EF" w:rsidRDefault="004F0D07" w:rsidP="004F0D07">
      <w:pPr>
        <w:spacing w:after="0" w:line="240" w:lineRule="auto"/>
        <w:jc w:val="both"/>
        <w:rPr>
          <w:rFonts w:ascii="Times New Roman" w:hAnsi="Times New Roman" w:cs="Times New Roman"/>
          <w:b/>
          <w:bCs/>
          <w:spacing w:val="-1"/>
          <w:sz w:val="24"/>
          <w:szCs w:val="24"/>
          <w:lang w:val="en-US"/>
        </w:rPr>
      </w:pPr>
    </w:p>
    <w:tbl>
      <w:tblPr>
        <w:tblW w:w="992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600" w:firstRow="0" w:lastRow="0" w:firstColumn="0" w:lastColumn="0" w:noHBand="1" w:noVBand="1"/>
      </w:tblPr>
      <w:tblGrid>
        <w:gridCol w:w="842"/>
        <w:gridCol w:w="2220"/>
        <w:gridCol w:w="3330"/>
        <w:gridCol w:w="1215"/>
        <w:gridCol w:w="2316"/>
      </w:tblGrid>
      <w:tr w:rsidR="004F0D07" w14:paraId="4FADBD58" w14:textId="77777777" w:rsidTr="00770D87">
        <w:trPr>
          <w:trHeight w:val="596"/>
          <w:jc w:val="center"/>
        </w:trPr>
        <w:tc>
          <w:tcPr>
            <w:tcW w:w="842" w:type="dxa"/>
            <w:shd w:val="clear" w:color="auto" w:fill="B7B7B7"/>
            <w:tcMar>
              <w:top w:w="100" w:type="dxa"/>
              <w:left w:w="100" w:type="dxa"/>
              <w:bottom w:w="100" w:type="dxa"/>
              <w:right w:w="100" w:type="dxa"/>
            </w:tcMar>
            <w:vAlign w:val="center"/>
          </w:tcPr>
          <w:p w14:paraId="29CDD235" w14:textId="77777777" w:rsidR="004F0D07" w:rsidRDefault="004F0D07" w:rsidP="00770D87">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з/п</w:t>
            </w:r>
          </w:p>
        </w:tc>
        <w:tc>
          <w:tcPr>
            <w:tcW w:w="5550" w:type="dxa"/>
            <w:gridSpan w:val="2"/>
            <w:shd w:val="clear" w:color="auto" w:fill="B7B7B7"/>
            <w:tcMar>
              <w:top w:w="100" w:type="dxa"/>
              <w:left w:w="100" w:type="dxa"/>
              <w:bottom w:w="100" w:type="dxa"/>
              <w:right w:w="100" w:type="dxa"/>
            </w:tcMar>
            <w:vAlign w:val="center"/>
          </w:tcPr>
          <w:p w14:paraId="58060C53" w14:textId="77777777" w:rsidR="004F0D07" w:rsidRDefault="004F0D07" w:rsidP="00770D87">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Найменування обладнання, технічні характеристики та вимоги до обладнання</w:t>
            </w:r>
          </w:p>
        </w:tc>
        <w:tc>
          <w:tcPr>
            <w:tcW w:w="1215" w:type="dxa"/>
            <w:shd w:val="clear" w:color="auto" w:fill="B7B7B7"/>
            <w:tcMar>
              <w:top w:w="100" w:type="dxa"/>
              <w:left w:w="100" w:type="dxa"/>
              <w:bottom w:w="100" w:type="dxa"/>
              <w:right w:w="100" w:type="dxa"/>
            </w:tcMar>
            <w:vAlign w:val="center"/>
          </w:tcPr>
          <w:p w14:paraId="7B13BA85" w14:textId="77777777" w:rsidR="004F0D07" w:rsidRDefault="004F0D07" w:rsidP="00770D87">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Одиниця виміру</w:t>
            </w:r>
          </w:p>
        </w:tc>
        <w:tc>
          <w:tcPr>
            <w:tcW w:w="2316" w:type="dxa"/>
            <w:shd w:val="clear" w:color="auto" w:fill="B7B7B7"/>
            <w:tcMar>
              <w:top w:w="100" w:type="dxa"/>
              <w:left w:w="100" w:type="dxa"/>
              <w:bottom w:w="100" w:type="dxa"/>
              <w:right w:w="100" w:type="dxa"/>
            </w:tcMar>
            <w:vAlign w:val="center"/>
          </w:tcPr>
          <w:p w14:paraId="3EE76F83" w14:textId="77777777" w:rsidR="004F0D07" w:rsidRDefault="004F0D07" w:rsidP="00770D87">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Кількість</w:t>
            </w:r>
          </w:p>
        </w:tc>
      </w:tr>
      <w:tr w:rsidR="004F0D07" w:rsidRPr="00DD49D2" w14:paraId="08055400" w14:textId="77777777" w:rsidTr="00770D87">
        <w:trPr>
          <w:trHeight w:val="744"/>
          <w:jc w:val="center"/>
        </w:trPr>
        <w:tc>
          <w:tcPr>
            <w:tcW w:w="842" w:type="dxa"/>
            <w:tcMar>
              <w:top w:w="100" w:type="dxa"/>
              <w:left w:w="100" w:type="dxa"/>
              <w:bottom w:w="100" w:type="dxa"/>
              <w:right w:w="100" w:type="dxa"/>
            </w:tcMar>
            <w:vAlign w:val="center"/>
          </w:tcPr>
          <w:p w14:paraId="5745C11E" w14:textId="77777777" w:rsidR="004F0D07" w:rsidRDefault="004F0D07" w:rsidP="00770D87">
            <w:pPr>
              <w:widowControl w:val="0"/>
              <w:pBdr>
                <w:top w:val="nil"/>
                <w:left w:val="nil"/>
                <w:bottom w:val="nil"/>
                <w:right w:val="nil"/>
                <w:between w:val="nil"/>
              </w:pBd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1.</w:t>
            </w:r>
          </w:p>
        </w:tc>
        <w:tc>
          <w:tcPr>
            <w:tcW w:w="5550" w:type="dxa"/>
            <w:gridSpan w:val="2"/>
            <w:tcMar>
              <w:top w:w="100" w:type="dxa"/>
              <w:left w:w="100" w:type="dxa"/>
              <w:bottom w:w="100" w:type="dxa"/>
              <w:right w:w="100" w:type="dxa"/>
            </w:tcMar>
            <w:vAlign w:val="center"/>
          </w:tcPr>
          <w:p w14:paraId="2A0E882C"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r>
              <w:rPr>
                <w:rFonts w:ascii="Times New Roman" w:eastAsia="Times New Roman" w:hAnsi="Times New Roman" w:cs="Times New Roman"/>
                <w:b/>
                <w:bCs/>
              </w:rPr>
              <w:t>Програмний комплекс контролю доступу до корпоративної мережі у складі:</w:t>
            </w:r>
          </w:p>
          <w:p w14:paraId="0A8AC585" w14:textId="77777777" w:rsidR="004F0D07" w:rsidRDefault="004F0D07" w:rsidP="004F0D07">
            <w:pPr>
              <w:widowControl w:val="0"/>
              <w:numPr>
                <w:ilvl w:val="0"/>
                <w:numId w:val="4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b/>
                <w:bCs/>
              </w:rPr>
              <w:t>R-ISE-VMC-K9=</w:t>
            </w:r>
            <w:r>
              <w:rPr>
                <w:rFonts w:ascii="Times New Roman" w:eastAsia="Times New Roman" w:hAnsi="Times New Roman" w:cs="Times New Roman"/>
              </w:rPr>
              <w:t xml:space="preserve"> або еквівалент – 2 шт.;</w:t>
            </w:r>
          </w:p>
          <w:p w14:paraId="08C84860" w14:textId="77777777" w:rsidR="004F0D07" w:rsidRDefault="004F0D07" w:rsidP="004F0D07">
            <w:pPr>
              <w:widowControl w:val="0"/>
              <w:numPr>
                <w:ilvl w:val="0"/>
                <w:numId w:val="45"/>
              </w:numPr>
              <w:spacing w:after="0" w:line="240" w:lineRule="auto"/>
              <w:rPr>
                <w:rFonts w:ascii="Times New Roman" w:eastAsia="Times New Roman" w:hAnsi="Times New Roman" w:cs="Times New Roman"/>
              </w:rPr>
            </w:pPr>
            <w:r>
              <w:rPr>
                <w:rFonts w:ascii="Times New Roman" w:eastAsia="Times New Roman" w:hAnsi="Times New Roman" w:cs="Times New Roman"/>
                <w:b/>
                <w:bCs/>
              </w:rPr>
              <w:t>CON-L1SW-RISE9KVM</w:t>
            </w:r>
            <w:r>
              <w:rPr>
                <w:rFonts w:ascii="Times New Roman" w:eastAsia="Times New Roman" w:hAnsi="Times New Roman" w:cs="Times New Roman"/>
              </w:rPr>
              <w:t xml:space="preserve"> або еквівалент – 2 шт.;</w:t>
            </w:r>
          </w:p>
          <w:p w14:paraId="068D422D" w14:textId="77777777" w:rsidR="004F0D07" w:rsidRDefault="004F0D07" w:rsidP="004F0D07">
            <w:pPr>
              <w:widowControl w:val="0"/>
              <w:numPr>
                <w:ilvl w:val="0"/>
                <w:numId w:val="45"/>
              </w:numPr>
              <w:spacing w:after="0" w:line="240" w:lineRule="auto"/>
              <w:rPr>
                <w:rFonts w:ascii="Times New Roman" w:eastAsia="Times New Roman" w:hAnsi="Times New Roman" w:cs="Times New Roman"/>
              </w:rPr>
            </w:pPr>
            <w:r>
              <w:rPr>
                <w:rFonts w:ascii="Times New Roman" w:eastAsia="Times New Roman" w:hAnsi="Times New Roman" w:cs="Times New Roman"/>
                <w:b/>
                <w:bCs/>
              </w:rPr>
              <w:t>L-ISE-TACACS-ND=</w:t>
            </w:r>
            <w:r>
              <w:rPr>
                <w:rFonts w:ascii="Times New Roman" w:eastAsia="Times New Roman" w:hAnsi="Times New Roman" w:cs="Times New Roman"/>
              </w:rPr>
              <w:t xml:space="preserve"> або еквівалент – 2 шт.;</w:t>
            </w:r>
          </w:p>
          <w:p w14:paraId="74306DC5" w14:textId="77777777" w:rsidR="004F0D07" w:rsidRDefault="004F0D07" w:rsidP="004F0D07">
            <w:pPr>
              <w:widowControl w:val="0"/>
              <w:numPr>
                <w:ilvl w:val="0"/>
                <w:numId w:val="4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b/>
                <w:bCs/>
              </w:rPr>
              <w:t>ISE-</w:t>
            </w:r>
            <w:r>
              <w:rPr>
                <w:rFonts w:ascii="Times New Roman" w:eastAsia="Times New Roman" w:hAnsi="Times New Roman" w:cs="Times New Roman"/>
                <w:b/>
                <w:bCs/>
                <w:lang w:val="en-US"/>
              </w:rPr>
              <w:t>P</w:t>
            </w:r>
            <w:r>
              <w:rPr>
                <w:rFonts w:ascii="Times New Roman" w:eastAsia="Times New Roman" w:hAnsi="Times New Roman" w:cs="Times New Roman"/>
                <w:b/>
                <w:bCs/>
              </w:rPr>
              <w:t>-LIC</w:t>
            </w:r>
            <w:r>
              <w:rPr>
                <w:rFonts w:ascii="Times New Roman" w:eastAsia="Times New Roman" w:hAnsi="Times New Roman" w:cs="Times New Roman"/>
              </w:rPr>
              <w:t xml:space="preserve"> або еквівалент – 50 шт.</w:t>
            </w:r>
          </w:p>
        </w:tc>
        <w:tc>
          <w:tcPr>
            <w:tcW w:w="1215" w:type="dxa"/>
            <w:tcMar>
              <w:top w:w="100" w:type="dxa"/>
              <w:left w:w="100" w:type="dxa"/>
              <w:bottom w:w="100" w:type="dxa"/>
              <w:right w:w="100" w:type="dxa"/>
            </w:tcMar>
            <w:vAlign w:val="center"/>
          </w:tcPr>
          <w:p w14:paraId="00F00BF7" w14:textId="77777777" w:rsidR="004F0D07" w:rsidRPr="00D46342" w:rsidRDefault="004F0D07" w:rsidP="00770D87">
            <w:pPr>
              <w:widowControl w:val="0"/>
              <w:pBdr>
                <w:top w:val="nil"/>
                <w:left w:val="nil"/>
                <w:bottom w:val="nil"/>
                <w:right w:val="nil"/>
                <w:between w:val="nil"/>
              </w:pBdr>
              <w:spacing w:line="240" w:lineRule="auto"/>
              <w:jc w:val="center"/>
              <w:rPr>
                <w:rFonts w:ascii="Times New Roman" w:eastAsia="Times New Roman" w:hAnsi="Times New Roman" w:cs="Times New Roman"/>
                <w:lang w:val="en-US"/>
              </w:rPr>
            </w:pPr>
            <w:proofErr w:type="spellStart"/>
            <w:r>
              <w:rPr>
                <w:rFonts w:ascii="Times New Roman" w:eastAsia="Times New Roman" w:hAnsi="Times New Roman" w:cs="Times New Roman"/>
              </w:rPr>
              <w:t>Шт</w:t>
            </w:r>
            <w:proofErr w:type="spellEnd"/>
            <w:r>
              <w:rPr>
                <w:rFonts w:ascii="Times New Roman" w:eastAsia="Times New Roman" w:hAnsi="Times New Roman" w:cs="Times New Roman"/>
                <w:lang w:val="en-US"/>
              </w:rPr>
              <w:t>.</w:t>
            </w:r>
          </w:p>
        </w:tc>
        <w:tc>
          <w:tcPr>
            <w:tcW w:w="2316" w:type="dxa"/>
            <w:tcMar>
              <w:top w:w="100" w:type="dxa"/>
              <w:left w:w="100" w:type="dxa"/>
              <w:bottom w:w="100" w:type="dxa"/>
              <w:right w:w="100" w:type="dxa"/>
            </w:tcMar>
            <w:vAlign w:val="center"/>
          </w:tcPr>
          <w:p w14:paraId="1407BDB4" w14:textId="77777777" w:rsidR="004F0D07" w:rsidRPr="00DD49D2" w:rsidRDefault="004F0D07" w:rsidP="00770D87">
            <w:pPr>
              <w:widowControl w:val="0"/>
              <w:pBdr>
                <w:top w:val="nil"/>
                <w:left w:val="nil"/>
                <w:bottom w:val="nil"/>
                <w:right w:val="nil"/>
                <w:between w:val="nil"/>
              </w:pBdr>
              <w:spacing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2</w:t>
            </w:r>
          </w:p>
        </w:tc>
      </w:tr>
      <w:tr w:rsidR="004F0D07" w14:paraId="241C020C" w14:textId="77777777" w:rsidTr="00770D87">
        <w:trPr>
          <w:trHeight w:val="237"/>
          <w:jc w:val="center"/>
        </w:trPr>
        <w:tc>
          <w:tcPr>
            <w:tcW w:w="842" w:type="dxa"/>
            <w:tcMar>
              <w:top w:w="100" w:type="dxa"/>
              <w:left w:w="100" w:type="dxa"/>
              <w:bottom w:w="100" w:type="dxa"/>
              <w:right w:w="100" w:type="dxa"/>
            </w:tcMar>
          </w:tcPr>
          <w:p w14:paraId="4F74260E"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9081" w:type="dxa"/>
            <w:gridSpan w:val="4"/>
            <w:tcMar>
              <w:top w:w="100" w:type="dxa"/>
              <w:left w:w="100" w:type="dxa"/>
              <w:bottom w:w="100" w:type="dxa"/>
              <w:right w:w="100" w:type="dxa"/>
            </w:tcMar>
          </w:tcPr>
          <w:p w14:paraId="35E4C310" w14:textId="77777777" w:rsidR="004F0D07" w:rsidRDefault="004F0D07" w:rsidP="00770D87">
            <w:pPr>
              <w:widowControl w:val="0"/>
              <w:pBdr>
                <w:top w:val="nil"/>
                <w:left w:val="nil"/>
                <w:bottom w:val="nil"/>
                <w:right w:val="nil"/>
                <w:between w:val="nil"/>
              </w:pBdr>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Технічні характеристики та вимоги до обладнання</w:t>
            </w:r>
          </w:p>
        </w:tc>
      </w:tr>
      <w:tr w:rsidR="004F0D07" w14:paraId="72A7B256" w14:textId="77777777" w:rsidTr="00770D87">
        <w:trPr>
          <w:trHeight w:val="420"/>
          <w:jc w:val="center"/>
        </w:trPr>
        <w:tc>
          <w:tcPr>
            <w:tcW w:w="842" w:type="dxa"/>
            <w:vMerge w:val="restart"/>
            <w:tcMar>
              <w:top w:w="100" w:type="dxa"/>
              <w:left w:w="100" w:type="dxa"/>
              <w:bottom w:w="100" w:type="dxa"/>
              <w:right w:w="100" w:type="dxa"/>
            </w:tcMar>
          </w:tcPr>
          <w:p w14:paraId="618759E7"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2220" w:type="dxa"/>
            <w:tcMar>
              <w:top w:w="100" w:type="dxa"/>
              <w:left w:w="100" w:type="dxa"/>
              <w:bottom w:w="100" w:type="dxa"/>
              <w:right w:w="100" w:type="dxa"/>
            </w:tcMar>
            <w:vAlign w:val="center"/>
          </w:tcPr>
          <w:p w14:paraId="2090E111"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r>
              <w:rPr>
                <w:rFonts w:ascii="Times New Roman" w:eastAsia="Times New Roman" w:hAnsi="Times New Roman" w:cs="Times New Roman"/>
                <w:b/>
                <w:bCs/>
              </w:rPr>
              <w:t>Загальні вимоги</w:t>
            </w:r>
          </w:p>
        </w:tc>
        <w:tc>
          <w:tcPr>
            <w:tcW w:w="6861" w:type="dxa"/>
            <w:gridSpan w:val="3"/>
            <w:tcMar>
              <w:top w:w="100" w:type="dxa"/>
              <w:left w:w="100" w:type="dxa"/>
              <w:bottom w:w="100" w:type="dxa"/>
              <w:right w:w="100" w:type="dxa"/>
            </w:tcMar>
          </w:tcPr>
          <w:p w14:paraId="7116FD19" w14:textId="77777777" w:rsidR="004F0D07" w:rsidRPr="00FD3A9F" w:rsidRDefault="004F0D07" w:rsidP="004F0D07">
            <w:pPr>
              <w:widowControl w:val="0"/>
              <w:numPr>
                <w:ilvl w:val="0"/>
                <w:numId w:val="41"/>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Система ідентифікації та контролю доступу з підпискою на підтримку та оновлення до нових версій строком не менше ніж 60 місяців.</w:t>
            </w:r>
          </w:p>
          <w:p w14:paraId="19F8A391" w14:textId="77777777" w:rsidR="004F0D07" w:rsidRDefault="004F0D07" w:rsidP="00770D87">
            <w:pPr>
              <w:widowControl w:val="0"/>
              <w:pBdr>
                <w:top w:val="nil"/>
                <w:left w:val="nil"/>
                <w:bottom w:val="nil"/>
                <w:right w:val="nil"/>
                <w:between w:val="nil"/>
              </w:pBdr>
              <w:spacing w:line="240" w:lineRule="auto"/>
              <w:ind w:left="720"/>
              <w:jc w:val="both"/>
              <w:rPr>
                <w:rFonts w:ascii="Times New Roman" w:eastAsia="Times New Roman" w:hAnsi="Times New Roman" w:cs="Times New Roman"/>
              </w:rPr>
            </w:pPr>
          </w:p>
        </w:tc>
      </w:tr>
      <w:tr w:rsidR="004F0D07" w14:paraId="7DB776E8" w14:textId="77777777" w:rsidTr="00770D87">
        <w:trPr>
          <w:trHeight w:val="420"/>
          <w:jc w:val="center"/>
        </w:trPr>
        <w:tc>
          <w:tcPr>
            <w:tcW w:w="842" w:type="dxa"/>
            <w:vMerge/>
            <w:tcMar>
              <w:top w:w="100" w:type="dxa"/>
              <w:left w:w="100" w:type="dxa"/>
              <w:bottom w:w="100" w:type="dxa"/>
              <w:right w:w="100" w:type="dxa"/>
            </w:tcMar>
          </w:tcPr>
          <w:p w14:paraId="26718415"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2220" w:type="dxa"/>
            <w:tcMar>
              <w:top w:w="100" w:type="dxa"/>
              <w:left w:w="100" w:type="dxa"/>
              <w:bottom w:w="100" w:type="dxa"/>
              <w:right w:w="100" w:type="dxa"/>
            </w:tcMar>
            <w:vAlign w:val="center"/>
          </w:tcPr>
          <w:p w14:paraId="6BE4D066"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r>
              <w:rPr>
                <w:rFonts w:ascii="Times New Roman" w:eastAsia="Times New Roman" w:hAnsi="Times New Roman" w:cs="Times New Roman"/>
                <w:b/>
                <w:bCs/>
              </w:rPr>
              <w:t>Керування системою</w:t>
            </w:r>
          </w:p>
        </w:tc>
        <w:tc>
          <w:tcPr>
            <w:tcW w:w="6861" w:type="dxa"/>
            <w:gridSpan w:val="3"/>
            <w:tcMar>
              <w:top w:w="100" w:type="dxa"/>
              <w:left w:w="100" w:type="dxa"/>
              <w:bottom w:w="100" w:type="dxa"/>
              <w:right w:w="100" w:type="dxa"/>
            </w:tcMar>
          </w:tcPr>
          <w:p w14:paraId="441BD0CA" w14:textId="77777777" w:rsidR="004F0D07" w:rsidRDefault="004F0D07" w:rsidP="004F0D07">
            <w:pPr>
              <w:widowControl w:val="0"/>
              <w:numPr>
                <w:ilvl w:val="0"/>
                <w:numId w:val="42"/>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Повинно відбуватись з </w:t>
            </w:r>
            <w:proofErr w:type="spellStart"/>
            <w:r>
              <w:rPr>
                <w:rFonts w:ascii="Times New Roman" w:eastAsia="Times New Roman" w:hAnsi="Times New Roman" w:cs="Times New Roman"/>
              </w:rPr>
              <w:t>Web</w:t>
            </w:r>
            <w:proofErr w:type="spellEnd"/>
            <w:r>
              <w:rPr>
                <w:rFonts w:ascii="Times New Roman" w:eastAsia="Times New Roman" w:hAnsi="Times New Roman" w:cs="Times New Roman"/>
              </w:rPr>
              <w:t xml:space="preserve"> консолі, що вбудована в систему, без необхідності встановлення окремих агентів та ПЗ для керування, моніторингу та звітності. Обмін зі сторонніми системами контекстною інформацією за протоколом </w:t>
            </w:r>
            <w:proofErr w:type="spellStart"/>
            <w:r>
              <w:rPr>
                <w:rFonts w:ascii="Times New Roman" w:eastAsia="Times New Roman" w:hAnsi="Times New Roman" w:cs="Times New Roman"/>
              </w:rPr>
              <w:t>pxGrid</w:t>
            </w:r>
            <w:proofErr w:type="spellEnd"/>
            <w:r>
              <w:rPr>
                <w:rFonts w:ascii="Times New Roman" w:eastAsia="Times New Roman" w:hAnsi="Times New Roman" w:cs="Times New Roman"/>
              </w:rPr>
              <w:t>;</w:t>
            </w:r>
          </w:p>
          <w:p w14:paraId="7A25B969" w14:textId="77777777" w:rsidR="004F0D07" w:rsidRPr="00FD3A9F" w:rsidRDefault="004F0D07" w:rsidP="004F0D07">
            <w:pPr>
              <w:widowControl w:val="0"/>
              <w:numPr>
                <w:ilvl w:val="0"/>
                <w:numId w:val="42"/>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Наявність відкритого API для автоматизації взаємодії.</w:t>
            </w:r>
          </w:p>
          <w:p w14:paraId="1446DDCB" w14:textId="77777777" w:rsidR="004F0D07" w:rsidRDefault="004F0D07" w:rsidP="00770D87">
            <w:pPr>
              <w:widowControl w:val="0"/>
              <w:pBdr>
                <w:top w:val="nil"/>
                <w:left w:val="nil"/>
                <w:bottom w:val="nil"/>
                <w:right w:val="nil"/>
                <w:between w:val="nil"/>
              </w:pBdr>
              <w:spacing w:line="240" w:lineRule="auto"/>
              <w:ind w:left="720"/>
              <w:jc w:val="both"/>
              <w:rPr>
                <w:rFonts w:ascii="Times New Roman" w:eastAsia="Times New Roman" w:hAnsi="Times New Roman" w:cs="Times New Roman"/>
              </w:rPr>
            </w:pPr>
          </w:p>
        </w:tc>
      </w:tr>
      <w:tr w:rsidR="004F0D07" w14:paraId="2D178417" w14:textId="77777777" w:rsidTr="00770D87">
        <w:trPr>
          <w:trHeight w:val="420"/>
          <w:jc w:val="center"/>
        </w:trPr>
        <w:tc>
          <w:tcPr>
            <w:tcW w:w="842" w:type="dxa"/>
            <w:vMerge/>
            <w:tcMar>
              <w:top w:w="100" w:type="dxa"/>
              <w:left w:w="100" w:type="dxa"/>
              <w:bottom w:w="100" w:type="dxa"/>
              <w:right w:w="100" w:type="dxa"/>
            </w:tcMar>
          </w:tcPr>
          <w:p w14:paraId="02598B09"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2220" w:type="dxa"/>
            <w:tcMar>
              <w:top w:w="100" w:type="dxa"/>
              <w:left w:w="100" w:type="dxa"/>
              <w:bottom w:w="100" w:type="dxa"/>
              <w:right w:w="100" w:type="dxa"/>
            </w:tcMar>
            <w:vAlign w:val="center"/>
          </w:tcPr>
          <w:p w14:paraId="40378959"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proofErr w:type="spellStart"/>
            <w:r>
              <w:rPr>
                <w:rFonts w:ascii="Times New Roman" w:eastAsia="Times New Roman" w:hAnsi="Times New Roman" w:cs="Times New Roman"/>
                <w:b/>
                <w:bCs/>
              </w:rPr>
              <w:t>Багатоконтекстна</w:t>
            </w:r>
            <w:proofErr w:type="spellEnd"/>
            <w:r>
              <w:rPr>
                <w:rFonts w:ascii="Times New Roman" w:eastAsia="Times New Roman" w:hAnsi="Times New Roman" w:cs="Times New Roman"/>
                <w:b/>
                <w:bCs/>
              </w:rPr>
              <w:t xml:space="preserve"> ідентифікація та </w:t>
            </w:r>
            <w:r>
              <w:rPr>
                <w:rFonts w:ascii="Times New Roman" w:eastAsia="Times New Roman" w:hAnsi="Times New Roman" w:cs="Times New Roman"/>
                <w:b/>
                <w:bCs/>
              </w:rPr>
              <w:lastRenderedPageBreak/>
              <w:t>впровадження політик доступу</w:t>
            </w:r>
          </w:p>
        </w:tc>
        <w:tc>
          <w:tcPr>
            <w:tcW w:w="6861" w:type="dxa"/>
            <w:gridSpan w:val="3"/>
            <w:tcMar>
              <w:top w:w="100" w:type="dxa"/>
              <w:left w:w="100" w:type="dxa"/>
              <w:bottom w:w="100" w:type="dxa"/>
              <w:right w:w="100" w:type="dxa"/>
            </w:tcMar>
          </w:tcPr>
          <w:p w14:paraId="2D9CF433" w14:textId="77777777" w:rsidR="004F0D07" w:rsidRDefault="004F0D07" w:rsidP="004F0D07">
            <w:pPr>
              <w:widowControl w:val="0"/>
              <w:numPr>
                <w:ilvl w:val="0"/>
                <w:numId w:val="46"/>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Впровадження моделі політик правил доступу, що визначається атрибутами для гнучкого та такого, що відповідає </w:t>
            </w:r>
            <w:r>
              <w:rPr>
                <w:rFonts w:ascii="Times New Roman" w:eastAsia="Times New Roman" w:hAnsi="Times New Roman" w:cs="Times New Roman"/>
              </w:rPr>
              <w:lastRenderedPageBreak/>
              <w:t>вимогам бізнесу, контролю доступу;</w:t>
            </w:r>
          </w:p>
          <w:p w14:paraId="79512356" w14:textId="77777777" w:rsidR="004F0D07" w:rsidRDefault="004F0D07" w:rsidP="004F0D07">
            <w:pPr>
              <w:widowControl w:val="0"/>
              <w:numPr>
                <w:ilvl w:val="0"/>
                <w:numId w:val="46"/>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Надання можливості створення деталізованих політик, витягуючи атрибути з попередньо визначених словників;</w:t>
            </w:r>
          </w:p>
          <w:p w14:paraId="38C5A024" w14:textId="77777777" w:rsidR="004F0D07" w:rsidRDefault="004F0D07" w:rsidP="004F0D07">
            <w:pPr>
              <w:widowControl w:val="0"/>
              <w:numPr>
                <w:ilvl w:val="0"/>
                <w:numId w:val="46"/>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Включає атрибути такі як ім’я користувача, ідентифікатор пристрою, протокол автентифікації, ідентифікатор профілю, та інші зовнішні атрибути;</w:t>
            </w:r>
          </w:p>
          <w:p w14:paraId="109D4F56" w14:textId="77777777" w:rsidR="004F0D07" w:rsidRDefault="004F0D07" w:rsidP="004F0D07">
            <w:pPr>
              <w:widowControl w:val="0"/>
              <w:numPr>
                <w:ilvl w:val="0"/>
                <w:numId w:val="46"/>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Атрибути можуть створюватись </w:t>
            </w:r>
            <w:proofErr w:type="spellStart"/>
            <w:r>
              <w:rPr>
                <w:rFonts w:ascii="Times New Roman" w:eastAsia="Times New Roman" w:hAnsi="Times New Roman" w:cs="Times New Roman"/>
              </w:rPr>
              <w:t>динамічно</w:t>
            </w:r>
            <w:proofErr w:type="spellEnd"/>
            <w:r>
              <w:rPr>
                <w:rFonts w:ascii="Times New Roman" w:eastAsia="Times New Roman" w:hAnsi="Times New Roman" w:cs="Times New Roman"/>
              </w:rPr>
              <w:t xml:space="preserve"> та зберігатись для подальшого використання;</w:t>
            </w:r>
          </w:p>
          <w:p w14:paraId="7DF949F0" w14:textId="77777777" w:rsidR="004F0D07" w:rsidRPr="00FD3A9F" w:rsidRDefault="004F0D07" w:rsidP="004F0D07">
            <w:pPr>
              <w:widowControl w:val="0"/>
              <w:numPr>
                <w:ilvl w:val="0"/>
                <w:numId w:val="46"/>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Інтеграція з багатьма джерелами ідентифікації таких як Microsoft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Lightweight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Access </w:t>
            </w:r>
            <w:proofErr w:type="spellStart"/>
            <w:r>
              <w:rPr>
                <w:rFonts w:ascii="Times New Roman" w:eastAsia="Times New Roman" w:hAnsi="Times New Roman" w:cs="Times New Roman"/>
              </w:rPr>
              <w:t>Protocol</w:t>
            </w:r>
            <w:proofErr w:type="spellEnd"/>
            <w:r>
              <w:rPr>
                <w:rFonts w:ascii="Times New Roman" w:eastAsia="Times New Roman" w:hAnsi="Times New Roman" w:cs="Times New Roman"/>
              </w:rPr>
              <w:t xml:space="preserve"> (LDAP), RADIUS, RSA </w:t>
            </w:r>
            <w:proofErr w:type="spellStart"/>
            <w:r>
              <w:rPr>
                <w:rFonts w:ascii="Times New Roman" w:eastAsia="Times New Roman" w:hAnsi="Times New Roman" w:cs="Times New Roman"/>
              </w:rPr>
              <w:t>OneTime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Password</w:t>
            </w:r>
            <w:proofErr w:type="spellEnd"/>
            <w:r>
              <w:rPr>
                <w:rFonts w:ascii="Times New Roman" w:eastAsia="Times New Roman" w:hAnsi="Times New Roman" w:cs="Times New Roman"/>
              </w:rPr>
              <w:t xml:space="preserve"> (OTP), центри сертифікації для авторизації та автентифікації та </w:t>
            </w:r>
            <w:proofErr w:type="spellStart"/>
            <w:r>
              <w:rPr>
                <w:rFonts w:ascii="Times New Roman" w:eastAsia="Times New Roman" w:hAnsi="Times New Roman" w:cs="Times New Roman"/>
              </w:rPr>
              <w:t>Open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Database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Connectivity</w:t>
            </w:r>
            <w:proofErr w:type="spellEnd"/>
            <w:r>
              <w:rPr>
                <w:rFonts w:ascii="Times New Roman" w:eastAsia="Times New Roman" w:hAnsi="Times New Roman" w:cs="Times New Roman"/>
              </w:rPr>
              <w:t xml:space="preserve"> (ODBC).</w:t>
            </w:r>
          </w:p>
          <w:p w14:paraId="5F968920" w14:textId="77777777" w:rsidR="004F0D07" w:rsidRDefault="004F0D07" w:rsidP="00770D87">
            <w:pPr>
              <w:widowControl w:val="0"/>
              <w:pBdr>
                <w:top w:val="nil"/>
                <w:left w:val="nil"/>
                <w:bottom w:val="nil"/>
                <w:right w:val="nil"/>
                <w:between w:val="nil"/>
              </w:pBdr>
              <w:spacing w:line="240" w:lineRule="auto"/>
              <w:ind w:left="720"/>
              <w:jc w:val="both"/>
              <w:rPr>
                <w:rFonts w:ascii="Times New Roman" w:eastAsia="Times New Roman" w:hAnsi="Times New Roman" w:cs="Times New Roman"/>
              </w:rPr>
            </w:pPr>
          </w:p>
        </w:tc>
      </w:tr>
      <w:tr w:rsidR="004F0D07" w14:paraId="069D7FAC" w14:textId="77777777" w:rsidTr="00770D87">
        <w:trPr>
          <w:trHeight w:val="420"/>
          <w:jc w:val="center"/>
        </w:trPr>
        <w:tc>
          <w:tcPr>
            <w:tcW w:w="842" w:type="dxa"/>
            <w:vMerge/>
            <w:tcMar>
              <w:top w:w="100" w:type="dxa"/>
              <w:left w:w="100" w:type="dxa"/>
              <w:bottom w:w="100" w:type="dxa"/>
              <w:right w:w="100" w:type="dxa"/>
            </w:tcMar>
          </w:tcPr>
          <w:p w14:paraId="7A333CAB"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2220" w:type="dxa"/>
            <w:tcMar>
              <w:top w:w="100" w:type="dxa"/>
              <w:left w:w="100" w:type="dxa"/>
              <w:bottom w:w="100" w:type="dxa"/>
              <w:right w:w="100" w:type="dxa"/>
            </w:tcMar>
            <w:vAlign w:val="center"/>
          </w:tcPr>
          <w:p w14:paraId="1AAB75EB"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r>
              <w:rPr>
                <w:rFonts w:ascii="Times New Roman" w:eastAsia="Times New Roman" w:hAnsi="Times New Roman" w:cs="Times New Roman"/>
                <w:b/>
                <w:bCs/>
              </w:rPr>
              <w:t>Вбудований центр сертифікації</w:t>
            </w:r>
          </w:p>
        </w:tc>
        <w:tc>
          <w:tcPr>
            <w:tcW w:w="6861" w:type="dxa"/>
            <w:gridSpan w:val="3"/>
            <w:tcMar>
              <w:top w:w="100" w:type="dxa"/>
              <w:left w:w="100" w:type="dxa"/>
              <w:bottom w:w="100" w:type="dxa"/>
              <w:right w:w="100" w:type="dxa"/>
            </w:tcMar>
          </w:tcPr>
          <w:p w14:paraId="3ED76D59" w14:textId="77777777" w:rsidR="004F0D07" w:rsidRDefault="004F0D07" w:rsidP="004F0D07">
            <w:pPr>
              <w:widowControl w:val="0"/>
              <w:numPr>
                <w:ilvl w:val="0"/>
                <w:numId w:val="47"/>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Пропонує простий у впровадженні внутрішній центр сертифікації;</w:t>
            </w:r>
          </w:p>
          <w:p w14:paraId="698AB2EA" w14:textId="77777777" w:rsidR="004F0D07" w:rsidRDefault="004F0D07" w:rsidP="004F0D07">
            <w:pPr>
              <w:widowControl w:val="0"/>
              <w:numPr>
                <w:ilvl w:val="0"/>
                <w:numId w:val="47"/>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Надає єдину консоль керування кінцевими пристроями та сертифікатами;</w:t>
            </w:r>
          </w:p>
          <w:p w14:paraId="08FEB512" w14:textId="77777777" w:rsidR="004F0D07" w:rsidRDefault="004F0D07" w:rsidP="004F0D07">
            <w:pPr>
              <w:widowControl w:val="0"/>
              <w:numPr>
                <w:ilvl w:val="0"/>
                <w:numId w:val="47"/>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Стан сертифікатів перевіряється стандартизованим протоколом </w:t>
            </w:r>
            <w:proofErr w:type="spellStart"/>
            <w:r>
              <w:rPr>
                <w:rFonts w:ascii="Times New Roman" w:eastAsia="Times New Roman" w:hAnsi="Times New Roman" w:cs="Times New Roman"/>
              </w:rPr>
              <w:t>Online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Certificate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Status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Protocol</w:t>
            </w:r>
            <w:proofErr w:type="spellEnd"/>
            <w:r>
              <w:rPr>
                <w:rFonts w:ascii="Times New Roman" w:eastAsia="Times New Roman" w:hAnsi="Times New Roman" w:cs="Times New Roman"/>
              </w:rPr>
              <w:t xml:space="preserve"> (OCSP);</w:t>
            </w:r>
          </w:p>
          <w:p w14:paraId="2E7522E5" w14:textId="77777777" w:rsidR="004F0D07" w:rsidRDefault="004F0D07" w:rsidP="004F0D07">
            <w:pPr>
              <w:widowControl w:val="0"/>
              <w:numPr>
                <w:ilvl w:val="0"/>
                <w:numId w:val="47"/>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Автоматизована процедура відкликання сертифікатів;</w:t>
            </w:r>
          </w:p>
          <w:p w14:paraId="5EC87D3D" w14:textId="77777777" w:rsidR="004F0D07" w:rsidRDefault="004F0D07" w:rsidP="004F0D07">
            <w:pPr>
              <w:widowControl w:val="0"/>
              <w:numPr>
                <w:ilvl w:val="0"/>
                <w:numId w:val="47"/>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Підтримка ізольованого впровадження, продуктів інтегрованих з </w:t>
            </w:r>
            <w:proofErr w:type="spellStart"/>
            <w:r>
              <w:rPr>
                <w:rFonts w:ascii="Times New Roman" w:eastAsia="Times New Roman" w:hAnsi="Times New Roman" w:cs="Times New Roman"/>
              </w:rPr>
              <w:t>pxGrid</w:t>
            </w:r>
            <w:proofErr w:type="spellEnd"/>
            <w:r>
              <w:rPr>
                <w:rFonts w:ascii="Times New Roman" w:eastAsia="Times New Roman" w:hAnsi="Times New Roman" w:cs="Times New Roman"/>
              </w:rPr>
              <w:t>, та підпорядковування (це коли цей центр сертифікації інтегрується з існуючою корпоративною інфраструктурою публічних ключів PKI, використовуючи SCEP-Proxy функціонал);</w:t>
            </w:r>
          </w:p>
          <w:p w14:paraId="4C796307" w14:textId="77777777" w:rsidR="004F0D07" w:rsidRPr="00FD3A9F" w:rsidRDefault="004F0D07" w:rsidP="004F0D07">
            <w:pPr>
              <w:widowControl w:val="0"/>
              <w:numPr>
                <w:ilvl w:val="0"/>
                <w:numId w:val="47"/>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Підтримує створення послідовності використання сертифікату та пари ключів для підключення до пристроїв мережі з високою безпекою.</w:t>
            </w:r>
          </w:p>
          <w:p w14:paraId="67D8E386" w14:textId="77777777" w:rsidR="004F0D07" w:rsidRDefault="004F0D07" w:rsidP="00770D87">
            <w:pPr>
              <w:widowControl w:val="0"/>
              <w:pBdr>
                <w:top w:val="nil"/>
                <w:left w:val="nil"/>
                <w:bottom w:val="nil"/>
                <w:right w:val="nil"/>
                <w:between w:val="nil"/>
              </w:pBdr>
              <w:spacing w:line="240" w:lineRule="auto"/>
              <w:ind w:left="720"/>
              <w:jc w:val="both"/>
              <w:rPr>
                <w:rFonts w:ascii="Times New Roman" w:eastAsia="Times New Roman" w:hAnsi="Times New Roman" w:cs="Times New Roman"/>
              </w:rPr>
            </w:pPr>
          </w:p>
        </w:tc>
      </w:tr>
      <w:tr w:rsidR="004F0D07" w14:paraId="2E77FA35" w14:textId="77777777" w:rsidTr="00770D87">
        <w:trPr>
          <w:trHeight w:val="420"/>
          <w:jc w:val="center"/>
        </w:trPr>
        <w:tc>
          <w:tcPr>
            <w:tcW w:w="842" w:type="dxa"/>
            <w:vMerge/>
            <w:tcMar>
              <w:top w:w="100" w:type="dxa"/>
              <w:left w:w="100" w:type="dxa"/>
              <w:bottom w:w="100" w:type="dxa"/>
              <w:right w:w="100" w:type="dxa"/>
            </w:tcMar>
          </w:tcPr>
          <w:p w14:paraId="6337A3DA"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2220" w:type="dxa"/>
            <w:tcMar>
              <w:top w:w="100" w:type="dxa"/>
              <w:left w:w="100" w:type="dxa"/>
              <w:bottom w:w="100" w:type="dxa"/>
              <w:right w:w="100" w:type="dxa"/>
            </w:tcMar>
            <w:vAlign w:val="center"/>
          </w:tcPr>
          <w:p w14:paraId="6895CF24"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r>
              <w:rPr>
                <w:rFonts w:ascii="Times New Roman" w:eastAsia="Times New Roman" w:hAnsi="Times New Roman" w:cs="Times New Roman"/>
                <w:b/>
                <w:bCs/>
              </w:rPr>
              <w:t xml:space="preserve">Інтеграц110ія з MS </w:t>
            </w:r>
            <w:proofErr w:type="spellStart"/>
            <w:r>
              <w:rPr>
                <w:rFonts w:ascii="Times New Roman" w:eastAsia="Times New Roman" w:hAnsi="Times New Roman" w:cs="Times New Roman"/>
                <w:b/>
                <w:bCs/>
              </w:rPr>
              <w:t>Active</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Directory</w:t>
            </w:r>
            <w:proofErr w:type="spellEnd"/>
          </w:p>
        </w:tc>
        <w:tc>
          <w:tcPr>
            <w:tcW w:w="6861" w:type="dxa"/>
            <w:gridSpan w:val="3"/>
            <w:tcMar>
              <w:top w:w="100" w:type="dxa"/>
              <w:left w:w="100" w:type="dxa"/>
              <w:bottom w:w="100" w:type="dxa"/>
              <w:right w:w="100" w:type="dxa"/>
            </w:tcMar>
          </w:tcPr>
          <w:p w14:paraId="563875F6" w14:textId="77777777" w:rsidR="004F0D07" w:rsidRDefault="004F0D07" w:rsidP="004F0D07">
            <w:pPr>
              <w:widowControl w:val="0"/>
              <w:numPr>
                <w:ilvl w:val="0"/>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Комплексна автентифікація та авторизація за декількома лісам доменів Microsoft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w:t>
            </w:r>
          </w:p>
          <w:p w14:paraId="4F124F0F" w14:textId="77777777" w:rsidR="004F0D07" w:rsidRDefault="004F0D07" w:rsidP="004F0D07">
            <w:pPr>
              <w:widowControl w:val="0"/>
              <w:numPr>
                <w:ilvl w:val="0"/>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Групування та розгрупування доменів по групам;</w:t>
            </w:r>
          </w:p>
          <w:p w14:paraId="0C6FD37C" w14:textId="77777777" w:rsidR="004F0D07" w:rsidRDefault="004F0D07" w:rsidP="004F0D07">
            <w:pPr>
              <w:widowControl w:val="0"/>
              <w:numPr>
                <w:ilvl w:val="0"/>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Включає гнучкі правила перезапису ідентифікації за для спрощення переходу та інтеграції рішення;</w:t>
            </w:r>
          </w:p>
          <w:p w14:paraId="3910F824" w14:textId="77777777" w:rsidR="004F0D07" w:rsidRDefault="004F0D07" w:rsidP="004F0D07">
            <w:pPr>
              <w:widowControl w:val="0"/>
              <w:numPr>
                <w:ilvl w:val="0"/>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Інтеграція з Microsoft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2008R2, 2012, 2012R2, та 2016, 2019, 2022, 2025;</w:t>
            </w:r>
          </w:p>
          <w:p w14:paraId="5B0C4A7A" w14:textId="77777777" w:rsidR="004F0D07" w:rsidRDefault="004F0D07" w:rsidP="004F0D07">
            <w:pPr>
              <w:widowControl w:val="0"/>
              <w:numPr>
                <w:ilvl w:val="0"/>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джерел автентифікації:</w:t>
            </w:r>
          </w:p>
          <w:p w14:paraId="01921C84" w14:textId="77777777" w:rsidR="004F0D07" w:rsidRDefault="004F0D07" w:rsidP="004F0D07">
            <w:pPr>
              <w:widowControl w:val="0"/>
              <w:numPr>
                <w:ilvl w:val="1"/>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Microsoft </w:t>
            </w:r>
            <w:proofErr w:type="spellStart"/>
            <w:r>
              <w:rPr>
                <w:rFonts w:ascii="Times New Roman" w:eastAsia="Times New Roman" w:hAnsi="Times New Roman" w:cs="Times New Roman"/>
              </w:rPr>
              <w:t>Domain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Controllers</w:t>
            </w:r>
            <w:proofErr w:type="spellEnd"/>
            <w:r>
              <w:rPr>
                <w:rFonts w:ascii="Times New Roman" w:eastAsia="Times New Roman" w:hAnsi="Times New Roman" w:cs="Times New Roman"/>
              </w:rPr>
              <w:t>;</w:t>
            </w:r>
          </w:p>
          <w:p w14:paraId="5D5CA089" w14:textId="77777777" w:rsidR="004F0D07" w:rsidRDefault="004F0D07" w:rsidP="004F0D07">
            <w:pPr>
              <w:widowControl w:val="0"/>
              <w:numPr>
                <w:ilvl w:val="1"/>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Windows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2008 R2;</w:t>
            </w:r>
          </w:p>
          <w:p w14:paraId="45878488" w14:textId="77777777" w:rsidR="004F0D07" w:rsidRDefault="004F0D07" w:rsidP="004F0D07">
            <w:pPr>
              <w:widowControl w:val="0"/>
              <w:numPr>
                <w:ilvl w:val="1"/>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Windows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2012;</w:t>
            </w:r>
          </w:p>
          <w:p w14:paraId="7AF435C3" w14:textId="77777777" w:rsidR="004F0D07" w:rsidRDefault="004F0D07" w:rsidP="004F0D07">
            <w:pPr>
              <w:widowControl w:val="0"/>
              <w:numPr>
                <w:ilvl w:val="1"/>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Windows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2012 R2;</w:t>
            </w:r>
          </w:p>
          <w:p w14:paraId="05BF6A50" w14:textId="77777777" w:rsidR="004F0D07" w:rsidRDefault="004F0D07" w:rsidP="004F0D07">
            <w:pPr>
              <w:widowControl w:val="0"/>
              <w:numPr>
                <w:ilvl w:val="1"/>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Windows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2016;</w:t>
            </w:r>
          </w:p>
          <w:p w14:paraId="1B5E24E7" w14:textId="77777777" w:rsidR="004F0D07" w:rsidRDefault="004F0D07" w:rsidP="004F0D07">
            <w:pPr>
              <w:widowControl w:val="0"/>
              <w:numPr>
                <w:ilvl w:val="1"/>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Windows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2019;</w:t>
            </w:r>
          </w:p>
          <w:p w14:paraId="05BA8159" w14:textId="77777777" w:rsidR="004F0D07" w:rsidRDefault="004F0D07" w:rsidP="004F0D07">
            <w:pPr>
              <w:widowControl w:val="0"/>
              <w:numPr>
                <w:ilvl w:val="1"/>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Windows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2022;</w:t>
            </w:r>
          </w:p>
          <w:p w14:paraId="5F00D520" w14:textId="77777777" w:rsidR="004F0D07" w:rsidRPr="00FD3A9F" w:rsidRDefault="004F0D07" w:rsidP="004F0D07">
            <w:pPr>
              <w:widowControl w:val="0"/>
              <w:numPr>
                <w:ilvl w:val="1"/>
                <w:numId w:val="49"/>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Windows </w:t>
            </w: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2025.</w:t>
            </w:r>
          </w:p>
          <w:p w14:paraId="3DFD0364" w14:textId="77777777" w:rsidR="004F0D07" w:rsidRDefault="004F0D07" w:rsidP="00770D87">
            <w:pPr>
              <w:widowControl w:val="0"/>
              <w:pBdr>
                <w:top w:val="nil"/>
                <w:left w:val="nil"/>
                <w:bottom w:val="nil"/>
                <w:right w:val="nil"/>
                <w:between w:val="nil"/>
              </w:pBdr>
              <w:spacing w:line="240" w:lineRule="auto"/>
              <w:ind w:left="1080"/>
              <w:jc w:val="both"/>
              <w:rPr>
                <w:rFonts w:ascii="Times New Roman" w:eastAsia="Times New Roman" w:hAnsi="Times New Roman" w:cs="Times New Roman"/>
              </w:rPr>
            </w:pPr>
          </w:p>
        </w:tc>
      </w:tr>
      <w:tr w:rsidR="004F0D07" w14:paraId="604B5AC3" w14:textId="77777777" w:rsidTr="00770D87">
        <w:trPr>
          <w:trHeight w:val="420"/>
          <w:jc w:val="center"/>
        </w:trPr>
        <w:tc>
          <w:tcPr>
            <w:tcW w:w="842" w:type="dxa"/>
            <w:vMerge/>
            <w:tcMar>
              <w:top w:w="100" w:type="dxa"/>
              <w:left w:w="100" w:type="dxa"/>
              <w:bottom w:w="100" w:type="dxa"/>
              <w:right w:w="100" w:type="dxa"/>
            </w:tcMar>
          </w:tcPr>
          <w:p w14:paraId="4BC685CA"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2220" w:type="dxa"/>
            <w:tcMar>
              <w:top w:w="100" w:type="dxa"/>
              <w:left w:w="100" w:type="dxa"/>
              <w:bottom w:w="100" w:type="dxa"/>
              <w:right w:w="100" w:type="dxa"/>
            </w:tcMar>
            <w:vAlign w:val="center"/>
          </w:tcPr>
          <w:p w14:paraId="1A077B9D"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r>
              <w:rPr>
                <w:rFonts w:ascii="Times New Roman" w:eastAsia="Times New Roman" w:hAnsi="Times New Roman" w:cs="Times New Roman"/>
                <w:b/>
                <w:bCs/>
              </w:rPr>
              <w:t>Функціонал</w:t>
            </w:r>
          </w:p>
        </w:tc>
        <w:tc>
          <w:tcPr>
            <w:tcW w:w="6861" w:type="dxa"/>
            <w:gridSpan w:val="3"/>
            <w:tcMar>
              <w:top w:w="100" w:type="dxa"/>
              <w:left w:w="100" w:type="dxa"/>
              <w:bottom w:w="100" w:type="dxa"/>
              <w:right w:w="100" w:type="dxa"/>
            </w:tcMar>
          </w:tcPr>
          <w:p w14:paraId="2C1DF8B9"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Обов’язково, не менше 50 одночасних </w:t>
            </w:r>
            <w:proofErr w:type="spellStart"/>
            <w:r>
              <w:rPr>
                <w:rFonts w:ascii="Times New Roman" w:eastAsia="Times New Roman" w:hAnsi="Times New Roman" w:cs="Times New Roman"/>
              </w:rPr>
              <w:t>автентифікацій</w:t>
            </w:r>
            <w:proofErr w:type="spellEnd"/>
            <w:r>
              <w:rPr>
                <w:rFonts w:ascii="Times New Roman" w:eastAsia="Times New Roman" w:hAnsi="Times New Roman" w:cs="Times New Roman"/>
              </w:rPr>
              <w:t xml:space="preserve"> абонентів мережі;</w:t>
            </w:r>
          </w:p>
          <w:p w14:paraId="14DB9E03"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Обов’язково, не менше 2 </w:t>
            </w:r>
            <w:proofErr w:type="spellStart"/>
            <w:r>
              <w:rPr>
                <w:rFonts w:ascii="Times New Roman" w:eastAsia="Times New Roman" w:hAnsi="Times New Roman" w:cs="Times New Roman"/>
              </w:rPr>
              <w:t>проліцензованих</w:t>
            </w:r>
            <w:proofErr w:type="spellEnd"/>
            <w:r>
              <w:rPr>
                <w:rFonts w:ascii="Times New Roman" w:eastAsia="Times New Roman" w:hAnsi="Times New Roman" w:cs="Times New Roman"/>
              </w:rPr>
              <w:t xml:space="preserve"> адміністративних </w:t>
            </w:r>
            <w:proofErr w:type="spellStart"/>
            <w:r>
              <w:rPr>
                <w:rFonts w:ascii="Times New Roman" w:eastAsia="Times New Roman" w:hAnsi="Times New Roman" w:cs="Times New Roman"/>
              </w:rPr>
              <w:t>нод</w:t>
            </w:r>
            <w:proofErr w:type="spellEnd"/>
            <w:r>
              <w:rPr>
                <w:rFonts w:ascii="Times New Roman" w:eastAsia="Times New Roman" w:hAnsi="Times New Roman" w:cs="Times New Roman"/>
              </w:rPr>
              <w:t xml:space="preserve"> та віртуальних машин в мережі;</w:t>
            </w:r>
          </w:p>
          <w:p w14:paraId="48499389"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Підписка строком дії на 60 місяців;</w:t>
            </w:r>
          </w:p>
          <w:p w14:paraId="49ADBC52"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Контроль доступу до дротової мережі;</w:t>
            </w:r>
          </w:p>
          <w:p w14:paraId="291E6F8E"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Базова автентифікація RADIUS, авторизація, та збирання </w:t>
            </w:r>
            <w:r>
              <w:rPr>
                <w:rFonts w:ascii="Times New Roman" w:eastAsia="Times New Roman" w:hAnsi="Times New Roman" w:cs="Times New Roman"/>
              </w:rPr>
              <w:lastRenderedPageBreak/>
              <w:t xml:space="preserve">статистики, включаючи 802.1x, MAC </w:t>
            </w:r>
            <w:proofErr w:type="spellStart"/>
            <w:r>
              <w:rPr>
                <w:rFonts w:ascii="Times New Roman" w:eastAsia="Times New Roman" w:hAnsi="Times New Roman" w:cs="Times New Roman"/>
              </w:rPr>
              <w:t>Authentication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Bypass</w:t>
            </w:r>
            <w:proofErr w:type="spellEnd"/>
            <w:r>
              <w:rPr>
                <w:rFonts w:ascii="Times New Roman" w:eastAsia="Times New Roman" w:hAnsi="Times New Roman" w:cs="Times New Roman"/>
              </w:rPr>
              <w:t>;</w:t>
            </w:r>
          </w:p>
          <w:p w14:paraId="0FAA654B"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Web</w:t>
            </w:r>
            <w:proofErr w:type="spellEnd"/>
            <w:r>
              <w:rPr>
                <w:rFonts w:ascii="Times New Roman" w:eastAsia="Times New Roman" w:hAnsi="Times New Roman" w:cs="Times New Roman"/>
              </w:rPr>
              <w:t xml:space="preserve"> автентифікація (локальна, централізована, реєстрація пристроїв);</w:t>
            </w:r>
          </w:p>
          <w:p w14:paraId="16FCA565"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Підтримка </w:t>
            </w:r>
            <w:proofErr w:type="spellStart"/>
            <w:r>
              <w:rPr>
                <w:rFonts w:ascii="Times New Roman" w:eastAsia="Times New Roman" w:hAnsi="Times New Roman" w:cs="Times New Roman"/>
              </w:rPr>
              <w:t>MACsec</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all</w:t>
            </w:r>
            <w:proofErr w:type="spellEnd"/>
            <w:r>
              <w:rPr>
                <w:rFonts w:ascii="Times New Roman" w:eastAsia="Times New Roman" w:hAnsi="Times New Roman" w:cs="Times New Roman"/>
              </w:rPr>
              <w:t>);</w:t>
            </w:r>
          </w:p>
          <w:p w14:paraId="7561E18A"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автентифікації за допомогою SSO, SAML, ODBC;</w:t>
            </w:r>
          </w:p>
          <w:p w14:paraId="471660C5"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Гостьовий портал та сервіс самообслуговування користувачів;</w:t>
            </w:r>
          </w:p>
          <w:p w14:paraId="408B464D"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Репрезентативна передача стану (</w:t>
            </w:r>
            <w:proofErr w:type="spellStart"/>
            <w:r>
              <w:rPr>
                <w:rFonts w:ascii="Times New Roman" w:eastAsia="Times New Roman" w:hAnsi="Times New Roman" w:cs="Times New Roman"/>
              </w:rPr>
              <w:t>відтеження</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APIs</w:t>
            </w:r>
            <w:proofErr w:type="spellEnd"/>
            <w:r>
              <w:rPr>
                <w:rFonts w:ascii="Times New Roman" w:eastAsia="Times New Roman" w:hAnsi="Times New Roman" w:cs="Times New Roman"/>
              </w:rPr>
              <w:t>;</w:t>
            </w:r>
          </w:p>
          <w:p w14:paraId="3A14BE8E"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Зовнішній сервіс </w:t>
            </w:r>
            <w:proofErr w:type="spellStart"/>
            <w:r>
              <w:rPr>
                <w:rFonts w:ascii="Times New Roman" w:eastAsia="Times New Roman" w:hAnsi="Times New Roman" w:cs="Times New Roman"/>
              </w:rPr>
              <w:t>RESTful</w:t>
            </w:r>
            <w:proofErr w:type="spellEnd"/>
            <w:r>
              <w:rPr>
                <w:rFonts w:ascii="Times New Roman" w:eastAsia="Times New Roman" w:hAnsi="Times New Roman" w:cs="Times New Roman"/>
              </w:rPr>
              <w:t xml:space="preserve"> (CRUD)-сумісний </w:t>
            </w:r>
            <w:proofErr w:type="spellStart"/>
            <w:r>
              <w:rPr>
                <w:rFonts w:ascii="Times New Roman" w:eastAsia="Times New Roman" w:hAnsi="Times New Roman" w:cs="Times New Roman"/>
              </w:rPr>
              <w:t>APIs</w:t>
            </w:r>
            <w:proofErr w:type="spellEnd"/>
            <w:r>
              <w:rPr>
                <w:rFonts w:ascii="Times New Roman" w:eastAsia="Times New Roman" w:hAnsi="Times New Roman" w:cs="Times New Roman"/>
              </w:rPr>
              <w:t>;</w:t>
            </w:r>
          </w:p>
          <w:p w14:paraId="48DF2B79"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Використання міток груп безпеки, як частину авторизації;</w:t>
            </w:r>
          </w:p>
          <w:p w14:paraId="34938B49"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Підтримка методу збирання та поширення інформації </w:t>
            </w:r>
            <w:proofErr w:type="spellStart"/>
            <w:r>
              <w:rPr>
                <w:rFonts w:ascii="Times New Roman" w:eastAsia="Times New Roman" w:hAnsi="Times New Roman" w:cs="Times New Roman"/>
              </w:rPr>
              <w:t>PassiveID</w:t>
            </w:r>
            <w:proofErr w:type="spellEnd"/>
            <w:r>
              <w:rPr>
                <w:rFonts w:ascii="Times New Roman" w:eastAsia="Times New Roman" w:hAnsi="Times New Roman" w:cs="Times New Roman"/>
              </w:rPr>
              <w:t>;</w:t>
            </w:r>
          </w:p>
          <w:p w14:paraId="1B53508E"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Контроль доступу в дротовій мережі;</w:t>
            </w:r>
          </w:p>
          <w:p w14:paraId="664613AD"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Профілювання доступу;</w:t>
            </w:r>
          </w:p>
          <w:p w14:paraId="296DC79D"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Динамічне завантаження правил доступу користувачів;</w:t>
            </w:r>
          </w:p>
          <w:p w14:paraId="738F9DDC"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Портал реєстрації пристроїв (</w:t>
            </w:r>
            <w:proofErr w:type="spellStart"/>
            <w:r>
              <w:rPr>
                <w:rFonts w:ascii="Times New Roman" w:eastAsia="Times New Roman" w:hAnsi="Times New Roman" w:cs="Times New Roman"/>
              </w:rPr>
              <w:t>My</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Devices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portal</w:t>
            </w:r>
            <w:proofErr w:type="spellEnd"/>
            <w:r>
              <w:rPr>
                <w:rFonts w:ascii="Times New Roman" w:eastAsia="Times New Roman" w:hAnsi="Times New Roman" w:cs="Times New Roman"/>
              </w:rPr>
              <w:t xml:space="preserve">) та керування налаштуваннями для пристроїв за технологією </w:t>
            </w:r>
            <w:proofErr w:type="spellStart"/>
            <w:r>
              <w:rPr>
                <w:rFonts w:ascii="Times New Roman" w:eastAsia="Times New Roman" w:hAnsi="Times New Roman" w:cs="Times New Roman"/>
              </w:rPr>
              <w:t>Bring</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Your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Own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Device</w:t>
            </w:r>
            <w:proofErr w:type="spellEnd"/>
            <w:r>
              <w:rPr>
                <w:rFonts w:ascii="Times New Roman" w:eastAsia="Times New Roman" w:hAnsi="Times New Roman" w:cs="Times New Roman"/>
              </w:rPr>
              <w:t xml:space="preserve"> (BYOD) з вбудованим центром сертифікації </w:t>
            </w:r>
            <w:proofErr w:type="spellStart"/>
            <w:r>
              <w:rPr>
                <w:rFonts w:ascii="Times New Roman" w:eastAsia="Times New Roman" w:hAnsi="Times New Roman" w:cs="Times New Roman"/>
              </w:rPr>
              <w:t>Certificate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Authority</w:t>
            </w:r>
            <w:proofErr w:type="spellEnd"/>
            <w:r>
              <w:rPr>
                <w:rFonts w:ascii="Times New Roman" w:eastAsia="Times New Roman" w:hAnsi="Times New Roman" w:cs="Times New Roman"/>
              </w:rPr>
              <w:t xml:space="preserve"> (CA);</w:t>
            </w:r>
          </w:p>
          <w:p w14:paraId="67A7FA3B"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Підтримка протоколу поширення контексту </w:t>
            </w:r>
            <w:proofErr w:type="spellStart"/>
            <w:r>
              <w:rPr>
                <w:rFonts w:ascii="Times New Roman" w:eastAsia="Times New Roman" w:hAnsi="Times New Roman" w:cs="Times New Roman"/>
              </w:rPr>
              <w:t>pxGrid</w:t>
            </w:r>
            <w:proofErr w:type="spellEnd"/>
            <w:r>
              <w:rPr>
                <w:rFonts w:ascii="Times New Roman" w:eastAsia="Times New Roman" w:hAnsi="Times New Roman" w:cs="Times New Roman"/>
              </w:rPr>
              <w:t>;</w:t>
            </w:r>
          </w:p>
          <w:p w14:paraId="32378645"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Сервіс захисту пристроїв користувачів;</w:t>
            </w:r>
          </w:p>
          <w:p w14:paraId="1726E0EE"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Підтримка </w:t>
            </w:r>
            <w:proofErr w:type="spellStart"/>
            <w:r>
              <w:rPr>
                <w:rFonts w:ascii="Times New Roman" w:eastAsia="Times New Roman" w:hAnsi="Times New Roman" w:cs="Times New Roman"/>
              </w:rPr>
              <w:t>TrustSec</w:t>
            </w:r>
            <w:proofErr w:type="spellEnd"/>
            <w:r>
              <w:rPr>
                <w:rFonts w:ascii="Times New Roman" w:eastAsia="Times New Roman" w:hAnsi="Times New Roman" w:cs="Times New Roman"/>
              </w:rPr>
              <w:t xml:space="preserve"> та інтеграція з ACI;</w:t>
            </w:r>
          </w:p>
          <w:p w14:paraId="498FD876"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інтеграції з CMX та MSE для визначення локації;</w:t>
            </w:r>
          </w:p>
          <w:p w14:paraId="2E700414" w14:textId="77777777" w:rsidR="004F0D07"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можливості швидко ізолювати об’єкти загрози.</w:t>
            </w:r>
          </w:p>
          <w:p w14:paraId="1A594B9C" w14:textId="77777777" w:rsidR="004F0D07" w:rsidRPr="00C9452C"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sidRPr="00C9452C">
              <w:rPr>
                <w:rFonts w:ascii="Times New Roman" w:eastAsia="Times New Roman" w:hAnsi="Times New Roman" w:cs="Times New Roman"/>
              </w:rPr>
              <w:t>Підтримка сервісу захисту кінцевих пристроїв (</w:t>
            </w:r>
            <w:proofErr w:type="spellStart"/>
            <w:r w:rsidRPr="00C9452C">
              <w:rPr>
                <w:rFonts w:ascii="Times New Roman" w:eastAsia="Times New Roman" w:hAnsi="Times New Roman" w:cs="Times New Roman"/>
              </w:rPr>
              <w:t>Endpoint</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Protection</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Services</w:t>
            </w:r>
            <w:proofErr w:type="spellEnd"/>
            <w:r w:rsidRPr="00C9452C">
              <w:rPr>
                <w:rFonts w:ascii="Times New Roman" w:eastAsia="Times New Roman" w:hAnsi="Times New Roman" w:cs="Times New Roman"/>
              </w:rPr>
              <w:t>);</w:t>
            </w:r>
          </w:p>
          <w:p w14:paraId="6EB65910" w14:textId="77777777" w:rsidR="004F0D07" w:rsidRPr="00C9452C"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sidRPr="00C9452C">
              <w:rPr>
                <w:rFonts w:ascii="Times New Roman" w:eastAsia="Times New Roman" w:hAnsi="Times New Roman" w:cs="Times New Roman"/>
              </w:rPr>
              <w:t xml:space="preserve">Підтримка функції </w:t>
            </w:r>
            <w:proofErr w:type="spellStart"/>
            <w:r w:rsidRPr="00C9452C">
              <w:rPr>
                <w:rFonts w:ascii="Times New Roman" w:eastAsia="Times New Roman" w:hAnsi="Times New Roman" w:cs="Times New Roman"/>
              </w:rPr>
              <w:t>Posture</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Visibility</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and</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Enforcement</w:t>
            </w:r>
            <w:proofErr w:type="spellEnd"/>
            <w:r w:rsidRPr="00C9452C">
              <w:rPr>
                <w:rFonts w:ascii="Times New Roman" w:eastAsia="Times New Roman" w:hAnsi="Times New Roman" w:cs="Times New Roman"/>
              </w:rPr>
              <w:t>;</w:t>
            </w:r>
          </w:p>
          <w:p w14:paraId="6483C042" w14:textId="77777777" w:rsidR="004F0D07" w:rsidRPr="00C9452C"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sidRPr="00C9452C">
              <w:rPr>
                <w:rFonts w:ascii="Times New Roman" w:eastAsia="Times New Roman" w:hAnsi="Times New Roman" w:cs="Times New Roman"/>
              </w:rPr>
              <w:t xml:space="preserve">Підтримка функції </w:t>
            </w:r>
            <w:proofErr w:type="spellStart"/>
            <w:r w:rsidRPr="00C9452C">
              <w:rPr>
                <w:rFonts w:ascii="Times New Roman" w:eastAsia="Times New Roman" w:hAnsi="Times New Roman" w:cs="Times New Roman"/>
              </w:rPr>
              <w:t>Visibility</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and</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Enforcement</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through</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Enterprise</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Mobility</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Management</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and</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Mobile</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Device</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Management</w:t>
            </w:r>
            <w:proofErr w:type="spellEnd"/>
            <w:r w:rsidRPr="00C9452C">
              <w:rPr>
                <w:rFonts w:ascii="Times New Roman" w:eastAsia="Times New Roman" w:hAnsi="Times New Roman" w:cs="Times New Roman"/>
              </w:rPr>
              <w:t xml:space="preserve"> </w:t>
            </w:r>
            <w:proofErr w:type="spellStart"/>
            <w:r w:rsidRPr="00C9452C">
              <w:rPr>
                <w:rFonts w:ascii="Times New Roman" w:eastAsia="Times New Roman" w:hAnsi="Times New Roman" w:cs="Times New Roman"/>
              </w:rPr>
              <w:t>integration</w:t>
            </w:r>
            <w:proofErr w:type="spellEnd"/>
            <w:r w:rsidRPr="00C9452C">
              <w:rPr>
                <w:rFonts w:ascii="Times New Roman" w:eastAsia="Times New Roman" w:hAnsi="Times New Roman" w:cs="Times New Roman"/>
              </w:rPr>
              <w:t>;</w:t>
            </w:r>
          </w:p>
          <w:p w14:paraId="2D739126" w14:textId="77777777" w:rsidR="004F0D07" w:rsidRPr="00FD3A9F" w:rsidRDefault="004F0D07" w:rsidP="004F0D07">
            <w:pPr>
              <w:widowControl w:val="0"/>
              <w:numPr>
                <w:ilvl w:val="0"/>
                <w:numId w:val="48"/>
              </w:numPr>
              <w:pBdr>
                <w:top w:val="nil"/>
                <w:left w:val="nil"/>
                <w:bottom w:val="nil"/>
                <w:right w:val="nil"/>
                <w:between w:val="nil"/>
              </w:pBdr>
              <w:spacing w:after="0" w:line="240" w:lineRule="auto"/>
              <w:jc w:val="both"/>
              <w:rPr>
                <w:rFonts w:ascii="Times New Roman" w:eastAsia="Times New Roman" w:hAnsi="Times New Roman" w:cs="Times New Roman"/>
              </w:rPr>
            </w:pPr>
            <w:r w:rsidRPr="00C9452C">
              <w:rPr>
                <w:rFonts w:ascii="Times New Roman" w:eastAsia="Times New Roman" w:hAnsi="Times New Roman" w:cs="Times New Roman"/>
              </w:rPr>
              <w:t xml:space="preserve">Підтримка функції </w:t>
            </w:r>
            <w:proofErr w:type="spellStart"/>
            <w:r w:rsidRPr="00C9452C">
              <w:rPr>
                <w:rFonts w:ascii="Times New Roman" w:eastAsia="Times New Roman" w:hAnsi="Times New Roman" w:cs="Times New Roman"/>
              </w:rPr>
              <w:t>Threat-centric</w:t>
            </w:r>
            <w:proofErr w:type="spellEnd"/>
            <w:r w:rsidRPr="00C9452C">
              <w:rPr>
                <w:rFonts w:ascii="Times New Roman" w:eastAsia="Times New Roman" w:hAnsi="Times New Roman" w:cs="Times New Roman"/>
              </w:rPr>
              <w:t xml:space="preserve"> NAC.</w:t>
            </w:r>
          </w:p>
          <w:p w14:paraId="45942B3B" w14:textId="77777777" w:rsidR="004F0D07" w:rsidRDefault="004F0D07" w:rsidP="00770D87">
            <w:pPr>
              <w:widowControl w:val="0"/>
              <w:pBdr>
                <w:top w:val="nil"/>
                <w:left w:val="nil"/>
                <w:bottom w:val="nil"/>
                <w:right w:val="nil"/>
                <w:between w:val="nil"/>
              </w:pBdr>
              <w:spacing w:line="240" w:lineRule="auto"/>
              <w:ind w:left="720"/>
              <w:jc w:val="both"/>
              <w:rPr>
                <w:rFonts w:ascii="Times New Roman" w:eastAsia="Times New Roman" w:hAnsi="Times New Roman" w:cs="Times New Roman"/>
              </w:rPr>
            </w:pPr>
          </w:p>
        </w:tc>
      </w:tr>
      <w:tr w:rsidR="004F0D07" w14:paraId="16FD454F" w14:textId="77777777" w:rsidTr="00770D87">
        <w:trPr>
          <w:trHeight w:val="420"/>
          <w:jc w:val="center"/>
        </w:trPr>
        <w:tc>
          <w:tcPr>
            <w:tcW w:w="842" w:type="dxa"/>
            <w:vMerge/>
            <w:tcMar>
              <w:top w:w="100" w:type="dxa"/>
              <w:left w:w="100" w:type="dxa"/>
              <w:bottom w:w="100" w:type="dxa"/>
              <w:right w:w="100" w:type="dxa"/>
            </w:tcMar>
          </w:tcPr>
          <w:p w14:paraId="45E5CCFF"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2220" w:type="dxa"/>
            <w:tcMar>
              <w:top w:w="100" w:type="dxa"/>
              <w:left w:w="100" w:type="dxa"/>
              <w:bottom w:w="100" w:type="dxa"/>
              <w:right w:w="100" w:type="dxa"/>
            </w:tcMar>
            <w:vAlign w:val="center"/>
          </w:tcPr>
          <w:p w14:paraId="1BF62A88"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r>
              <w:rPr>
                <w:rFonts w:ascii="Times New Roman" w:eastAsia="Times New Roman" w:hAnsi="Times New Roman" w:cs="Times New Roman"/>
                <w:b/>
                <w:bCs/>
              </w:rPr>
              <w:t>Функціональні вимоги</w:t>
            </w:r>
          </w:p>
        </w:tc>
        <w:tc>
          <w:tcPr>
            <w:tcW w:w="6861" w:type="dxa"/>
            <w:gridSpan w:val="3"/>
            <w:tcMar>
              <w:top w:w="100" w:type="dxa"/>
              <w:left w:w="100" w:type="dxa"/>
              <w:bottom w:w="100" w:type="dxa"/>
              <w:right w:w="100" w:type="dxa"/>
            </w:tcMar>
          </w:tcPr>
          <w:p w14:paraId="4DCA595B"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Надає сервіси автентифікації авторизації та обліку (AAA) та профілювання;</w:t>
            </w:r>
          </w:p>
          <w:p w14:paraId="66D2C981"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протоколів автентифікації:</w:t>
            </w:r>
          </w:p>
          <w:p w14:paraId="3F8944B6"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PAP;</w:t>
            </w:r>
          </w:p>
          <w:p w14:paraId="101DD4B5"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PEAP;</w:t>
            </w:r>
          </w:p>
          <w:p w14:paraId="6375EE61"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MS-CHAPv1;</w:t>
            </w:r>
          </w:p>
          <w:p w14:paraId="3E46FC25"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MS-CHAPv2;</w:t>
            </w:r>
          </w:p>
          <w:p w14:paraId="4443E96A"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EAP-MD5;</w:t>
            </w:r>
          </w:p>
          <w:p w14:paraId="7C5E5667"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EAP-TLS;</w:t>
            </w:r>
          </w:p>
          <w:p w14:paraId="4A25B7E3"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EAP-FAST;</w:t>
            </w:r>
          </w:p>
          <w:p w14:paraId="240C4CB8"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EAP-TTLS;</w:t>
            </w:r>
          </w:p>
          <w:p w14:paraId="06E7ECBD"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PEAP-TLS;</w:t>
            </w:r>
          </w:p>
          <w:p w14:paraId="0A71C37D"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EAP-GTC;</w:t>
            </w:r>
          </w:p>
          <w:p w14:paraId="4965480F"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EAP-</w:t>
            </w:r>
            <w:proofErr w:type="spellStart"/>
            <w:r>
              <w:rPr>
                <w:rFonts w:ascii="Times New Roman" w:eastAsia="Times New Roman" w:hAnsi="Times New Roman" w:cs="Times New Roman"/>
              </w:rPr>
              <w:t>Chaining</w:t>
            </w:r>
            <w:proofErr w:type="spellEnd"/>
            <w:r>
              <w:rPr>
                <w:rFonts w:ascii="Times New Roman" w:eastAsia="Times New Roman" w:hAnsi="Times New Roman" w:cs="Times New Roman"/>
              </w:rPr>
              <w:t xml:space="preserve"> або аналог, що забезпечує автентифікацію користувача та пристрою в межах однієї сесії автентифікації;</w:t>
            </w:r>
          </w:p>
          <w:p w14:paraId="4D8A4363"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методів автентифікації:</w:t>
            </w:r>
          </w:p>
          <w:p w14:paraId="4C4801EF"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IEEE 802.1x;</w:t>
            </w:r>
          </w:p>
          <w:p w14:paraId="017F06EB"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MAB;</w:t>
            </w:r>
          </w:p>
          <w:p w14:paraId="013917BA"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Web</w:t>
            </w:r>
            <w:proofErr w:type="spellEnd"/>
            <w:r>
              <w:rPr>
                <w:rFonts w:ascii="Times New Roman" w:eastAsia="Times New Roman" w:hAnsi="Times New Roman" w:cs="Times New Roman"/>
              </w:rPr>
              <w:t xml:space="preserve"> логін;</w:t>
            </w:r>
          </w:p>
          <w:p w14:paraId="064FF073"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RADIUS та TACACS+ протоколів авторизації;</w:t>
            </w:r>
          </w:p>
          <w:p w14:paraId="43C81B64"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методів авторизації:</w:t>
            </w:r>
          </w:p>
          <w:p w14:paraId="6ECFB1F3"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Призначення довільних RADIUS-атрибутів з локальної бібліотеки типів;</w:t>
            </w:r>
          </w:p>
          <w:p w14:paraId="30EAAA38"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Призначення VLAN;</w:t>
            </w:r>
          </w:p>
          <w:p w14:paraId="3590F266"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Призначення імені ACL для впровадження на </w:t>
            </w:r>
            <w:r>
              <w:rPr>
                <w:rFonts w:ascii="Times New Roman" w:eastAsia="Times New Roman" w:hAnsi="Times New Roman" w:cs="Times New Roman"/>
              </w:rPr>
              <w:lastRenderedPageBreak/>
              <w:t>інтерфейсі підключення пристрою;</w:t>
            </w:r>
          </w:p>
          <w:p w14:paraId="14AFF48C"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Призначення </w:t>
            </w:r>
            <w:proofErr w:type="spellStart"/>
            <w:r>
              <w:rPr>
                <w:rFonts w:ascii="Times New Roman" w:eastAsia="Times New Roman" w:hAnsi="Times New Roman" w:cs="Times New Roman"/>
              </w:rPr>
              <w:t>dACL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завантажуємих</w:t>
            </w:r>
            <w:proofErr w:type="spellEnd"/>
            <w:r>
              <w:rPr>
                <w:rFonts w:ascii="Times New Roman" w:eastAsia="Times New Roman" w:hAnsi="Times New Roman" w:cs="Times New Roman"/>
              </w:rPr>
              <w:t xml:space="preserve"> з сервера правил доступу) для впровадження на інтерфейсі підключення пристрою;</w:t>
            </w:r>
          </w:p>
          <w:p w14:paraId="3D4548E5"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Призначення імені ACL для вказання трафіку, що підпадає під дію переправлення HTTP трафіку (URL </w:t>
            </w:r>
            <w:proofErr w:type="spellStart"/>
            <w:r>
              <w:rPr>
                <w:rFonts w:ascii="Times New Roman" w:eastAsia="Times New Roman" w:hAnsi="Times New Roman" w:cs="Times New Roman"/>
              </w:rPr>
              <w:t>Redirect</w:t>
            </w:r>
            <w:proofErr w:type="spellEnd"/>
            <w:r>
              <w:rPr>
                <w:rFonts w:ascii="Times New Roman" w:eastAsia="Times New Roman" w:hAnsi="Times New Roman" w:cs="Times New Roman"/>
              </w:rPr>
              <w:t>);</w:t>
            </w:r>
          </w:p>
          <w:p w14:paraId="260A4F36"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Призначення URL для переправлення трафіку (URL </w:t>
            </w:r>
            <w:proofErr w:type="spellStart"/>
            <w:r>
              <w:rPr>
                <w:rFonts w:ascii="Times New Roman" w:eastAsia="Times New Roman" w:hAnsi="Times New Roman" w:cs="Times New Roman"/>
              </w:rPr>
              <w:t>Redirect</w:t>
            </w:r>
            <w:proofErr w:type="spellEnd"/>
            <w:r>
              <w:rPr>
                <w:rFonts w:ascii="Times New Roman" w:eastAsia="Times New Roman" w:hAnsi="Times New Roman" w:cs="Times New Roman"/>
              </w:rPr>
              <w:t>);</w:t>
            </w:r>
          </w:p>
          <w:p w14:paraId="748D922C"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Дозвіл на використання голосового домену;</w:t>
            </w:r>
          </w:p>
          <w:p w14:paraId="762D8DBA"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Призначення профілю налаштувань інтерфейсу підключення пристрою;</w:t>
            </w:r>
          </w:p>
          <w:p w14:paraId="4CA32091"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Управління повним життєвим циклом гостьового доступу (створення та припинення дії гостьового облікового запису, виділення авторизованих мережевих ресурсів);</w:t>
            </w:r>
          </w:p>
          <w:p w14:paraId="2925283A"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гостьового порталу самообслуговування для автентифікації та авторизації BYOD пристроїв;</w:t>
            </w:r>
          </w:p>
          <w:p w14:paraId="118512D6"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виявлення, профілювання, підключення до мережі на основі політик та моніторинг кінцевих мережевих пристроїв;</w:t>
            </w:r>
          </w:p>
          <w:p w14:paraId="39306672"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Забезпечення єдиної політики як для централізованих так і для розподілених розгортаннях;</w:t>
            </w:r>
          </w:p>
          <w:p w14:paraId="10D700EE"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розширених можливостей захисту за допомогою тегів груп безпеки та групових списків контролів доступу;</w:t>
            </w:r>
          </w:p>
          <w:p w14:paraId="234B51F3"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протоколу розповсюдження тегів груп безпеки через пристрої що не підтримують розширених можливостей захисту;</w:t>
            </w:r>
          </w:p>
          <w:p w14:paraId="1B93A68E"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Можливість створення профілів на основі пасивної телеметрії пристроїв;</w:t>
            </w:r>
          </w:p>
          <w:p w14:paraId="0A694FCF" w14:textId="77777777" w:rsidR="004F0D07"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джерел інформації для визначення профілю клієнта:</w:t>
            </w:r>
          </w:p>
          <w:p w14:paraId="052770D9"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Netflow</w:t>
            </w:r>
            <w:proofErr w:type="spellEnd"/>
            <w:r>
              <w:rPr>
                <w:rFonts w:ascii="Times New Roman" w:eastAsia="Times New Roman" w:hAnsi="Times New Roman" w:cs="Times New Roman"/>
              </w:rPr>
              <w:t>;</w:t>
            </w:r>
          </w:p>
          <w:p w14:paraId="5520F498"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DHCP;</w:t>
            </w:r>
          </w:p>
          <w:p w14:paraId="6C545B29"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HTTP;</w:t>
            </w:r>
          </w:p>
          <w:p w14:paraId="7B3A1BF7"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RADIUS;</w:t>
            </w:r>
          </w:p>
          <w:p w14:paraId="7F4FDE78"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NMAP </w:t>
            </w:r>
            <w:proofErr w:type="spellStart"/>
            <w:r>
              <w:rPr>
                <w:rFonts w:ascii="Times New Roman" w:eastAsia="Times New Roman" w:hAnsi="Times New Roman" w:cs="Times New Roman"/>
              </w:rPr>
              <w:t>Scan</w:t>
            </w:r>
            <w:proofErr w:type="spellEnd"/>
            <w:r>
              <w:rPr>
                <w:rFonts w:ascii="Times New Roman" w:eastAsia="Times New Roman" w:hAnsi="Times New Roman" w:cs="Times New Roman"/>
              </w:rPr>
              <w:t>;</w:t>
            </w:r>
          </w:p>
          <w:p w14:paraId="361698A8"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DNS;</w:t>
            </w:r>
          </w:p>
          <w:p w14:paraId="1BEB30A3"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SNMP </w:t>
            </w:r>
            <w:proofErr w:type="spellStart"/>
            <w:r>
              <w:rPr>
                <w:rFonts w:ascii="Times New Roman" w:eastAsia="Times New Roman" w:hAnsi="Times New Roman" w:cs="Times New Roman"/>
              </w:rPr>
              <w:t>Trap</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Query</w:t>
            </w:r>
            <w:proofErr w:type="spellEnd"/>
            <w:r>
              <w:rPr>
                <w:rFonts w:ascii="Times New Roman" w:eastAsia="Times New Roman" w:hAnsi="Times New Roman" w:cs="Times New Roman"/>
              </w:rPr>
              <w:t>;</w:t>
            </w:r>
          </w:p>
          <w:p w14:paraId="28B59B42"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Active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Directory</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Probe</w:t>
            </w:r>
            <w:proofErr w:type="spellEnd"/>
            <w:r>
              <w:rPr>
                <w:rFonts w:ascii="Times New Roman" w:eastAsia="Times New Roman" w:hAnsi="Times New Roman" w:cs="Times New Roman"/>
              </w:rPr>
              <w:t>;</w:t>
            </w:r>
          </w:p>
          <w:p w14:paraId="5A11F5BD" w14:textId="77777777" w:rsidR="004F0D07" w:rsidRDefault="004F0D07" w:rsidP="004F0D07">
            <w:pPr>
              <w:widowControl w:val="0"/>
              <w:numPr>
                <w:ilvl w:val="1"/>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CDP/LLDP;</w:t>
            </w:r>
          </w:p>
          <w:p w14:paraId="7E0D276D" w14:textId="77777777" w:rsidR="004F0D07" w:rsidRPr="00FD3A9F" w:rsidRDefault="004F0D07" w:rsidP="004F0D07">
            <w:pPr>
              <w:widowControl w:val="0"/>
              <w:numPr>
                <w:ilvl w:val="0"/>
                <w:numId w:val="4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Підтримка порталу самообслуговування для надання сертифікатів.</w:t>
            </w:r>
          </w:p>
          <w:p w14:paraId="59AE83A5" w14:textId="77777777" w:rsidR="004F0D07" w:rsidRDefault="004F0D07" w:rsidP="00770D87">
            <w:pPr>
              <w:widowControl w:val="0"/>
              <w:pBdr>
                <w:top w:val="nil"/>
                <w:left w:val="nil"/>
                <w:bottom w:val="nil"/>
                <w:right w:val="nil"/>
                <w:between w:val="nil"/>
              </w:pBdr>
              <w:spacing w:line="240" w:lineRule="auto"/>
              <w:ind w:left="720"/>
              <w:jc w:val="both"/>
              <w:rPr>
                <w:rFonts w:ascii="Times New Roman" w:eastAsia="Times New Roman" w:hAnsi="Times New Roman" w:cs="Times New Roman"/>
              </w:rPr>
            </w:pPr>
          </w:p>
        </w:tc>
      </w:tr>
      <w:tr w:rsidR="004F0D07" w14:paraId="274D0BDC" w14:textId="77777777" w:rsidTr="00770D87">
        <w:trPr>
          <w:trHeight w:val="420"/>
          <w:jc w:val="center"/>
        </w:trPr>
        <w:tc>
          <w:tcPr>
            <w:tcW w:w="842" w:type="dxa"/>
            <w:vMerge/>
            <w:tcMar>
              <w:top w:w="100" w:type="dxa"/>
              <w:left w:w="100" w:type="dxa"/>
              <w:bottom w:w="100" w:type="dxa"/>
              <w:right w:w="100" w:type="dxa"/>
            </w:tcMar>
          </w:tcPr>
          <w:p w14:paraId="0D589E8D"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2220" w:type="dxa"/>
            <w:tcMar>
              <w:top w:w="100" w:type="dxa"/>
              <w:left w:w="100" w:type="dxa"/>
              <w:bottom w:w="100" w:type="dxa"/>
              <w:right w:w="100" w:type="dxa"/>
            </w:tcMar>
            <w:vAlign w:val="center"/>
          </w:tcPr>
          <w:p w14:paraId="1BC73934" w14:textId="77777777" w:rsidR="004F0D07" w:rsidRDefault="004F0D07" w:rsidP="00770D87">
            <w:pPr>
              <w:widowControl w:val="0"/>
              <w:pBdr>
                <w:top w:val="nil"/>
                <w:left w:val="nil"/>
                <w:bottom w:val="nil"/>
                <w:right w:val="nil"/>
                <w:between w:val="nil"/>
              </w:pBdr>
              <w:spacing w:line="240" w:lineRule="auto"/>
              <w:rPr>
                <w:rFonts w:ascii="Times New Roman" w:eastAsia="Times New Roman" w:hAnsi="Times New Roman" w:cs="Times New Roman"/>
                <w:b/>
                <w:bCs/>
              </w:rPr>
            </w:pPr>
            <w:r>
              <w:rPr>
                <w:rFonts w:ascii="Times New Roman" w:eastAsia="Times New Roman" w:hAnsi="Times New Roman" w:cs="Times New Roman"/>
                <w:b/>
                <w:bCs/>
              </w:rPr>
              <w:t>Технічна підтримка та гарантії</w:t>
            </w:r>
          </w:p>
        </w:tc>
        <w:tc>
          <w:tcPr>
            <w:tcW w:w="6861" w:type="dxa"/>
            <w:gridSpan w:val="3"/>
            <w:tcMar>
              <w:top w:w="100" w:type="dxa"/>
              <w:left w:w="100" w:type="dxa"/>
              <w:bottom w:w="100" w:type="dxa"/>
              <w:right w:w="100" w:type="dxa"/>
            </w:tcMar>
          </w:tcPr>
          <w:p w14:paraId="44EA3949"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Сервісна підписки повинна мати строк дії не менше ніж на 60 місяців;</w:t>
            </w:r>
          </w:p>
          <w:p w14:paraId="68A4849A"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Наявність централізованої підтримки рішень (</w:t>
            </w:r>
            <w:proofErr w:type="spellStart"/>
            <w:r>
              <w:rPr>
                <w:rFonts w:ascii="Times New Roman" w:eastAsia="Times New Roman" w:hAnsi="Times New Roman" w:cs="Times New Roman"/>
              </w:rPr>
              <w:t>Solution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Support</w:t>
            </w:r>
            <w:proofErr w:type="spellEnd"/>
            <w:r>
              <w:rPr>
                <w:rFonts w:ascii="Times New Roman" w:eastAsia="Times New Roman" w:hAnsi="Times New Roman" w:cs="Times New Roman"/>
              </w:rPr>
              <w:t>), що забезпечує первинний контакт для вирішення комплексних проблем програмно-апаратного комплексу;</w:t>
            </w:r>
          </w:p>
          <w:p w14:paraId="0A7FF50B"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Прискорене вирішення проблем (</w:t>
            </w:r>
            <w:proofErr w:type="spellStart"/>
            <w:r>
              <w:rPr>
                <w:rFonts w:ascii="Times New Roman" w:eastAsia="Times New Roman" w:hAnsi="Times New Roman" w:cs="Times New Roman"/>
              </w:rPr>
              <w:t>Rapid</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Problem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Resolution</w:t>
            </w:r>
            <w:proofErr w:type="spellEnd"/>
            <w:r>
              <w:rPr>
                <w:rFonts w:ascii="Times New Roman" w:eastAsia="Times New Roman" w:hAnsi="Times New Roman" w:cs="Times New Roman"/>
              </w:rPr>
              <w:t>) за рахунок залучення експертних команд виробника;</w:t>
            </w:r>
          </w:p>
          <w:p w14:paraId="69E86C74"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Умови розширеної гарантії повинні включати в себе можливість реєстрації сервісних випадків в режимі 24х7х365, оновлення </w:t>
            </w:r>
            <w:proofErr w:type="spellStart"/>
            <w:r>
              <w:rPr>
                <w:rFonts w:ascii="Times New Roman" w:eastAsia="Times New Roman" w:hAnsi="Times New Roman" w:cs="Times New Roman"/>
              </w:rPr>
              <w:t>мікрокоду</w:t>
            </w:r>
            <w:proofErr w:type="spellEnd"/>
            <w:r>
              <w:rPr>
                <w:rFonts w:ascii="Times New Roman" w:eastAsia="Times New Roman" w:hAnsi="Times New Roman" w:cs="Times New Roman"/>
              </w:rPr>
              <w:t xml:space="preserve"> системи і версій встановленого програмного забезпечення;</w:t>
            </w:r>
          </w:p>
          <w:p w14:paraId="14958698"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Отримання основних та проміжних релізів програмного забезпечення через сайт Виробника, підтримка програмних кодів у актуальному стані відповідно до рекомендацій Виробника, в тому числі </w:t>
            </w:r>
            <w:proofErr w:type="spellStart"/>
            <w:r>
              <w:rPr>
                <w:rFonts w:ascii="Times New Roman" w:eastAsia="Times New Roman" w:hAnsi="Times New Roman" w:cs="Times New Roman"/>
              </w:rPr>
              <w:t>мікрокодів</w:t>
            </w:r>
            <w:proofErr w:type="spellEnd"/>
            <w:r>
              <w:rPr>
                <w:rFonts w:ascii="Times New Roman" w:eastAsia="Times New Roman" w:hAnsi="Times New Roman" w:cs="Times New Roman"/>
              </w:rPr>
              <w:t xml:space="preserve"> пристроїв;</w:t>
            </w:r>
          </w:p>
          <w:p w14:paraId="475930A3"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Надання консультацій по телефону, електронній пошті та на </w:t>
            </w:r>
            <w:r>
              <w:rPr>
                <w:rFonts w:ascii="Times New Roman" w:eastAsia="Times New Roman" w:hAnsi="Times New Roman" w:cs="Times New Roman"/>
              </w:rPr>
              <w:lastRenderedPageBreak/>
              <w:t>сайті підтримки виробника по питаннях установки, конфігурування і експлуатації обладнання з понеділка по неділю з 00.00 до 24.00 годин цілодобово;</w:t>
            </w:r>
          </w:p>
          <w:p w14:paraId="43ABB8A1"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Наявність можливості участі у </w:t>
            </w:r>
            <w:proofErr w:type="spellStart"/>
            <w:r>
              <w:rPr>
                <w:rFonts w:ascii="Times New Roman" w:eastAsia="Times New Roman" w:hAnsi="Times New Roman" w:cs="Times New Roman"/>
              </w:rPr>
              <w:t>вебінарах</w:t>
            </w:r>
            <w:proofErr w:type="spellEnd"/>
            <w:r>
              <w:rPr>
                <w:rFonts w:ascii="Times New Roman" w:eastAsia="Times New Roman" w:hAnsi="Times New Roman" w:cs="Times New Roman"/>
              </w:rPr>
              <w:t xml:space="preserve"> та сесіях запитань-відповідей з експертами виробника;</w:t>
            </w:r>
          </w:p>
          <w:p w14:paraId="2DD6C30B"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Наявність доступу до бібліотеки цифрових навчальних ресурсів та тренінгів для підвищення кваліфікації персоналу;</w:t>
            </w:r>
          </w:p>
          <w:p w14:paraId="23054C92"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Надання рекомендацій щодо успішного використання та налаштування функцій продукту;</w:t>
            </w:r>
          </w:p>
          <w:p w14:paraId="1D575322"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Надання доступу до єдиного хмарного порталу керування сервісними контрактами та життєвим циклом;</w:t>
            </w:r>
          </w:p>
          <w:p w14:paraId="3A1D0DE1"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Можливість перегляду стану активів, покриття ліцензіями та закінчення термінів підтримки;</w:t>
            </w:r>
          </w:p>
          <w:p w14:paraId="07AA3201" w14:textId="77777777" w:rsidR="004F0D07" w:rsidRDefault="004F0D07" w:rsidP="004F0D07">
            <w:pPr>
              <w:widowControl w:val="0"/>
              <w:numPr>
                <w:ilvl w:val="0"/>
                <w:numId w:val="4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Інтегроване керування кейсами підтримки через єдиний інтерфейс.</w:t>
            </w:r>
          </w:p>
        </w:tc>
      </w:tr>
    </w:tbl>
    <w:p w14:paraId="51CCB2F0" w14:textId="77777777" w:rsidR="004F0D07" w:rsidRPr="00CE66EF" w:rsidRDefault="004F0D07" w:rsidP="004F0D07">
      <w:pPr>
        <w:spacing w:after="0" w:line="240" w:lineRule="auto"/>
        <w:rPr>
          <w:rFonts w:ascii="Times New Roman" w:hAnsi="Times New Roman" w:cs="Times New Roman"/>
          <w:sz w:val="24"/>
          <w:szCs w:val="24"/>
        </w:rPr>
      </w:pPr>
    </w:p>
    <w:p w14:paraId="34F98DFC" w14:textId="77777777" w:rsidR="004F0D07" w:rsidRPr="00CE66EF" w:rsidRDefault="004F0D07" w:rsidP="004F0D07">
      <w:pPr>
        <w:spacing w:before="20" w:after="0" w:line="240" w:lineRule="auto"/>
        <w:ind w:right="-1"/>
        <w:jc w:val="center"/>
        <w:rPr>
          <w:rFonts w:ascii="Times New Roman" w:eastAsia="Calibri" w:hAnsi="Times New Roman" w:cs="Times New Roman"/>
          <w:b/>
          <w:sz w:val="24"/>
          <w:szCs w:val="24"/>
          <w:lang w:eastAsia="ru-RU"/>
        </w:rPr>
      </w:pPr>
    </w:p>
    <w:p w14:paraId="64C8CC7E" w14:textId="77777777" w:rsidR="004F0D07" w:rsidRPr="004938B6" w:rsidRDefault="004F0D07" w:rsidP="004F0D07">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0659F6B6" w14:textId="77777777" w:rsidR="004F0D07" w:rsidRPr="004938B6" w:rsidRDefault="004F0D07" w:rsidP="004F0D07">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445A5E09" w14:textId="77777777" w:rsidR="004F0D07" w:rsidRPr="004938B6" w:rsidRDefault="004F0D07" w:rsidP="004F0D07">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59D668C4" w14:textId="77777777" w:rsidR="004F0D07" w:rsidRPr="00085DAA" w:rsidRDefault="004F0D07" w:rsidP="004F0D07">
      <w:pPr>
        <w:spacing w:after="0" w:line="240" w:lineRule="auto"/>
        <w:ind w:firstLine="567"/>
        <w:jc w:val="both"/>
        <w:rPr>
          <w:rFonts w:ascii="Times New Roman" w:eastAsia="Calibri" w:hAnsi="Times New Roman" w:cs="Times New Roman"/>
          <w:b/>
          <w:bCs/>
          <w:i/>
          <w:iCs/>
          <w:sz w:val="24"/>
          <w:szCs w:val="24"/>
        </w:rPr>
      </w:pPr>
    </w:p>
    <w:p w14:paraId="117E1DD1" w14:textId="77777777" w:rsidR="004F0D07" w:rsidRPr="00085DAA" w:rsidRDefault="004F0D07" w:rsidP="004F0D07">
      <w:pPr>
        <w:spacing w:after="0" w:line="240" w:lineRule="auto"/>
        <w:ind w:firstLine="567"/>
        <w:jc w:val="both"/>
        <w:rPr>
          <w:rFonts w:ascii="Times New Roman" w:eastAsia="Calibri" w:hAnsi="Times New Roman" w:cs="Times New Roman"/>
          <w:b/>
          <w:bCs/>
          <w:sz w:val="24"/>
          <w:szCs w:val="24"/>
        </w:rPr>
      </w:pPr>
      <w:r w:rsidRPr="00085DAA">
        <w:rPr>
          <w:rFonts w:ascii="Times New Roman" w:eastAsia="Calibri" w:hAnsi="Times New Roman" w:cs="Times New Roman"/>
          <w:b/>
          <w:bCs/>
          <w:i/>
          <w:iCs/>
          <w:sz w:val="24"/>
          <w:szCs w:val="24"/>
        </w:rPr>
        <w:t>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2E4AA302" w14:textId="77777777" w:rsidR="004F0D07" w:rsidRDefault="004F0D07" w:rsidP="004F0D07">
      <w:pPr>
        <w:tabs>
          <w:tab w:val="left" w:pos="0"/>
        </w:tabs>
        <w:spacing w:after="0" w:line="240" w:lineRule="auto"/>
        <w:ind w:firstLine="567"/>
        <w:jc w:val="both"/>
        <w:rPr>
          <w:rFonts w:ascii="Times New Roman" w:eastAsia="Calibri" w:hAnsi="Times New Roman" w:cs="Times New Roman"/>
          <w:b/>
          <w:i/>
          <w:sz w:val="24"/>
          <w:szCs w:val="24"/>
          <w:lang w:eastAsia="zh-CN"/>
        </w:rPr>
      </w:pPr>
    </w:p>
    <w:p w14:paraId="005C5388" w14:textId="77777777" w:rsidR="004F0D07" w:rsidRPr="004938B6" w:rsidRDefault="004F0D07" w:rsidP="004F0D07">
      <w:pPr>
        <w:tabs>
          <w:tab w:val="left" w:pos="0"/>
        </w:tabs>
        <w:spacing w:after="0" w:line="240" w:lineRule="auto"/>
        <w:ind w:firstLine="567"/>
        <w:jc w:val="both"/>
        <w:rPr>
          <w:rFonts w:ascii="Times New Roman" w:eastAsia="Aptos" w:hAnsi="Times New Roman" w:cs="Times New Roman"/>
          <w:sz w:val="24"/>
          <w:szCs w:val="24"/>
        </w:rPr>
      </w:pPr>
      <w:r w:rsidRPr="004938B6">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70FD26AD" w14:textId="77777777" w:rsidR="004F0D07" w:rsidRDefault="004F0D07" w:rsidP="004F0D07">
      <w:pPr>
        <w:spacing w:before="20" w:after="20" w:line="240" w:lineRule="auto"/>
        <w:ind w:right="-1"/>
        <w:jc w:val="center"/>
        <w:rPr>
          <w:rFonts w:ascii="Times New Roman" w:eastAsia="Calibri" w:hAnsi="Times New Roman" w:cs="Times New Roman"/>
          <w:b/>
          <w:sz w:val="24"/>
          <w:szCs w:val="24"/>
          <w:lang w:eastAsia="ru-RU"/>
        </w:rPr>
      </w:pP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04BEEE5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4F0D07">
        <w:rPr>
          <w:rFonts w:ascii="Times New Roman" w:eastAsia="Times New Roman" w:hAnsi="Times New Roman" w:cs="Times New Roman"/>
          <w:sz w:val="24"/>
          <w:szCs w:val="24"/>
          <w:lang w:eastAsia="ru-RU"/>
        </w:rPr>
        <w:t>4 270 612,50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4F0D07">
        <w:rPr>
          <w:rFonts w:ascii="Times New Roman" w:eastAsia="Times New Roman" w:hAnsi="Times New Roman" w:cs="Times New Roman"/>
          <w:sz w:val="24"/>
          <w:szCs w:val="24"/>
          <w:lang w:eastAsia="ru-RU"/>
        </w:rPr>
        <w:t>чотири мільйони двісті сімдесят тисяч шістсот дванадцять</w:t>
      </w:r>
      <w:r w:rsidR="00424E95">
        <w:rPr>
          <w:rFonts w:ascii="Times New Roman" w:eastAsia="Times New Roman" w:hAnsi="Times New Roman" w:cs="Times New Roman"/>
          <w:sz w:val="24"/>
          <w:szCs w:val="24"/>
          <w:lang w:eastAsia="ru-RU"/>
        </w:rPr>
        <w:t xml:space="preserve"> </w:t>
      </w:r>
      <w:r w:rsidR="004F0D07">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4F0D07">
        <w:rPr>
          <w:rFonts w:ascii="Times New Roman" w:eastAsia="Times New Roman" w:hAnsi="Times New Roman" w:cs="Times New Roman"/>
          <w:sz w:val="24"/>
          <w:szCs w:val="24"/>
          <w:lang w:eastAsia="ru-RU"/>
        </w:rPr>
        <w:t>5</w:t>
      </w:r>
      <w:r w:rsidR="00E40FD1">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w:t>
      </w:r>
      <w:r w:rsidR="00D713FC" w:rsidRPr="00D713FC">
        <w:rPr>
          <w:rFonts w:ascii="Times New Roman" w:eastAsia="Times New Roman" w:hAnsi="Times New Roman" w:cs="Times New Roman"/>
          <w:sz w:val="24"/>
          <w:szCs w:val="24"/>
          <w:lang w:eastAsia="ru-RU"/>
        </w:rPr>
        <w:lastRenderedPageBreak/>
        <w:t xml:space="preserve">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E15FD" w14:textId="77777777" w:rsidR="00945562" w:rsidRDefault="00945562">
      <w:pPr>
        <w:spacing w:after="0" w:line="240" w:lineRule="auto"/>
      </w:pPr>
      <w:r>
        <w:separator/>
      </w:r>
    </w:p>
  </w:endnote>
  <w:endnote w:type="continuationSeparator" w:id="0">
    <w:p w14:paraId="3E899EA3" w14:textId="77777777" w:rsidR="00945562" w:rsidRDefault="00945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3EDC7" w14:textId="77777777" w:rsidR="00945562" w:rsidRDefault="00945562">
      <w:pPr>
        <w:spacing w:after="0" w:line="240" w:lineRule="auto"/>
      </w:pPr>
      <w:r>
        <w:separator/>
      </w:r>
    </w:p>
  </w:footnote>
  <w:footnote w:type="continuationSeparator" w:id="0">
    <w:p w14:paraId="7EFAEF11" w14:textId="77777777" w:rsidR="00945562" w:rsidRDefault="00945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172F1FED"/>
    <w:multiLevelType w:val="multilevel"/>
    <w:tmpl w:val="DF5EB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DAE4707"/>
    <w:multiLevelType w:val="multilevel"/>
    <w:tmpl w:val="34E0D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8"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9"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0" w15:restartNumberingAfterBreak="0">
    <w:nsid w:val="2DBE0478"/>
    <w:multiLevelType w:val="multilevel"/>
    <w:tmpl w:val="626E6A1A"/>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21" w15:restartNumberingAfterBreak="0">
    <w:nsid w:val="2F0918CB"/>
    <w:multiLevelType w:val="multilevel"/>
    <w:tmpl w:val="A52AA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1555830"/>
    <w:multiLevelType w:val="multilevel"/>
    <w:tmpl w:val="CD0E2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24D0408"/>
    <w:multiLevelType w:val="multilevel"/>
    <w:tmpl w:val="B6686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5"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46F60408"/>
    <w:multiLevelType w:val="multilevel"/>
    <w:tmpl w:val="A7201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4ADB682C"/>
    <w:multiLevelType w:val="multilevel"/>
    <w:tmpl w:val="44980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4"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6"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41"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2"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43" w15:restartNumberingAfterBreak="0">
    <w:nsid w:val="6B282A51"/>
    <w:multiLevelType w:val="multilevel"/>
    <w:tmpl w:val="4E6C1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46"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766C6366"/>
    <w:multiLevelType w:val="multilevel"/>
    <w:tmpl w:val="37AAC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6"/>
  </w:num>
  <w:num w:numId="2" w16cid:durableId="1729961447">
    <w:abstractNumId w:val="33"/>
  </w:num>
  <w:num w:numId="3" w16cid:durableId="556090777">
    <w:abstractNumId w:val="24"/>
  </w:num>
  <w:num w:numId="4" w16cid:durableId="1865628638">
    <w:abstractNumId w:val="31"/>
  </w:num>
  <w:num w:numId="5" w16cid:durableId="522862248">
    <w:abstractNumId w:val="37"/>
  </w:num>
  <w:num w:numId="6" w16cid:durableId="1128400551">
    <w:abstractNumId w:val="12"/>
  </w:num>
  <w:num w:numId="7" w16cid:durableId="1549879148">
    <w:abstractNumId w:val="27"/>
  </w:num>
  <w:num w:numId="8" w16cid:durableId="537087471">
    <w:abstractNumId w:val="36"/>
  </w:num>
  <w:num w:numId="9" w16cid:durableId="632519650">
    <w:abstractNumId w:val="48"/>
  </w:num>
  <w:num w:numId="10" w16cid:durableId="713892545">
    <w:abstractNumId w:val="42"/>
  </w:num>
  <w:num w:numId="11" w16cid:durableId="2031645203">
    <w:abstractNumId w:val="11"/>
  </w:num>
  <w:num w:numId="12" w16cid:durableId="1392928292">
    <w:abstractNumId w:val="18"/>
  </w:num>
  <w:num w:numId="13" w16cid:durableId="502626488">
    <w:abstractNumId w:val="44"/>
  </w:num>
  <w:num w:numId="14" w16cid:durableId="1996909732">
    <w:abstractNumId w:val="39"/>
  </w:num>
  <w:num w:numId="15" w16cid:durableId="2090689452">
    <w:abstractNumId w:val="15"/>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9"/>
  </w:num>
  <w:num w:numId="24" w16cid:durableId="1117216616">
    <w:abstractNumId w:val="6"/>
  </w:num>
  <w:num w:numId="25" w16cid:durableId="1597712182">
    <w:abstractNumId w:val="19"/>
  </w:num>
  <w:num w:numId="26" w16cid:durableId="83501982">
    <w:abstractNumId w:val="26"/>
  </w:num>
  <w:num w:numId="27" w16cid:durableId="897714752">
    <w:abstractNumId w:val="45"/>
  </w:num>
  <w:num w:numId="28" w16cid:durableId="1340739716">
    <w:abstractNumId w:val="35"/>
  </w:num>
  <w:num w:numId="29" w16cid:durableId="1303923221">
    <w:abstractNumId w:val="9"/>
  </w:num>
  <w:num w:numId="30" w16cid:durableId="563369717">
    <w:abstractNumId w:val="7"/>
  </w:num>
  <w:num w:numId="31" w16cid:durableId="1640304287">
    <w:abstractNumId w:val="32"/>
  </w:num>
  <w:num w:numId="32" w16cid:durableId="992947525">
    <w:abstractNumId w:val="38"/>
  </w:num>
  <w:num w:numId="33" w16cid:durableId="517935318">
    <w:abstractNumId w:val="25"/>
  </w:num>
  <w:num w:numId="34" w16cid:durableId="165441230">
    <w:abstractNumId w:val="10"/>
  </w:num>
  <w:num w:numId="35" w16cid:durableId="2119257652">
    <w:abstractNumId w:val="46"/>
  </w:num>
  <w:num w:numId="36" w16cid:durableId="1737513576">
    <w:abstractNumId w:val="34"/>
  </w:num>
  <w:num w:numId="37" w16cid:durableId="1201362699">
    <w:abstractNumId w:val="41"/>
  </w:num>
  <w:num w:numId="38" w16cid:durableId="1472871293">
    <w:abstractNumId w:val="17"/>
  </w:num>
  <w:num w:numId="39" w16cid:durableId="189494074">
    <w:abstractNumId w:val="40"/>
  </w:num>
  <w:num w:numId="40" w16cid:durableId="1804812866">
    <w:abstractNumId w:val="20"/>
  </w:num>
  <w:num w:numId="41" w16cid:durableId="1918662179">
    <w:abstractNumId w:val="22"/>
  </w:num>
  <w:num w:numId="42" w16cid:durableId="1866022282">
    <w:abstractNumId w:val="30"/>
  </w:num>
  <w:num w:numId="43" w16cid:durableId="726420600">
    <w:abstractNumId w:val="43"/>
  </w:num>
  <w:num w:numId="44" w16cid:durableId="155003576">
    <w:abstractNumId w:val="13"/>
  </w:num>
  <w:num w:numId="45" w16cid:durableId="2085640966">
    <w:abstractNumId w:val="47"/>
  </w:num>
  <w:num w:numId="46" w16cid:durableId="1297372584">
    <w:abstractNumId w:val="21"/>
  </w:num>
  <w:num w:numId="47" w16cid:durableId="1967617089">
    <w:abstractNumId w:val="23"/>
  </w:num>
  <w:num w:numId="48" w16cid:durableId="363407767">
    <w:abstractNumId w:val="28"/>
  </w:num>
  <w:num w:numId="49" w16cid:durableId="1860968286">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534AC"/>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2EA7"/>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F32C8"/>
    <w:rsid w:val="00401FDB"/>
    <w:rsid w:val="004037B3"/>
    <w:rsid w:val="00407472"/>
    <w:rsid w:val="00424E95"/>
    <w:rsid w:val="00431467"/>
    <w:rsid w:val="0043174C"/>
    <w:rsid w:val="00461C1C"/>
    <w:rsid w:val="004675A8"/>
    <w:rsid w:val="004A340F"/>
    <w:rsid w:val="004A4ED7"/>
    <w:rsid w:val="004B6452"/>
    <w:rsid w:val="004E72F1"/>
    <w:rsid w:val="004F0D07"/>
    <w:rsid w:val="005161ED"/>
    <w:rsid w:val="00517091"/>
    <w:rsid w:val="00526303"/>
    <w:rsid w:val="00542901"/>
    <w:rsid w:val="00551800"/>
    <w:rsid w:val="00570D3B"/>
    <w:rsid w:val="00593939"/>
    <w:rsid w:val="005A37C5"/>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9513D"/>
    <w:rsid w:val="008D4BA3"/>
    <w:rsid w:val="008F6ABC"/>
    <w:rsid w:val="00904765"/>
    <w:rsid w:val="00920A2E"/>
    <w:rsid w:val="00945562"/>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D2A6D"/>
    <w:rsid w:val="00BD704A"/>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6425F"/>
    <w:rsid w:val="00E80A48"/>
    <w:rsid w:val="00EA4FB1"/>
    <w:rsid w:val="00EA5532"/>
    <w:rsid w:val="00ED61FD"/>
    <w:rsid w:val="00F1103E"/>
    <w:rsid w:val="00F14A71"/>
    <w:rsid w:val="00F15D70"/>
    <w:rsid w:val="00F360BF"/>
    <w:rsid w:val="00F41442"/>
    <w:rsid w:val="00F4253D"/>
    <w:rsid w:val="00F60A0F"/>
    <w:rsid w:val="00F63B31"/>
    <w:rsid w:val="00F82C72"/>
    <w:rsid w:val="00F83776"/>
    <w:rsid w:val="00F90C90"/>
    <w:rsid w:val="00F93F02"/>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6</Pages>
  <Words>7928</Words>
  <Characters>4519</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221</cp:revision>
  <dcterms:created xsi:type="dcterms:W3CDTF">2022-11-01T12:47:00Z</dcterms:created>
  <dcterms:modified xsi:type="dcterms:W3CDTF">2026-08-10T09:45:00Z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