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7802EAED" w:rsidR="00E1484E" w:rsidRPr="00E1484E" w:rsidRDefault="00245020" w:rsidP="00E1484E">
      <w:pPr>
        <w:pStyle w:val="2"/>
        <w:shd w:val="clear" w:color="auto" w:fill="FFFFFF" w:themeFill="background1"/>
        <w:spacing w:before="0" w:beforeAutospacing="0" w:after="0" w:afterAutospacing="0"/>
        <w:jc w:val="both"/>
        <w:textAlignment w:val="baseline"/>
        <w:rPr>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6F1820" w:rsidRPr="006F1820">
        <w:rPr>
          <w:b w:val="0"/>
          <w:bCs w:val="0"/>
          <w:sz w:val="24"/>
          <w:szCs w:val="24"/>
        </w:rPr>
        <w:t xml:space="preserve">Закупівля послуги з цілодобової охорони (2 поста) (охорона об'єкту ДУ ЦІТ МВС України, розміщеного за </w:t>
      </w:r>
      <w:proofErr w:type="spellStart"/>
      <w:r w:rsidR="006F1820" w:rsidRPr="006F1820">
        <w:rPr>
          <w:b w:val="0"/>
          <w:bCs w:val="0"/>
          <w:sz w:val="24"/>
          <w:szCs w:val="24"/>
        </w:rPr>
        <w:t>адресою</w:t>
      </w:r>
      <w:proofErr w:type="spellEnd"/>
      <w:r w:rsidR="006F1820" w:rsidRPr="006F1820">
        <w:rPr>
          <w:b w:val="0"/>
          <w:bCs w:val="0"/>
          <w:sz w:val="24"/>
          <w:szCs w:val="24"/>
        </w:rPr>
        <w:t xml:space="preserve">: </w:t>
      </w:r>
      <w:r w:rsidR="006F1820" w:rsidRPr="006F1820">
        <w:rPr>
          <w:b w:val="0"/>
          <w:bCs w:val="0"/>
          <w:color w:val="000000" w:themeColor="text1"/>
          <w:sz w:val="24"/>
          <w:szCs w:val="24"/>
        </w:rPr>
        <w:t>вул. Донорська (Слєпньова), 6А, м. Одеса, Одеська обл.</w:t>
      </w:r>
      <w:r w:rsidR="006F1820" w:rsidRPr="006F1820">
        <w:rPr>
          <w:b w:val="0"/>
          <w:bCs w:val="0"/>
          <w:sz w:val="24"/>
          <w:szCs w:val="24"/>
        </w:rPr>
        <w:t>) за кодом CPV за ЄЗС ДК 021:2015: 79710000-4 Охоронні послуги</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08379F15"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C665CD">
        <w:rPr>
          <w:rFonts w:ascii="Times New Roman" w:hAnsi="Times New Roman" w:cs="Times New Roman"/>
          <w:sz w:val="24"/>
          <w:szCs w:val="24"/>
        </w:rPr>
        <w:t>1</w:t>
      </w:r>
      <w:r w:rsidR="002F57C3">
        <w:rPr>
          <w:rFonts w:ascii="Times New Roman" w:hAnsi="Times New Roman" w:cs="Times New Roman"/>
          <w:sz w:val="24"/>
          <w:szCs w:val="24"/>
        </w:rPr>
        <w:t>2</w:t>
      </w:r>
      <w:r w:rsidR="001944C8">
        <w:rPr>
          <w:rFonts w:ascii="Times New Roman" w:hAnsi="Times New Roman" w:cs="Times New Roman"/>
          <w:sz w:val="24"/>
          <w:szCs w:val="24"/>
        </w:rPr>
        <w:t>-</w:t>
      </w:r>
      <w:r w:rsidR="00E1484E">
        <w:rPr>
          <w:rFonts w:ascii="Times New Roman" w:hAnsi="Times New Roman" w:cs="Times New Roman"/>
          <w:sz w:val="24"/>
          <w:szCs w:val="24"/>
        </w:rPr>
        <w:t>15</w:t>
      </w:r>
      <w:r w:rsidR="00F60A0F" w:rsidRPr="00F90C90">
        <w:rPr>
          <w:rFonts w:ascii="Times New Roman" w:hAnsi="Times New Roman" w:cs="Times New Roman"/>
          <w:sz w:val="24"/>
          <w:szCs w:val="24"/>
        </w:rPr>
        <w:t>-</w:t>
      </w:r>
      <w:r w:rsidR="00E1484E">
        <w:rPr>
          <w:rFonts w:ascii="Times New Roman" w:hAnsi="Times New Roman" w:cs="Times New Roman"/>
          <w:sz w:val="24"/>
          <w:szCs w:val="24"/>
        </w:rPr>
        <w:t>00</w:t>
      </w:r>
      <w:r w:rsidR="006F1820">
        <w:rPr>
          <w:rFonts w:ascii="Times New Roman" w:hAnsi="Times New Roman" w:cs="Times New Roman"/>
          <w:sz w:val="24"/>
          <w:szCs w:val="24"/>
        </w:rPr>
        <w:t>3426</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10141A12" w:rsidR="0084770C" w:rsidRPr="006F1820"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6F1820" w:rsidRPr="006F1820">
        <w:rPr>
          <w:rFonts w:ascii="Times New Roman" w:hAnsi="Times New Roman"/>
          <w:sz w:val="24"/>
          <w:szCs w:val="24"/>
        </w:rPr>
        <w:t xml:space="preserve">Закупівля послуги з цілодобової охорони (2 поста) (охорона об'єкту ДУ ЦІТ МВС України, розміщеного за </w:t>
      </w:r>
      <w:proofErr w:type="spellStart"/>
      <w:r w:rsidR="006F1820" w:rsidRPr="006F1820">
        <w:rPr>
          <w:rFonts w:ascii="Times New Roman" w:hAnsi="Times New Roman"/>
          <w:sz w:val="24"/>
          <w:szCs w:val="24"/>
        </w:rPr>
        <w:t>адресою</w:t>
      </w:r>
      <w:proofErr w:type="spellEnd"/>
      <w:r w:rsidR="006F1820" w:rsidRPr="006F1820">
        <w:rPr>
          <w:rFonts w:ascii="Times New Roman" w:hAnsi="Times New Roman"/>
          <w:sz w:val="24"/>
          <w:szCs w:val="24"/>
        </w:rPr>
        <w:t xml:space="preserve">: </w:t>
      </w:r>
      <w:r w:rsidR="006F1820" w:rsidRPr="006F1820">
        <w:rPr>
          <w:rFonts w:ascii="Times New Roman" w:hAnsi="Times New Roman"/>
          <w:color w:val="000000" w:themeColor="text1"/>
          <w:sz w:val="24"/>
          <w:szCs w:val="24"/>
        </w:rPr>
        <w:t>вул. Донорська (Слєпньова), 6А, м. Одеса, Одеська обл.</w:t>
      </w:r>
      <w:r w:rsidR="006F1820" w:rsidRPr="006F1820">
        <w:rPr>
          <w:rFonts w:ascii="Times New Roman" w:hAnsi="Times New Roman"/>
          <w:sz w:val="24"/>
          <w:szCs w:val="24"/>
        </w:rPr>
        <w:t>) за кодом CPV за ЄЗС ДК 021:2015: 79710000-4 Охоронні послуги</w:t>
      </w:r>
    </w:p>
    <w:p w14:paraId="7C8E816B" w14:textId="77777777" w:rsidR="00CD0EC0" w:rsidRPr="002B2419" w:rsidRDefault="00CD0EC0" w:rsidP="002B2419">
      <w:pPr>
        <w:spacing w:after="0" w:line="240" w:lineRule="auto"/>
        <w:jc w:val="center"/>
        <w:rPr>
          <w:rFonts w:ascii="Times New Roman" w:hAnsi="Times New Roman" w:cs="Times New Roman"/>
          <w:spacing w:val="1"/>
          <w:sz w:val="24"/>
          <w:szCs w:val="24"/>
        </w:rPr>
      </w:pPr>
    </w:p>
    <w:p w14:paraId="0E508DAB" w14:textId="77777777" w:rsidR="006F1820" w:rsidRPr="006F1820" w:rsidRDefault="006F1820" w:rsidP="006F1820">
      <w:pPr>
        <w:spacing w:after="0" w:line="240" w:lineRule="auto"/>
        <w:jc w:val="center"/>
        <w:rPr>
          <w:rFonts w:ascii="Times New Roman" w:eastAsia="Aptos" w:hAnsi="Times New Roman" w:cs="Times New Roman"/>
          <w:b/>
          <w:bCs/>
          <w:color w:val="000000"/>
          <w:kern w:val="2"/>
          <w:sz w:val="24"/>
          <w:szCs w:val="24"/>
          <w14:ligatures w14:val="standardContextual"/>
        </w:rPr>
      </w:pPr>
      <w:r w:rsidRPr="006F1820">
        <w:rPr>
          <w:rFonts w:ascii="Times New Roman" w:eastAsia="Aptos" w:hAnsi="Times New Roman" w:cs="Times New Roman"/>
          <w:b/>
          <w:bCs/>
          <w:color w:val="000000"/>
          <w:kern w:val="2"/>
          <w:sz w:val="24"/>
          <w:szCs w:val="24"/>
          <w14:ligatures w14:val="standardContextual"/>
        </w:rPr>
        <w:t>ТЕХНІЧНІ ВИМОГИ</w:t>
      </w:r>
    </w:p>
    <w:p w14:paraId="4357809C" w14:textId="77777777" w:rsidR="006F1820" w:rsidRPr="006F1820" w:rsidRDefault="006F1820" w:rsidP="006F1820">
      <w:pPr>
        <w:spacing w:after="0" w:line="240" w:lineRule="auto"/>
        <w:jc w:val="center"/>
        <w:rPr>
          <w:rFonts w:ascii="Times New Roman" w:eastAsia="Aptos" w:hAnsi="Times New Roman" w:cs="Times New Roman"/>
          <w:b/>
          <w:bCs/>
          <w:color w:val="000000"/>
          <w:kern w:val="2"/>
          <w:sz w:val="24"/>
          <w:szCs w:val="24"/>
          <w14:ligatures w14:val="standardContextual"/>
        </w:rPr>
      </w:pPr>
    </w:p>
    <w:tbl>
      <w:tblPr>
        <w:tblStyle w:val="51"/>
        <w:tblW w:w="9672" w:type="dxa"/>
        <w:tblLook w:val="04A0" w:firstRow="1" w:lastRow="0" w:firstColumn="1" w:lastColumn="0" w:noHBand="0" w:noVBand="1"/>
      </w:tblPr>
      <w:tblGrid>
        <w:gridCol w:w="560"/>
        <w:gridCol w:w="5477"/>
        <w:gridCol w:w="1544"/>
        <w:gridCol w:w="2091"/>
      </w:tblGrid>
      <w:tr w:rsidR="006F1820" w:rsidRPr="006F1820" w14:paraId="29BDA99F" w14:textId="77777777" w:rsidTr="00BC15A0">
        <w:tc>
          <w:tcPr>
            <w:tcW w:w="560" w:type="dxa"/>
          </w:tcPr>
          <w:p w14:paraId="0EEDAFF3" w14:textId="77777777" w:rsidR="006F1820" w:rsidRPr="006F1820" w:rsidRDefault="006F1820" w:rsidP="006F1820">
            <w:pPr>
              <w:jc w:val="center"/>
              <w:rPr>
                <w:rFonts w:ascii="Times New Roman" w:hAnsi="Times New Roman" w:cs="Times New Roman"/>
                <w:b/>
                <w:bCs/>
                <w:color w:val="000000"/>
                <w:lang w:eastAsia="uk-UA"/>
              </w:rPr>
            </w:pPr>
            <w:r w:rsidRPr="006F1820">
              <w:rPr>
                <w:rFonts w:ascii="Times New Roman" w:hAnsi="Times New Roman" w:cs="Times New Roman"/>
                <w:b/>
                <w:bCs/>
                <w:lang w:eastAsia="uk-UA"/>
              </w:rPr>
              <w:t>№ п/п</w:t>
            </w:r>
          </w:p>
        </w:tc>
        <w:tc>
          <w:tcPr>
            <w:tcW w:w="5477" w:type="dxa"/>
          </w:tcPr>
          <w:p w14:paraId="4F83B77F" w14:textId="77777777" w:rsidR="006F1820" w:rsidRPr="006F1820" w:rsidRDefault="006F1820" w:rsidP="006F1820">
            <w:pPr>
              <w:jc w:val="center"/>
              <w:rPr>
                <w:rFonts w:ascii="Times New Roman" w:hAnsi="Times New Roman" w:cs="Times New Roman"/>
                <w:b/>
                <w:bCs/>
                <w:color w:val="000000"/>
                <w:lang w:eastAsia="uk-UA"/>
              </w:rPr>
            </w:pPr>
            <w:r w:rsidRPr="006F1820">
              <w:rPr>
                <w:rFonts w:ascii="Times New Roman" w:hAnsi="Times New Roman" w:cs="Times New Roman"/>
                <w:b/>
                <w:bCs/>
                <w:lang w:eastAsia="uk-UA"/>
              </w:rPr>
              <w:t>Назва послуги</w:t>
            </w:r>
          </w:p>
        </w:tc>
        <w:tc>
          <w:tcPr>
            <w:tcW w:w="1544" w:type="dxa"/>
          </w:tcPr>
          <w:p w14:paraId="0B236226" w14:textId="77777777" w:rsidR="006F1820" w:rsidRPr="006F1820" w:rsidRDefault="006F1820" w:rsidP="006F1820">
            <w:pPr>
              <w:jc w:val="center"/>
              <w:rPr>
                <w:rFonts w:ascii="Times New Roman" w:hAnsi="Times New Roman" w:cs="Times New Roman"/>
                <w:b/>
                <w:bCs/>
                <w:color w:val="000000"/>
                <w:lang w:eastAsia="uk-UA"/>
              </w:rPr>
            </w:pPr>
            <w:r w:rsidRPr="006F1820">
              <w:rPr>
                <w:rFonts w:ascii="Times New Roman" w:hAnsi="Times New Roman" w:cs="Times New Roman"/>
                <w:b/>
                <w:bCs/>
                <w:lang w:eastAsia="uk-UA"/>
              </w:rPr>
              <w:t>Одиниця виміру</w:t>
            </w:r>
          </w:p>
        </w:tc>
        <w:tc>
          <w:tcPr>
            <w:tcW w:w="2091" w:type="dxa"/>
          </w:tcPr>
          <w:p w14:paraId="67790B91" w14:textId="77777777" w:rsidR="006F1820" w:rsidRPr="006F1820" w:rsidRDefault="006F1820" w:rsidP="006F1820">
            <w:pPr>
              <w:jc w:val="center"/>
              <w:rPr>
                <w:rFonts w:ascii="Times New Roman" w:hAnsi="Times New Roman" w:cs="Times New Roman"/>
                <w:b/>
                <w:bCs/>
                <w:color w:val="000000"/>
                <w:lang w:eastAsia="uk-UA"/>
              </w:rPr>
            </w:pPr>
            <w:r w:rsidRPr="006F1820">
              <w:rPr>
                <w:rFonts w:ascii="Times New Roman" w:hAnsi="Times New Roman" w:cs="Times New Roman"/>
                <w:b/>
                <w:bCs/>
                <w:lang w:eastAsia="uk-UA"/>
              </w:rPr>
              <w:t xml:space="preserve">Кількість </w:t>
            </w:r>
            <w:r w:rsidRPr="006F1820">
              <w:rPr>
                <w:rFonts w:ascii="Times New Roman" w:hAnsi="Times New Roman" w:cs="Times New Roman"/>
                <w:lang w:eastAsia="uk-UA"/>
              </w:rPr>
              <w:t>(місяців/годин)</w:t>
            </w:r>
          </w:p>
        </w:tc>
      </w:tr>
      <w:tr w:rsidR="006F1820" w:rsidRPr="006F1820" w14:paraId="6FAF1DB3" w14:textId="77777777" w:rsidTr="00BC15A0">
        <w:tc>
          <w:tcPr>
            <w:tcW w:w="560" w:type="dxa"/>
            <w:vAlign w:val="center"/>
          </w:tcPr>
          <w:p w14:paraId="6C20FA79" w14:textId="77777777" w:rsidR="006F1820" w:rsidRPr="006F1820" w:rsidRDefault="006F1820" w:rsidP="006F1820">
            <w:pPr>
              <w:jc w:val="center"/>
              <w:rPr>
                <w:rFonts w:ascii="Times New Roman" w:hAnsi="Times New Roman" w:cs="Times New Roman"/>
                <w:b/>
                <w:bCs/>
                <w:color w:val="000000"/>
                <w:lang w:eastAsia="uk-UA"/>
              </w:rPr>
            </w:pPr>
            <w:r w:rsidRPr="006F1820">
              <w:rPr>
                <w:rFonts w:ascii="Times New Roman" w:hAnsi="Times New Roman" w:cs="Times New Roman"/>
                <w:b/>
                <w:bCs/>
                <w:color w:val="000000" w:themeColor="text1"/>
              </w:rPr>
              <w:t>1</w:t>
            </w:r>
          </w:p>
        </w:tc>
        <w:tc>
          <w:tcPr>
            <w:tcW w:w="5477" w:type="dxa"/>
            <w:vAlign w:val="center"/>
          </w:tcPr>
          <w:p w14:paraId="4835D943" w14:textId="77777777" w:rsidR="006F1820" w:rsidRPr="006F1820" w:rsidRDefault="006F1820" w:rsidP="006F1820">
            <w:pPr>
              <w:jc w:val="both"/>
              <w:rPr>
                <w:rFonts w:ascii="Times New Roman" w:eastAsia="Calibri" w:hAnsi="Times New Roman" w:cs="Times New Roman"/>
                <w:b/>
                <w:bCs/>
                <w:color w:val="000000"/>
              </w:rPr>
            </w:pPr>
            <w:r w:rsidRPr="006F1820">
              <w:rPr>
                <w:rFonts w:ascii="Times New Roman" w:hAnsi="Times New Roman" w:cs="Times New Roman"/>
                <w:b/>
                <w:bCs/>
                <w:color w:val="000000"/>
              </w:rPr>
              <w:t xml:space="preserve">Послуги з цілодобової охорони атестованими працівниками Виконавця (2 поста) до об'єктів державної форми власності (охорона об'єкту ДУ ЦІТ МВС України, розміщеного за </w:t>
            </w:r>
            <w:proofErr w:type="spellStart"/>
            <w:r w:rsidRPr="006F1820">
              <w:rPr>
                <w:rFonts w:ascii="Times New Roman" w:hAnsi="Times New Roman" w:cs="Times New Roman"/>
                <w:b/>
                <w:bCs/>
                <w:color w:val="000000"/>
              </w:rPr>
              <w:t>адресою</w:t>
            </w:r>
            <w:proofErr w:type="spellEnd"/>
            <w:r w:rsidRPr="006F1820">
              <w:rPr>
                <w:rFonts w:ascii="Times New Roman" w:hAnsi="Times New Roman" w:cs="Times New Roman"/>
                <w:b/>
                <w:bCs/>
                <w:color w:val="000000"/>
              </w:rPr>
              <w:t xml:space="preserve">: </w:t>
            </w:r>
            <w:r w:rsidRPr="006F1820">
              <w:rPr>
                <w:rFonts w:ascii="Times New Roman" w:hAnsi="Times New Roman" w:cs="Times New Roman"/>
                <w:b/>
                <w:bCs/>
                <w:color w:val="000000" w:themeColor="text1"/>
              </w:rPr>
              <w:t>вул. Донорська (Слєпньова), 6А, м. Одеса, Одеська обл.</w:t>
            </w:r>
            <w:r w:rsidRPr="006F1820">
              <w:rPr>
                <w:rFonts w:ascii="Times New Roman" w:hAnsi="Times New Roman" w:cs="Times New Roman"/>
                <w:b/>
                <w:bCs/>
              </w:rPr>
              <w:t>)</w:t>
            </w:r>
          </w:p>
        </w:tc>
        <w:tc>
          <w:tcPr>
            <w:tcW w:w="1544" w:type="dxa"/>
            <w:vAlign w:val="center"/>
          </w:tcPr>
          <w:p w14:paraId="54DCA8FE" w14:textId="77777777" w:rsidR="006F1820" w:rsidRPr="006F1820" w:rsidRDefault="006F1820" w:rsidP="006F1820">
            <w:pPr>
              <w:jc w:val="center"/>
              <w:rPr>
                <w:rFonts w:ascii="Times New Roman" w:hAnsi="Times New Roman" w:cs="Times New Roman"/>
                <w:b/>
                <w:bCs/>
                <w:color w:val="000000"/>
                <w:lang w:eastAsia="uk-UA"/>
              </w:rPr>
            </w:pPr>
            <w:r w:rsidRPr="006F1820">
              <w:rPr>
                <w:rFonts w:ascii="Times New Roman" w:hAnsi="Times New Roman" w:cs="Times New Roman"/>
                <w:b/>
                <w:bCs/>
                <w:color w:val="000000" w:themeColor="text1"/>
              </w:rPr>
              <w:t>послуга</w:t>
            </w:r>
          </w:p>
        </w:tc>
        <w:tc>
          <w:tcPr>
            <w:tcW w:w="2091" w:type="dxa"/>
            <w:vAlign w:val="center"/>
          </w:tcPr>
          <w:p w14:paraId="304C0752" w14:textId="77777777" w:rsidR="006F1820" w:rsidRPr="006F1820" w:rsidRDefault="006F1820" w:rsidP="006F1820">
            <w:pPr>
              <w:jc w:val="center"/>
              <w:rPr>
                <w:rFonts w:ascii="Times New Roman" w:hAnsi="Times New Roman" w:cs="Times New Roman"/>
                <w:b/>
                <w:bCs/>
                <w:color w:val="000000" w:themeColor="text1"/>
              </w:rPr>
            </w:pPr>
            <w:r w:rsidRPr="006F1820">
              <w:rPr>
                <w:rFonts w:ascii="Times New Roman" w:hAnsi="Times New Roman" w:cs="Times New Roman"/>
                <w:b/>
                <w:bCs/>
                <w:color w:val="000000" w:themeColor="text1"/>
              </w:rPr>
              <w:t>12 місяців</w:t>
            </w:r>
          </w:p>
          <w:p w14:paraId="6FC18F9B" w14:textId="77777777" w:rsidR="006F1820" w:rsidRPr="006F1820" w:rsidRDefault="006F1820" w:rsidP="006F1820">
            <w:pPr>
              <w:jc w:val="center"/>
              <w:rPr>
                <w:rFonts w:ascii="Times New Roman" w:hAnsi="Times New Roman" w:cs="Times New Roman"/>
                <w:b/>
                <w:bCs/>
                <w:color w:val="000000"/>
                <w:lang w:eastAsia="uk-UA"/>
              </w:rPr>
            </w:pPr>
            <w:r w:rsidRPr="006F1820">
              <w:rPr>
                <w:rFonts w:ascii="Times New Roman" w:hAnsi="Times New Roman" w:cs="Times New Roman"/>
                <w:b/>
                <w:bCs/>
                <w:color w:val="000000" w:themeColor="text1"/>
              </w:rPr>
              <w:t>/ 17 520 годин</w:t>
            </w:r>
          </w:p>
        </w:tc>
      </w:tr>
    </w:tbl>
    <w:p w14:paraId="2C13478D" w14:textId="77777777" w:rsidR="006F1820" w:rsidRPr="006F1820" w:rsidRDefault="006F1820" w:rsidP="006F1820">
      <w:pPr>
        <w:spacing w:after="0" w:line="240" w:lineRule="auto"/>
        <w:jc w:val="both"/>
        <w:rPr>
          <w:rFonts w:ascii="Times New Roman" w:eastAsia="Aptos" w:hAnsi="Times New Roman" w:cs="Times New Roman"/>
          <w:color w:val="000000"/>
          <w:kern w:val="2"/>
          <w:sz w:val="24"/>
          <w:szCs w:val="24"/>
          <w14:ligatures w14:val="standardContextual"/>
        </w:rPr>
      </w:pPr>
    </w:p>
    <w:p w14:paraId="7AACB8DF" w14:textId="77777777" w:rsidR="006F1820" w:rsidRPr="006F1820" w:rsidRDefault="006F1820" w:rsidP="006F1820">
      <w:pPr>
        <w:spacing w:after="0" w:line="240" w:lineRule="auto"/>
        <w:ind w:firstLine="567"/>
        <w:jc w:val="both"/>
        <w:rPr>
          <w:rFonts w:ascii="Times New Roman" w:eastAsia="Aptos" w:hAnsi="Times New Roman" w:cs="Times New Roman"/>
          <w:i/>
          <w:iCs/>
          <w:color w:val="000000"/>
          <w:kern w:val="2"/>
          <w:sz w:val="24"/>
          <w:szCs w:val="24"/>
          <w14:ligatures w14:val="standardContextual"/>
        </w:rPr>
      </w:pPr>
      <w:r w:rsidRPr="006F1820">
        <w:rPr>
          <w:rFonts w:ascii="Times New Roman" w:eastAsia="Aptos" w:hAnsi="Times New Roman" w:cs="Times New Roman"/>
          <w:i/>
          <w:iCs/>
          <w:color w:val="000000"/>
          <w:kern w:val="2"/>
          <w:sz w:val="24"/>
          <w:szCs w:val="24"/>
          <w14:ligatures w14:val="standardContextual"/>
        </w:rPr>
        <w:t>У ціну мають бути включені прямі, загальновиробничі й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w:t>
      </w:r>
    </w:p>
    <w:p w14:paraId="4F3D3C3F" w14:textId="77777777" w:rsidR="006F1820" w:rsidRPr="006F1820" w:rsidRDefault="006F1820" w:rsidP="006F1820">
      <w:pPr>
        <w:spacing w:after="0" w:line="240" w:lineRule="auto"/>
        <w:jc w:val="both"/>
        <w:rPr>
          <w:rFonts w:ascii="Times New Roman" w:eastAsia="Aptos" w:hAnsi="Times New Roman" w:cs="Times New Roman"/>
          <w:color w:val="000000"/>
          <w:kern w:val="2"/>
          <w:sz w:val="24"/>
          <w:szCs w:val="24"/>
          <w14:ligatures w14:val="standardContextual"/>
        </w:rPr>
      </w:pPr>
    </w:p>
    <w:p w14:paraId="7B3D12D4" w14:textId="77777777" w:rsidR="006F1820" w:rsidRPr="006F1820" w:rsidRDefault="006F1820" w:rsidP="006F1820">
      <w:pPr>
        <w:spacing w:after="0" w:line="240" w:lineRule="auto"/>
        <w:ind w:firstLine="567"/>
        <w:jc w:val="center"/>
        <w:rPr>
          <w:rFonts w:ascii="Times New Roman" w:hAnsi="Times New Roman" w:cs="Times New Roman"/>
          <w:b/>
          <w:bCs/>
          <w:color w:val="000000" w:themeColor="text1"/>
          <w:sz w:val="24"/>
          <w:szCs w:val="24"/>
        </w:rPr>
      </w:pPr>
      <w:r w:rsidRPr="006F1820">
        <w:rPr>
          <w:rFonts w:ascii="Times New Roman" w:hAnsi="Times New Roman" w:cs="Times New Roman"/>
          <w:b/>
          <w:bCs/>
          <w:color w:val="000000" w:themeColor="text1"/>
          <w:sz w:val="24"/>
          <w:szCs w:val="24"/>
        </w:rPr>
        <w:t xml:space="preserve">Специфікація послуг </w:t>
      </w:r>
    </w:p>
    <w:p w14:paraId="710835F7" w14:textId="77777777" w:rsidR="006F1820" w:rsidRPr="006F1820" w:rsidRDefault="006F1820" w:rsidP="006F1820">
      <w:pPr>
        <w:spacing w:after="0" w:line="240" w:lineRule="auto"/>
        <w:ind w:firstLine="709"/>
        <w:jc w:val="both"/>
        <w:rPr>
          <w:rFonts w:ascii="Times New Roman" w:hAnsi="Times New Roman" w:cs="Times New Roman"/>
          <w:sz w:val="24"/>
          <w:szCs w:val="24"/>
        </w:rPr>
      </w:pPr>
      <w:bookmarkStart w:id="0" w:name="_Hlk204247695"/>
      <w:r w:rsidRPr="006F1820">
        <w:rPr>
          <w:rFonts w:ascii="Times New Roman" w:hAnsi="Times New Roman" w:cs="Times New Roman"/>
          <w:sz w:val="24"/>
          <w:szCs w:val="24"/>
        </w:rPr>
        <w:t>Запропоновані учасником послуги повинні відповідати діючим стандартам і таким технічним вимогам:</w:t>
      </w:r>
    </w:p>
    <w:p w14:paraId="630B34BF" w14:textId="77777777" w:rsidR="006F1820" w:rsidRPr="006F1820" w:rsidRDefault="006F1820" w:rsidP="006F1820">
      <w:pPr>
        <w:spacing w:after="0" w:line="240" w:lineRule="auto"/>
        <w:ind w:firstLine="709"/>
        <w:jc w:val="both"/>
        <w:rPr>
          <w:rFonts w:ascii="Times New Roman" w:hAnsi="Times New Roman" w:cs="Times New Roman"/>
          <w:sz w:val="24"/>
          <w:szCs w:val="24"/>
        </w:rPr>
      </w:pPr>
    </w:p>
    <w:p w14:paraId="3FF37281" w14:textId="77777777" w:rsidR="006F1820" w:rsidRPr="006F1820" w:rsidRDefault="006F1820" w:rsidP="006F1820">
      <w:pPr>
        <w:spacing w:after="0" w:line="240" w:lineRule="auto"/>
        <w:ind w:firstLine="709"/>
        <w:jc w:val="both"/>
        <w:rPr>
          <w:rFonts w:ascii="Times New Roman" w:hAnsi="Times New Roman" w:cs="Times New Roman"/>
          <w:sz w:val="24"/>
          <w:szCs w:val="24"/>
        </w:rPr>
      </w:pPr>
      <w:r w:rsidRPr="006F1820">
        <w:rPr>
          <w:rFonts w:ascii="Times New Roman" w:hAnsi="Times New Roman" w:cs="Times New Roman"/>
          <w:sz w:val="24"/>
          <w:szCs w:val="24"/>
        </w:rPr>
        <w:t>- ведення цілодобового спостереження за об’єктом, прилеглої до нього території особисто та за допомогою системи відеоспостереження встановленої на об’єкті;</w:t>
      </w:r>
    </w:p>
    <w:p w14:paraId="797CA703" w14:textId="77777777" w:rsidR="006F1820" w:rsidRPr="006F1820" w:rsidRDefault="006F1820" w:rsidP="006F1820">
      <w:pPr>
        <w:spacing w:after="0" w:line="240" w:lineRule="auto"/>
        <w:ind w:firstLine="709"/>
        <w:jc w:val="both"/>
        <w:rPr>
          <w:rFonts w:ascii="Times New Roman" w:hAnsi="Times New Roman" w:cs="Times New Roman"/>
          <w:sz w:val="24"/>
          <w:szCs w:val="24"/>
        </w:rPr>
      </w:pPr>
      <w:r w:rsidRPr="006F1820">
        <w:rPr>
          <w:rFonts w:ascii="Times New Roman" w:hAnsi="Times New Roman" w:cs="Times New Roman"/>
          <w:sz w:val="24"/>
          <w:szCs w:val="24"/>
        </w:rPr>
        <w:lastRenderedPageBreak/>
        <w:t>- забезпечення встановленого на об’єкті контрольно-перепускного режиму та припинення, в межах наданих законодавством України повноважень, порушень громадського порядку на об’єкті;</w:t>
      </w:r>
    </w:p>
    <w:p w14:paraId="3E200A5D" w14:textId="77777777" w:rsidR="006F1820" w:rsidRPr="006F1820" w:rsidRDefault="006F1820" w:rsidP="006F1820">
      <w:pPr>
        <w:spacing w:after="0" w:line="240" w:lineRule="auto"/>
        <w:ind w:firstLine="709"/>
        <w:jc w:val="both"/>
        <w:rPr>
          <w:rFonts w:ascii="Times New Roman" w:hAnsi="Times New Roman" w:cs="Times New Roman"/>
          <w:sz w:val="24"/>
          <w:szCs w:val="24"/>
        </w:rPr>
      </w:pPr>
      <w:r w:rsidRPr="006F1820">
        <w:rPr>
          <w:rFonts w:ascii="Times New Roman" w:hAnsi="Times New Roman" w:cs="Times New Roman"/>
          <w:sz w:val="24"/>
          <w:szCs w:val="24"/>
        </w:rPr>
        <w:t>- недопущення несанкціонованого проникнення сторонніх осіб на територію об’єкта;</w:t>
      </w:r>
    </w:p>
    <w:p w14:paraId="6E3A5764" w14:textId="77777777" w:rsidR="006F1820" w:rsidRPr="006F1820" w:rsidRDefault="006F1820" w:rsidP="006F1820">
      <w:pPr>
        <w:spacing w:after="0" w:line="240" w:lineRule="auto"/>
        <w:ind w:firstLine="709"/>
        <w:jc w:val="both"/>
        <w:rPr>
          <w:rFonts w:ascii="Times New Roman" w:hAnsi="Times New Roman" w:cs="Times New Roman"/>
          <w:sz w:val="24"/>
          <w:szCs w:val="24"/>
        </w:rPr>
      </w:pPr>
      <w:r w:rsidRPr="006F1820">
        <w:rPr>
          <w:rFonts w:ascii="Times New Roman" w:hAnsi="Times New Roman" w:cs="Times New Roman"/>
          <w:sz w:val="24"/>
          <w:szCs w:val="24"/>
        </w:rPr>
        <w:t>- контроль за переміщенням товарно- матеріальних цінностей на/з території об’єкта охорони;</w:t>
      </w:r>
    </w:p>
    <w:p w14:paraId="4F378DB7" w14:textId="77777777" w:rsidR="006F1820" w:rsidRPr="006F1820" w:rsidRDefault="006F1820" w:rsidP="006F1820">
      <w:pPr>
        <w:spacing w:after="0" w:line="240" w:lineRule="auto"/>
        <w:ind w:firstLine="709"/>
        <w:jc w:val="both"/>
        <w:rPr>
          <w:rFonts w:ascii="Times New Roman" w:hAnsi="Times New Roman" w:cs="Times New Roman"/>
          <w:sz w:val="24"/>
          <w:szCs w:val="24"/>
        </w:rPr>
      </w:pPr>
      <w:r w:rsidRPr="006F1820">
        <w:rPr>
          <w:rFonts w:ascii="Times New Roman" w:hAnsi="Times New Roman" w:cs="Times New Roman"/>
          <w:sz w:val="24"/>
          <w:szCs w:val="24"/>
        </w:rPr>
        <w:t>- здійснення адекватного реагування при виникненні позаштатних ситуацій;</w:t>
      </w:r>
    </w:p>
    <w:p w14:paraId="21447F06" w14:textId="77777777" w:rsidR="006F1820" w:rsidRPr="006F1820" w:rsidRDefault="006F1820" w:rsidP="006F1820">
      <w:pPr>
        <w:spacing w:after="0" w:line="240" w:lineRule="auto"/>
        <w:ind w:firstLine="709"/>
        <w:jc w:val="both"/>
        <w:rPr>
          <w:rFonts w:ascii="Times New Roman" w:hAnsi="Times New Roman" w:cs="Times New Roman"/>
          <w:sz w:val="24"/>
          <w:szCs w:val="24"/>
        </w:rPr>
      </w:pPr>
      <w:r w:rsidRPr="006F1820">
        <w:rPr>
          <w:rFonts w:ascii="Times New Roman" w:hAnsi="Times New Roman" w:cs="Times New Roman"/>
          <w:sz w:val="24"/>
          <w:szCs w:val="24"/>
        </w:rPr>
        <w:t>- підтримання громадського порядку на території поста охорони та території об’єкта;</w:t>
      </w:r>
    </w:p>
    <w:p w14:paraId="5BC9BEFA" w14:textId="77777777" w:rsidR="006F1820" w:rsidRPr="006F1820" w:rsidRDefault="006F1820" w:rsidP="006F1820">
      <w:pPr>
        <w:spacing w:after="0" w:line="240" w:lineRule="auto"/>
        <w:ind w:firstLine="709"/>
        <w:jc w:val="both"/>
        <w:rPr>
          <w:rFonts w:ascii="Times New Roman" w:hAnsi="Times New Roman" w:cs="Times New Roman"/>
          <w:sz w:val="24"/>
          <w:szCs w:val="24"/>
        </w:rPr>
      </w:pPr>
      <w:r w:rsidRPr="006F1820">
        <w:rPr>
          <w:rFonts w:ascii="Times New Roman" w:hAnsi="Times New Roman" w:cs="Times New Roman"/>
          <w:sz w:val="24"/>
          <w:szCs w:val="24"/>
        </w:rPr>
        <w:t>- контроль за дотриманням заходів пожежної безпеки на об’єкті;</w:t>
      </w:r>
    </w:p>
    <w:p w14:paraId="65B066B1" w14:textId="77777777" w:rsidR="006F1820" w:rsidRPr="006F1820" w:rsidRDefault="006F1820" w:rsidP="006F1820">
      <w:pPr>
        <w:spacing w:after="0" w:line="240" w:lineRule="auto"/>
        <w:ind w:firstLine="709"/>
        <w:jc w:val="both"/>
        <w:rPr>
          <w:rFonts w:ascii="Times New Roman" w:hAnsi="Times New Roman" w:cs="Times New Roman"/>
          <w:sz w:val="24"/>
          <w:szCs w:val="24"/>
        </w:rPr>
      </w:pPr>
      <w:r w:rsidRPr="006F1820">
        <w:rPr>
          <w:rFonts w:ascii="Times New Roman" w:hAnsi="Times New Roman" w:cs="Times New Roman"/>
          <w:sz w:val="24"/>
          <w:szCs w:val="24"/>
        </w:rPr>
        <w:t>- ведення службової документації щодо переміщення на об’єкті охорони;</w:t>
      </w:r>
    </w:p>
    <w:p w14:paraId="3B608764" w14:textId="77777777" w:rsidR="006F1820" w:rsidRPr="006F1820" w:rsidRDefault="006F1820" w:rsidP="006F1820">
      <w:pPr>
        <w:spacing w:after="0" w:line="240" w:lineRule="auto"/>
        <w:ind w:firstLine="709"/>
        <w:jc w:val="both"/>
        <w:rPr>
          <w:rFonts w:ascii="Times New Roman" w:hAnsi="Times New Roman" w:cs="Times New Roman"/>
          <w:sz w:val="24"/>
          <w:szCs w:val="24"/>
        </w:rPr>
      </w:pPr>
      <w:r w:rsidRPr="006F1820">
        <w:rPr>
          <w:rFonts w:ascii="Times New Roman" w:hAnsi="Times New Roman" w:cs="Times New Roman"/>
          <w:sz w:val="24"/>
          <w:szCs w:val="24"/>
        </w:rPr>
        <w:t>- виконання обов’язків у відповідності до Інструкції з охорони об’єкту;</w:t>
      </w:r>
    </w:p>
    <w:p w14:paraId="0136E12C" w14:textId="77777777" w:rsidR="006F1820" w:rsidRPr="006F1820" w:rsidRDefault="006F1820" w:rsidP="006F1820">
      <w:pPr>
        <w:spacing w:after="0" w:line="240" w:lineRule="auto"/>
        <w:ind w:firstLine="709"/>
        <w:jc w:val="both"/>
        <w:rPr>
          <w:rFonts w:ascii="Times New Roman" w:hAnsi="Times New Roman" w:cs="Times New Roman"/>
          <w:sz w:val="24"/>
          <w:szCs w:val="24"/>
        </w:rPr>
      </w:pPr>
      <w:r w:rsidRPr="006F1820">
        <w:rPr>
          <w:rFonts w:ascii="Times New Roman" w:hAnsi="Times New Roman" w:cs="Times New Roman"/>
          <w:sz w:val="24"/>
          <w:szCs w:val="24"/>
        </w:rPr>
        <w:t>- здійснення технічно грамотної експлуатації (застосування) засобів керування освітленням, воріт, засобів гасіння пожежі, іншого обладнання, дотримання встановлених норм пожежної безпеки та вимог санітарно-гігієнічних норм на посту охорони.</w:t>
      </w:r>
    </w:p>
    <w:p w14:paraId="3169004B" w14:textId="77777777" w:rsidR="006F1820" w:rsidRPr="006F1820" w:rsidRDefault="006F1820" w:rsidP="006F1820">
      <w:pPr>
        <w:spacing w:after="0" w:line="240" w:lineRule="auto"/>
        <w:ind w:firstLine="567"/>
        <w:jc w:val="both"/>
        <w:rPr>
          <w:rFonts w:ascii="Times New Roman" w:hAnsi="Times New Roman" w:cs="Times New Roman"/>
          <w:b/>
          <w:sz w:val="24"/>
          <w:szCs w:val="24"/>
        </w:rPr>
      </w:pPr>
    </w:p>
    <w:p w14:paraId="243D16A4" w14:textId="77777777" w:rsidR="006F1820" w:rsidRPr="006F1820" w:rsidRDefault="006F1820" w:rsidP="006F1820">
      <w:pPr>
        <w:spacing w:after="0" w:line="240" w:lineRule="auto"/>
        <w:ind w:firstLine="567"/>
        <w:jc w:val="both"/>
        <w:rPr>
          <w:rFonts w:ascii="Times New Roman" w:hAnsi="Times New Roman" w:cs="Times New Roman"/>
          <w:b/>
          <w:sz w:val="24"/>
          <w:szCs w:val="24"/>
        </w:rPr>
      </w:pPr>
      <w:r w:rsidRPr="006F1820">
        <w:rPr>
          <w:rFonts w:ascii="Times New Roman" w:hAnsi="Times New Roman" w:cs="Times New Roman"/>
          <w:b/>
          <w:sz w:val="24"/>
          <w:szCs w:val="24"/>
        </w:rPr>
        <w:t>Вимоги до охоронців:</w:t>
      </w:r>
    </w:p>
    <w:p w14:paraId="569A44F1" w14:textId="77777777" w:rsidR="006F1820" w:rsidRPr="006F1820" w:rsidRDefault="006F1820" w:rsidP="006F1820">
      <w:pPr>
        <w:spacing w:after="0" w:line="240" w:lineRule="auto"/>
        <w:ind w:firstLine="709"/>
        <w:jc w:val="both"/>
        <w:rPr>
          <w:rFonts w:ascii="Times New Roman" w:hAnsi="Times New Roman" w:cs="Times New Roman"/>
          <w:sz w:val="24"/>
          <w:szCs w:val="24"/>
        </w:rPr>
      </w:pPr>
      <w:r w:rsidRPr="006F1820">
        <w:rPr>
          <w:rFonts w:ascii="Times New Roman" w:hAnsi="Times New Roman" w:cs="Times New Roman"/>
          <w:sz w:val="24"/>
          <w:szCs w:val="24"/>
        </w:rPr>
        <w:t>- вік від 18 років, представницький зовнішній вигляд;</w:t>
      </w:r>
    </w:p>
    <w:p w14:paraId="7753ABF3" w14:textId="77777777" w:rsidR="006F1820" w:rsidRPr="006F1820" w:rsidRDefault="006F1820" w:rsidP="006F1820">
      <w:pPr>
        <w:spacing w:after="0" w:line="240" w:lineRule="auto"/>
        <w:ind w:firstLine="709"/>
        <w:jc w:val="both"/>
        <w:rPr>
          <w:rFonts w:ascii="Times New Roman" w:hAnsi="Times New Roman" w:cs="Times New Roman"/>
          <w:sz w:val="24"/>
          <w:szCs w:val="24"/>
        </w:rPr>
      </w:pPr>
      <w:r w:rsidRPr="006F1820">
        <w:rPr>
          <w:rFonts w:ascii="Times New Roman" w:hAnsi="Times New Roman" w:cs="Times New Roman"/>
          <w:sz w:val="24"/>
          <w:szCs w:val="24"/>
        </w:rPr>
        <w:t>- знання основ законодавчої бази, бути фізично підготовленими;</w:t>
      </w:r>
    </w:p>
    <w:p w14:paraId="5FF87C11" w14:textId="77777777" w:rsidR="006F1820" w:rsidRPr="006F1820" w:rsidRDefault="006F1820" w:rsidP="006F1820">
      <w:pPr>
        <w:spacing w:after="0" w:line="240" w:lineRule="auto"/>
        <w:ind w:firstLine="709"/>
        <w:jc w:val="both"/>
        <w:rPr>
          <w:rFonts w:ascii="Times New Roman" w:hAnsi="Times New Roman" w:cs="Times New Roman"/>
          <w:sz w:val="24"/>
          <w:szCs w:val="24"/>
        </w:rPr>
      </w:pPr>
      <w:r w:rsidRPr="006F1820">
        <w:rPr>
          <w:rFonts w:ascii="Times New Roman" w:hAnsi="Times New Roman" w:cs="Times New Roman"/>
          <w:sz w:val="24"/>
          <w:szCs w:val="24"/>
        </w:rPr>
        <w:t>- уміння попередити потенційну небезпеку і уникнути її, знати, як діяти в екстремальних ситуаціях, уміти швидко реагувати, не піддаватися паніці, аналізувати ситуацію, миттєво приймати рішення;</w:t>
      </w:r>
    </w:p>
    <w:p w14:paraId="5ABC7C81" w14:textId="77777777" w:rsidR="006F1820" w:rsidRPr="006F1820" w:rsidRDefault="006F1820" w:rsidP="006F1820">
      <w:pPr>
        <w:spacing w:after="0" w:line="240" w:lineRule="auto"/>
        <w:ind w:firstLine="709"/>
        <w:jc w:val="both"/>
        <w:rPr>
          <w:rFonts w:ascii="Times New Roman" w:hAnsi="Times New Roman" w:cs="Times New Roman"/>
          <w:sz w:val="24"/>
          <w:szCs w:val="24"/>
        </w:rPr>
      </w:pPr>
      <w:r w:rsidRPr="006F1820">
        <w:rPr>
          <w:rFonts w:ascii="Times New Roman" w:hAnsi="Times New Roman" w:cs="Times New Roman"/>
          <w:sz w:val="24"/>
          <w:szCs w:val="24"/>
        </w:rPr>
        <w:t>- спостережливість наполегливість, здатність до тривалого збереження високої активності, добре розвинена довготривала пам'ять на зовнішність і поведінку людей, навколишнє оточення, наочно-образне і практичне мислення, здібність до відтворення зорового образу за словесним описом;</w:t>
      </w:r>
    </w:p>
    <w:p w14:paraId="0C014306" w14:textId="77777777" w:rsidR="006F1820" w:rsidRPr="006F1820" w:rsidRDefault="006F1820" w:rsidP="006F1820">
      <w:pPr>
        <w:spacing w:after="0" w:line="240" w:lineRule="auto"/>
        <w:ind w:firstLine="709"/>
        <w:jc w:val="both"/>
        <w:rPr>
          <w:rFonts w:ascii="Times New Roman" w:hAnsi="Times New Roman" w:cs="Times New Roman"/>
          <w:sz w:val="24"/>
          <w:szCs w:val="24"/>
        </w:rPr>
      </w:pPr>
      <w:r w:rsidRPr="006F1820">
        <w:rPr>
          <w:rFonts w:ascii="Times New Roman" w:hAnsi="Times New Roman" w:cs="Times New Roman"/>
          <w:sz w:val="24"/>
          <w:szCs w:val="24"/>
        </w:rPr>
        <w:t>- емоційно-вольова стійкість;</w:t>
      </w:r>
    </w:p>
    <w:p w14:paraId="2774EEB6" w14:textId="77777777" w:rsidR="006F1820" w:rsidRPr="006F1820" w:rsidRDefault="006F1820" w:rsidP="006F1820">
      <w:pPr>
        <w:spacing w:after="0" w:line="240" w:lineRule="auto"/>
        <w:ind w:firstLine="709"/>
        <w:jc w:val="both"/>
        <w:rPr>
          <w:rFonts w:ascii="Times New Roman" w:hAnsi="Times New Roman" w:cs="Times New Roman"/>
          <w:sz w:val="24"/>
          <w:szCs w:val="24"/>
        </w:rPr>
      </w:pPr>
      <w:r w:rsidRPr="006F1820">
        <w:rPr>
          <w:rFonts w:ascii="Times New Roman" w:hAnsi="Times New Roman" w:cs="Times New Roman"/>
          <w:sz w:val="24"/>
          <w:szCs w:val="24"/>
        </w:rPr>
        <w:t>- наявність знань та навичок роботи з приладами охоронної та протипожежної сигналізації, засобами для гасіння пожежі;</w:t>
      </w:r>
    </w:p>
    <w:p w14:paraId="4BF67211" w14:textId="77777777" w:rsidR="006F1820" w:rsidRPr="006F1820" w:rsidRDefault="006F1820" w:rsidP="006F1820">
      <w:pPr>
        <w:spacing w:after="0" w:line="240" w:lineRule="auto"/>
        <w:ind w:firstLine="567"/>
        <w:jc w:val="both"/>
        <w:rPr>
          <w:rFonts w:ascii="Times New Roman" w:hAnsi="Times New Roman" w:cs="Times New Roman"/>
          <w:bCs/>
          <w:sz w:val="24"/>
          <w:szCs w:val="24"/>
        </w:rPr>
      </w:pPr>
      <w:r w:rsidRPr="006F1820">
        <w:rPr>
          <w:rFonts w:ascii="Times New Roman" w:hAnsi="Times New Roman" w:cs="Times New Roman"/>
          <w:sz w:val="24"/>
          <w:szCs w:val="24"/>
        </w:rPr>
        <w:t>- медичними протипоказаннями є захворювання нервової системи і опорно-рухового апарату, виражене зниження зору і слуху</w:t>
      </w:r>
      <w:r w:rsidRPr="006F1820">
        <w:rPr>
          <w:rFonts w:ascii="Times New Roman" w:hAnsi="Times New Roman" w:cs="Times New Roman"/>
          <w:bCs/>
          <w:sz w:val="24"/>
          <w:szCs w:val="24"/>
        </w:rPr>
        <w:t>.</w:t>
      </w:r>
    </w:p>
    <w:p w14:paraId="4882C79F" w14:textId="77777777" w:rsidR="006F1820" w:rsidRPr="006F1820" w:rsidRDefault="006F1820" w:rsidP="006F1820">
      <w:pPr>
        <w:spacing w:after="0" w:line="240" w:lineRule="auto"/>
        <w:ind w:firstLine="567"/>
        <w:jc w:val="both"/>
        <w:rPr>
          <w:rFonts w:ascii="Times New Roman" w:hAnsi="Times New Roman" w:cs="Times New Roman"/>
          <w:b/>
          <w:sz w:val="24"/>
          <w:szCs w:val="24"/>
        </w:rPr>
      </w:pPr>
    </w:p>
    <w:p w14:paraId="5C31099C" w14:textId="77777777" w:rsidR="006F1820" w:rsidRPr="006F1820" w:rsidRDefault="006F1820" w:rsidP="006F1820">
      <w:pPr>
        <w:spacing w:after="0" w:line="240" w:lineRule="auto"/>
        <w:ind w:firstLine="567"/>
        <w:jc w:val="both"/>
        <w:rPr>
          <w:rFonts w:ascii="Times New Roman" w:hAnsi="Times New Roman" w:cs="Times New Roman"/>
          <w:b/>
          <w:sz w:val="24"/>
          <w:szCs w:val="24"/>
        </w:rPr>
      </w:pPr>
      <w:r w:rsidRPr="006F1820">
        <w:rPr>
          <w:rFonts w:ascii="Times New Roman" w:hAnsi="Times New Roman" w:cs="Times New Roman"/>
          <w:b/>
          <w:sz w:val="24"/>
          <w:szCs w:val="24"/>
        </w:rPr>
        <w:t>Черговий охоронець зобов’язаний:</w:t>
      </w:r>
    </w:p>
    <w:p w14:paraId="604A8042" w14:textId="77777777" w:rsidR="006F1820" w:rsidRPr="006F1820" w:rsidRDefault="006F1820" w:rsidP="006F1820">
      <w:pPr>
        <w:spacing w:after="0" w:line="240" w:lineRule="auto"/>
        <w:ind w:firstLine="709"/>
        <w:jc w:val="both"/>
        <w:rPr>
          <w:rFonts w:ascii="Times New Roman" w:hAnsi="Times New Roman" w:cs="Times New Roman"/>
          <w:sz w:val="24"/>
          <w:szCs w:val="24"/>
        </w:rPr>
      </w:pPr>
      <w:r w:rsidRPr="006F1820">
        <w:rPr>
          <w:rFonts w:ascii="Times New Roman" w:hAnsi="Times New Roman" w:cs="Times New Roman"/>
          <w:sz w:val="24"/>
          <w:szCs w:val="24"/>
        </w:rPr>
        <w:t>- постійно перебувати на пункті перепуску об’єкта;</w:t>
      </w:r>
    </w:p>
    <w:p w14:paraId="252754F8" w14:textId="77777777" w:rsidR="006F1820" w:rsidRPr="006F1820" w:rsidRDefault="006F1820" w:rsidP="006F1820">
      <w:pPr>
        <w:spacing w:after="0" w:line="240" w:lineRule="auto"/>
        <w:ind w:firstLine="709"/>
        <w:jc w:val="both"/>
        <w:rPr>
          <w:rFonts w:ascii="Times New Roman" w:hAnsi="Times New Roman" w:cs="Times New Roman"/>
          <w:sz w:val="24"/>
          <w:szCs w:val="24"/>
        </w:rPr>
      </w:pPr>
      <w:r w:rsidRPr="006F1820">
        <w:rPr>
          <w:rFonts w:ascii="Times New Roman" w:hAnsi="Times New Roman" w:cs="Times New Roman"/>
          <w:sz w:val="24"/>
          <w:szCs w:val="24"/>
        </w:rPr>
        <w:t>- бути охайно вдягнутим, у формений одяг з емблемою учасника закупівлі, мати при собі всі засоби активної оборони і вогнепальну зброю для охорони об’єкта;</w:t>
      </w:r>
    </w:p>
    <w:p w14:paraId="70F384A2" w14:textId="77777777" w:rsidR="006F1820" w:rsidRPr="006F1820" w:rsidRDefault="006F1820" w:rsidP="006F1820">
      <w:pPr>
        <w:spacing w:after="0" w:line="240" w:lineRule="auto"/>
        <w:ind w:firstLine="709"/>
        <w:jc w:val="both"/>
        <w:rPr>
          <w:rFonts w:ascii="Times New Roman" w:hAnsi="Times New Roman" w:cs="Times New Roman"/>
          <w:sz w:val="24"/>
          <w:szCs w:val="24"/>
        </w:rPr>
      </w:pPr>
      <w:r w:rsidRPr="006F1820">
        <w:rPr>
          <w:rFonts w:ascii="Times New Roman" w:hAnsi="Times New Roman" w:cs="Times New Roman"/>
          <w:sz w:val="24"/>
          <w:szCs w:val="24"/>
        </w:rPr>
        <w:t>- перевіряти документи сторонніх осіб, які посвідчують особу, що прибула на об’єкт, при цьому звіряти відповідність фотографії на документі до особи, яка його пред’являє. Не допускати на об’єкт осіб, які знаходяться під впливом алкоголю чи наркотичних засобів;</w:t>
      </w:r>
    </w:p>
    <w:p w14:paraId="49343330" w14:textId="77777777" w:rsidR="006F1820" w:rsidRPr="006F1820" w:rsidRDefault="006F1820" w:rsidP="006F1820">
      <w:pPr>
        <w:spacing w:after="0" w:line="240" w:lineRule="auto"/>
        <w:ind w:firstLine="709"/>
        <w:jc w:val="both"/>
        <w:rPr>
          <w:rFonts w:ascii="Times New Roman" w:hAnsi="Times New Roman" w:cs="Times New Roman"/>
          <w:sz w:val="24"/>
          <w:szCs w:val="24"/>
        </w:rPr>
      </w:pPr>
      <w:r w:rsidRPr="006F1820">
        <w:rPr>
          <w:rFonts w:ascii="Times New Roman" w:hAnsi="Times New Roman" w:cs="Times New Roman"/>
          <w:sz w:val="24"/>
          <w:szCs w:val="24"/>
        </w:rPr>
        <w:t>- пропускати працівників, за посвідчення особи, контролювати роботу автоматизованої системи обмеження доступу до об’єкта;</w:t>
      </w:r>
    </w:p>
    <w:p w14:paraId="729C877C" w14:textId="77777777" w:rsidR="006F1820" w:rsidRPr="006F1820" w:rsidRDefault="006F1820" w:rsidP="006F1820">
      <w:pPr>
        <w:spacing w:after="0" w:line="240" w:lineRule="auto"/>
        <w:ind w:firstLine="709"/>
        <w:jc w:val="both"/>
        <w:rPr>
          <w:rFonts w:ascii="Times New Roman" w:hAnsi="Times New Roman" w:cs="Times New Roman"/>
          <w:sz w:val="24"/>
          <w:szCs w:val="24"/>
        </w:rPr>
      </w:pPr>
      <w:r w:rsidRPr="006F1820">
        <w:rPr>
          <w:rFonts w:ascii="Times New Roman" w:hAnsi="Times New Roman" w:cs="Times New Roman"/>
          <w:sz w:val="24"/>
          <w:szCs w:val="24"/>
        </w:rPr>
        <w:t>- забезпечувати прийом та видачу ключів від службових приміщень працівникам;</w:t>
      </w:r>
    </w:p>
    <w:p w14:paraId="7A069216" w14:textId="77777777" w:rsidR="006F1820" w:rsidRPr="006F1820" w:rsidRDefault="006F1820" w:rsidP="006F1820">
      <w:pPr>
        <w:spacing w:after="0" w:line="240" w:lineRule="auto"/>
        <w:ind w:firstLine="709"/>
        <w:jc w:val="both"/>
        <w:rPr>
          <w:rFonts w:ascii="Times New Roman" w:hAnsi="Times New Roman" w:cs="Times New Roman"/>
          <w:sz w:val="24"/>
          <w:szCs w:val="24"/>
        </w:rPr>
      </w:pPr>
      <w:r w:rsidRPr="006F1820">
        <w:rPr>
          <w:rFonts w:ascii="Times New Roman" w:hAnsi="Times New Roman" w:cs="Times New Roman"/>
          <w:sz w:val="24"/>
          <w:szCs w:val="24"/>
        </w:rPr>
        <w:t>- здійснювати пропуск відвідувачів після отримання оформленої разової перепустки;</w:t>
      </w:r>
    </w:p>
    <w:p w14:paraId="691F4183" w14:textId="77777777" w:rsidR="006F1820" w:rsidRPr="006F1820" w:rsidRDefault="006F1820" w:rsidP="006F1820">
      <w:pPr>
        <w:spacing w:after="0" w:line="240" w:lineRule="auto"/>
        <w:ind w:firstLine="709"/>
        <w:jc w:val="both"/>
        <w:rPr>
          <w:rFonts w:ascii="Times New Roman" w:hAnsi="Times New Roman" w:cs="Times New Roman"/>
          <w:sz w:val="24"/>
          <w:szCs w:val="24"/>
        </w:rPr>
      </w:pPr>
      <w:r w:rsidRPr="006F1820">
        <w:rPr>
          <w:rFonts w:ascii="Times New Roman" w:hAnsi="Times New Roman" w:cs="Times New Roman"/>
          <w:sz w:val="24"/>
          <w:szCs w:val="24"/>
        </w:rPr>
        <w:t>- перевіряти за матеріальною перепусткою (дорожнім листком, накладною) винесення (внесення) чи вивезення (ввезення) будь якого майна, що саме і в якій кількості (кількість місць) дозволено винести (</w:t>
      </w:r>
      <w:proofErr w:type="spellStart"/>
      <w:r w:rsidRPr="006F1820">
        <w:rPr>
          <w:rFonts w:ascii="Times New Roman" w:hAnsi="Times New Roman" w:cs="Times New Roman"/>
          <w:sz w:val="24"/>
          <w:szCs w:val="24"/>
        </w:rPr>
        <w:t>внести</w:t>
      </w:r>
      <w:proofErr w:type="spellEnd"/>
      <w:r w:rsidRPr="006F1820">
        <w:rPr>
          <w:rFonts w:ascii="Times New Roman" w:hAnsi="Times New Roman" w:cs="Times New Roman"/>
          <w:sz w:val="24"/>
          <w:szCs w:val="24"/>
        </w:rPr>
        <w:t>) чи вивезти (ввезти);</w:t>
      </w:r>
    </w:p>
    <w:p w14:paraId="6F21319A" w14:textId="77777777" w:rsidR="006F1820" w:rsidRPr="006F1820" w:rsidRDefault="006F1820" w:rsidP="006F1820">
      <w:pPr>
        <w:spacing w:after="0" w:line="240" w:lineRule="auto"/>
        <w:ind w:firstLine="709"/>
        <w:jc w:val="both"/>
        <w:rPr>
          <w:rFonts w:ascii="Times New Roman" w:hAnsi="Times New Roman" w:cs="Times New Roman"/>
          <w:sz w:val="24"/>
          <w:szCs w:val="24"/>
        </w:rPr>
      </w:pPr>
      <w:r w:rsidRPr="006F1820">
        <w:rPr>
          <w:rFonts w:ascii="Times New Roman" w:hAnsi="Times New Roman" w:cs="Times New Roman"/>
          <w:sz w:val="24"/>
          <w:szCs w:val="24"/>
        </w:rPr>
        <w:t>- не дозволяти виносити (вносити) чи вивозити (ввозити) будь яке майно з території (на територію) без відповідного дозволу;</w:t>
      </w:r>
    </w:p>
    <w:p w14:paraId="6778DA2D" w14:textId="77777777" w:rsidR="006F1820" w:rsidRPr="006F1820" w:rsidRDefault="006F1820" w:rsidP="006F1820">
      <w:pPr>
        <w:spacing w:after="0" w:line="240" w:lineRule="auto"/>
        <w:ind w:firstLine="709"/>
        <w:jc w:val="both"/>
        <w:rPr>
          <w:rFonts w:ascii="Times New Roman" w:hAnsi="Times New Roman" w:cs="Times New Roman"/>
          <w:sz w:val="24"/>
          <w:szCs w:val="24"/>
        </w:rPr>
      </w:pPr>
      <w:r w:rsidRPr="006F1820">
        <w:rPr>
          <w:rFonts w:ascii="Times New Roman" w:hAnsi="Times New Roman" w:cs="Times New Roman"/>
          <w:sz w:val="24"/>
          <w:szCs w:val="24"/>
        </w:rPr>
        <w:t>- при зверненні до співробітників та відвідувачів бути ввічливим і тактовним;</w:t>
      </w:r>
    </w:p>
    <w:p w14:paraId="2256ECA8" w14:textId="77777777" w:rsidR="006F1820" w:rsidRPr="006F1820" w:rsidRDefault="006F1820" w:rsidP="006F1820">
      <w:pPr>
        <w:spacing w:after="0" w:line="240" w:lineRule="auto"/>
        <w:ind w:firstLine="709"/>
        <w:jc w:val="both"/>
        <w:rPr>
          <w:rFonts w:ascii="Times New Roman" w:hAnsi="Times New Roman" w:cs="Times New Roman"/>
          <w:sz w:val="24"/>
          <w:szCs w:val="24"/>
        </w:rPr>
      </w:pPr>
      <w:r w:rsidRPr="006F1820">
        <w:rPr>
          <w:rFonts w:ascii="Times New Roman" w:hAnsi="Times New Roman" w:cs="Times New Roman"/>
          <w:sz w:val="24"/>
          <w:szCs w:val="24"/>
        </w:rPr>
        <w:t>- у разі виникнення пожежі організувати пропуск пожежних машин, направити їх до місця пожежі та повідомити про найближчі джерела пожежного водопостачання;</w:t>
      </w:r>
    </w:p>
    <w:p w14:paraId="7BC1A99E" w14:textId="77777777" w:rsidR="006F1820" w:rsidRPr="006F1820" w:rsidRDefault="006F1820" w:rsidP="006F1820">
      <w:pPr>
        <w:spacing w:after="0" w:line="240" w:lineRule="auto"/>
        <w:ind w:firstLine="567"/>
        <w:jc w:val="both"/>
        <w:rPr>
          <w:rFonts w:ascii="Times New Roman" w:hAnsi="Times New Roman" w:cs="Times New Roman"/>
          <w:bCs/>
          <w:sz w:val="24"/>
          <w:szCs w:val="24"/>
        </w:rPr>
      </w:pPr>
      <w:r w:rsidRPr="006F1820">
        <w:rPr>
          <w:rFonts w:ascii="Times New Roman" w:hAnsi="Times New Roman" w:cs="Times New Roman"/>
          <w:sz w:val="24"/>
          <w:szCs w:val="24"/>
        </w:rPr>
        <w:t>- зачиняти вікна та двері, вимикати світло, закривати воду (за необхідністю).</w:t>
      </w:r>
    </w:p>
    <w:p w14:paraId="4F950244" w14:textId="77777777" w:rsidR="006F1820" w:rsidRPr="006F1820" w:rsidRDefault="006F1820" w:rsidP="006F1820">
      <w:pPr>
        <w:spacing w:after="0" w:line="240" w:lineRule="auto"/>
        <w:ind w:firstLine="567"/>
        <w:jc w:val="both"/>
        <w:rPr>
          <w:rFonts w:ascii="Times New Roman" w:hAnsi="Times New Roman" w:cs="Times New Roman"/>
          <w:b/>
          <w:sz w:val="24"/>
          <w:szCs w:val="24"/>
        </w:rPr>
      </w:pPr>
    </w:p>
    <w:p w14:paraId="2284CBE3" w14:textId="77777777" w:rsidR="006F1820" w:rsidRPr="006F1820" w:rsidRDefault="006F1820" w:rsidP="006F1820">
      <w:pPr>
        <w:spacing w:after="0" w:line="240" w:lineRule="auto"/>
        <w:ind w:firstLine="567"/>
        <w:jc w:val="both"/>
        <w:rPr>
          <w:rFonts w:ascii="Times New Roman" w:hAnsi="Times New Roman" w:cs="Times New Roman"/>
          <w:b/>
          <w:sz w:val="24"/>
          <w:szCs w:val="24"/>
        </w:rPr>
      </w:pPr>
      <w:r w:rsidRPr="006F1820">
        <w:rPr>
          <w:rFonts w:ascii="Times New Roman" w:hAnsi="Times New Roman" w:cs="Times New Roman"/>
          <w:b/>
          <w:sz w:val="24"/>
          <w:szCs w:val="24"/>
        </w:rPr>
        <w:t>Технічні та якісні характеристики предмета закупівлі</w:t>
      </w:r>
    </w:p>
    <w:p w14:paraId="5B8E8D7E" w14:textId="77777777" w:rsidR="006F1820" w:rsidRPr="006F1820" w:rsidRDefault="006F1820" w:rsidP="006F1820">
      <w:pPr>
        <w:spacing w:after="0" w:line="240" w:lineRule="auto"/>
        <w:ind w:firstLine="709"/>
        <w:jc w:val="both"/>
        <w:rPr>
          <w:rFonts w:ascii="Times New Roman" w:hAnsi="Times New Roman" w:cs="Times New Roman"/>
          <w:sz w:val="24"/>
          <w:szCs w:val="24"/>
        </w:rPr>
      </w:pPr>
      <w:r w:rsidRPr="006F1820">
        <w:rPr>
          <w:rFonts w:ascii="Times New Roman" w:hAnsi="Times New Roman" w:cs="Times New Roman"/>
          <w:sz w:val="24"/>
          <w:szCs w:val="24"/>
        </w:rPr>
        <w:t>Завдання та вимоги до учасників предмета закупівлі щодо надання охоронних послуг:</w:t>
      </w:r>
    </w:p>
    <w:p w14:paraId="06D7064D" w14:textId="77777777" w:rsidR="006F1820" w:rsidRPr="006F1820" w:rsidRDefault="006F1820" w:rsidP="006F1820">
      <w:pPr>
        <w:spacing w:after="0" w:line="240" w:lineRule="auto"/>
        <w:ind w:firstLine="709"/>
        <w:jc w:val="both"/>
        <w:rPr>
          <w:rFonts w:ascii="Times New Roman" w:hAnsi="Times New Roman" w:cs="Times New Roman"/>
          <w:sz w:val="24"/>
          <w:szCs w:val="24"/>
        </w:rPr>
      </w:pPr>
      <w:r w:rsidRPr="006F1820">
        <w:rPr>
          <w:rFonts w:ascii="Times New Roman" w:hAnsi="Times New Roman" w:cs="Times New Roman"/>
          <w:sz w:val="24"/>
          <w:szCs w:val="24"/>
        </w:rPr>
        <w:lastRenderedPageBreak/>
        <w:t>- здійснення охорони та забезпечення цілісності будівлі і матеріальних цінностей Державної установи «Центр інфраструктури та технологій Міністерства внутрішніх справ України» (далі – ДУ ЦІТ МВС України);</w:t>
      </w:r>
    </w:p>
    <w:p w14:paraId="02195E31" w14:textId="77777777" w:rsidR="006F1820" w:rsidRPr="006F1820" w:rsidRDefault="006F1820" w:rsidP="006F1820">
      <w:pPr>
        <w:spacing w:after="0" w:line="240" w:lineRule="auto"/>
        <w:ind w:firstLine="709"/>
        <w:jc w:val="both"/>
        <w:rPr>
          <w:rFonts w:ascii="Times New Roman" w:hAnsi="Times New Roman" w:cs="Times New Roman"/>
          <w:sz w:val="24"/>
          <w:szCs w:val="24"/>
        </w:rPr>
      </w:pPr>
      <w:r w:rsidRPr="006F1820">
        <w:rPr>
          <w:rFonts w:ascii="Times New Roman" w:hAnsi="Times New Roman" w:cs="Times New Roman"/>
          <w:sz w:val="24"/>
          <w:szCs w:val="24"/>
        </w:rPr>
        <w:t>- забезпечення пропускного режиму працівників та відвідувачів ДУ ЦІТ МВС України;</w:t>
      </w:r>
    </w:p>
    <w:p w14:paraId="223F2358" w14:textId="77777777" w:rsidR="006F1820" w:rsidRPr="006F1820" w:rsidRDefault="006F1820" w:rsidP="006F1820">
      <w:pPr>
        <w:spacing w:after="0" w:line="240" w:lineRule="auto"/>
        <w:ind w:firstLine="709"/>
        <w:jc w:val="both"/>
        <w:rPr>
          <w:rFonts w:ascii="Times New Roman" w:hAnsi="Times New Roman" w:cs="Times New Roman"/>
          <w:sz w:val="24"/>
          <w:szCs w:val="24"/>
        </w:rPr>
      </w:pPr>
      <w:r w:rsidRPr="006F1820">
        <w:rPr>
          <w:rFonts w:ascii="Times New Roman" w:hAnsi="Times New Roman" w:cs="Times New Roman"/>
          <w:sz w:val="24"/>
          <w:szCs w:val="24"/>
        </w:rPr>
        <w:t>- контроль за внесенням та винесенням (ввезенням та вивезенням) товарно-матеріальних цінностей з приміщень, що охороняються;</w:t>
      </w:r>
    </w:p>
    <w:p w14:paraId="6B3B9A85" w14:textId="77777777" w:rsidR="006F1820" w:rsidRPr="006F1820" w:rsidRDefault="006F1820" w:rsidP="006F1820">
      <w:pPr>
        <w:spacing w:after="0" w:line="240" w:lineRule="auto"/>
        <w:ind w:firstLine="709"/>
        <w:jc w:val="both"/>
        <w:rPr>
          <w:rFonts w:ascii="Times New Roman" w:hAnsi="Times New Roman" w:cs="Times New Roman"/>
          <w:sz w:val="24"/>
          <w:szCs w:val="24"/>
        </w:rPr>
      </w:pPr>
      <w:r w:rsidRPr="006F1820">
        <w:rPr>
          <w:rFonts w:ascii="Times New Roman" w:hAnsi="Times New Roman" w:cs="Times New Roman"/>
          <w:sz w:val="24"/>
          <w:szCs w:val="24"/>
        </w:rPr>
        <w:t xml:space="preserve">- наявність у охоронців спецзасобів активної оборони (бронежилети, гумові кийки ПР73, газові балончики з аерозолями дратівної дії), вогнепальної зброї, форменого одягу відповідної пори року; </w:t>
      </w:r>
    </w:p>
    <w:p w14:paraId="68A3CFF5" w14:textId="77777777" w:rsidR="006F1820" w:rsidRPr="006F1820" w:rsidRDefault="006F1820" w:rsidP="006F1820">
      <w:pPr>
        <w:spacing w:after="0" w:line="240" w:lineRule="auto"/>
        <w:ind w:firstLine="709"/>
        <w:jc w:val="both"/>
        <w:rPr>
          <w:rFonts w:ascii="Times New Roman" w:hAnsi="Times New Roman" w:cs="Times New Roman"/>
          <w:sz w:val="24"/>
          <w:szCs w:val="24"/>
        </w:rPr>
      </w:pPr>
      <w:r w:rsidRPr="006F1820">
        <w:rPr>
          <w:rFonts w:ascii="Times New Roman" w:hAnsi="Times New Roman" w:cs="Times New Roman"/>
          <w:sz w:val="24"/>
          <w:szCs w:val="24"/>
        </w:rPr>
        <w:t>- забезпечення залучення до несення служби досвідчених працівників, які відповідають кваліфікаційним вимогам згідно встановлених Ліцензійних умов провадження господарської діяльності з надання послуг пов’язаних з охороною державної та іншої власності;</w:t>
      </w:r>
    </w:p>
    <w:p w14:paraId="6F6DDCB7" w14:textId="77777777" w:rsidR="006F1820" w:rsidRPr="006F1820" w:rsidRDefault="006F1820" w:rsidP="006F1820">
      <w:pPr>
        <w:spacing w:after="0" w:line="240" w:lineRule="auto"/>
        <w:ind w:firstLine="567"/>
        <w:jc w:val="both"/>
        <w:rPr>
          <w:rFonts w:ascii="Times New Roman" w:hAnsi="Times New Roman" w:cs="Times New Roman"/>
          <w:b/>
          <w:sz w:val="24"/>
          <w:szCs w:val="24"/>
        </w:rPr>
      </w:pPr>
    </w:p>
    <w:p w14:paraId="64B95C34" w14:textId="77777777" w:rsidR="006F1820" w:rsidRPr="006F1820" w:rsidRDefault="006F1820" w:rsidP="006F1820">
      <w:pPr>
        <w:spacing w:after="0" w:line="240" w:lineRule="auto"/>
        <w:ind w:firstLine="567"/>
        <w:jc w:val="both"/>
        <w:rPr>
          <w:rFonts w:ascii="Times New Roman" w:hAnsi="Times New Roman" w:cs="Times New Roman"/>
          <w:b/>
          <w:sz w:val="24"/>
          <w:szCs w:val="24"/>
        </w:rPr>
      </w:pPr>
      <w:r w:rsidRPr="006F1820">
        <w:rPr>
          <w:rFonts w:ascii="Times New Roman" w:hAnsi="Times New Roman" w:cs="Times New Roman"/>
          <w:b/>
          <w:sz w:val="24"/>
          <w:szCs w:val="24"/>
        </w:rPr>
        <w:t>Режим надання послуг ДУ ЦІТ МВС України:</w:t>
      </w:r>
    </w:p>
    <w:p w14:paraId="36131D52" w14:textId="77777777" w:rsidR="006F1820" w:rsidRPr="006F1820" w:rsidRDefault="006F1820" w:rsidP="006F1820">
      <w:pPr>
        <w:spacing w:after="0" w:line="240" w:lineRule="auto"/>
        <w:ind w:firstLine="567"/>
        <w:jc w:val="both"/>
        <w:rPr>
          <w:rFonts w:ascii="Times New Roman" w:hAnsi="Times New Roman" w:cs="Times New Roman"/>
          <w:b/>
          <w:sz w:val="24"/>
          <w:szCs w:val="24"/>
        </w:rPr>
      </w:pPr>
      <w:r w:rsidRPr="006F1820">
        <w:rPr>
          <w:rFonts w:ascii="Times New Roman" w:hAnsi="Times New Roman" w:cs="Times New Roman"/>
          <w:b/>
          <w:sz w:val="24"/>
          <w:szCs w:val="24"/>
        </w:rPr>
        <w:t xml:space="preserve">- Цілодобово 2 особи за </w:t>
      </w:r>
      <w:proofErr w:type="spellStart"/>
      <w:r w:rsidRPr="006F1820">
        <w:rPr>
          <w:rFonts w:ascii="Times New Roman" w:hAnsi="Times New Roman" w:cs="Times New Roman"/>
          <w:b/>
          <w:sz w:val="24"/>
          <w:szCs w:val="24"/>
        </w:rPr>
        <w:t>адресою</w:t>
      </w:r>
      <w:proofErr w:type="spellEnd"/>
      <w:r w:rsidRPr="006F1820">
        <w:rPr>
          <w:rFonts w:ascii="Times New Roman" w:hAnsi="Times New Roman" w:cs="Times New Roman"/>
          <w:b/>
          <w:sz w:val="24"/>
          <w:szCs w:val="24"/>
        </w:rPr>
        <w:t>:</w:t>
      </w:r>
    </w:p>
    <w:p w14:paraId="165891E2" w14:textId="77777777" w:rsidR="006F1820" w:rsidRPr="006F1820" w:rsidRDefault="006F1820" w:rsidP="006F1820">
      <w:pPr>
        <w:spacing w:after="0" w:line="240" w:lineRule="auto"/>
        <w:ind w:firstLine="709"/>
        <w:jc w:val="both"/>
        <w:rPr>
          <w:rFonts w:ascii="Times New Roman" w:hAnsi="Times New Roman" w:cs="Times New Roman"/>
          <w:sz w:val="24"/>
          <w:szCs w:val="24"/>
        </w:rPr>
      </w:pPr>
      <w:r w:rsidRPr="006F1820">
        <w:rPr>
          <w:rFonts w:ascii="Times New Roman" w:hAnsi="Times New Roman" w:cs="Times New Roman"/>
          <w:sz w:val="24"/>
          <w:szCs w:val="24"/>
        </w:rPr>
        <w:t>вул. Донорська (Слєпньова), 6А, м. Одеса, Одеська область.</w:t>
      </w:r>
    </w:p>
    <w:p w14:paraId="5747CF22" w14:textId="77777777" w:rsidR="006F1820" w:rsidRPr="006F1820" w:rsidRDefault="006F1820" w:rsidP="006F1820">
      <w:pPr>
        <w:widowControl w:val="0"/>
        <w:spacing w:after="0" w:line="240" w:lineRule="auto"/>
        <w:ind w:right="-1"/>
        <w:jc w:val="both"/>
        <w:rPr>
          <w:rFonts w:ascii="Times New Roman" w:hAnsi="Times New Roman" w:cs="Times New Roman"/>
          <w:sz w:val="24"/>
          <w:szCs w:val="24"/>
        </w:rPr>
      </w:pPr>
      <w:r w:rsidRPr="006F1820">
        <w:rPr>
          <w:rFonts w:ascii="Times New Roman" w:hAnsi="Times New Roman" w:cs="Times New Roman"/>
          <w:sz w:val="24"/>
          <w:szCs w:val="24"/>
        </w:rPr>
        <w:t>Послуги надаються з 01.01.2026 до 31.12.2026 (8760 годин) для 1-ї особи.</w:t>
      </w:r>
      <w:bookmarkEnd w:id="0"/>
    </w:p>
    <w:p w14:paraId="28B83EFB" w14:textId="6AAF0460" w:rsidR="00245020" w:rsidRPr="00F90C90" w:rsidRDefault="00245020" w:rsidP="006F18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4ADE2F5A"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6F1820">
        <w:rPr>
          <w:rFonts w:ascii="Times New Roman" w:eastAsia="Times New Roman" w:hAnsi="Times New Roman" w:cs="Times New Roman"/>
          <w:sz w:val="24"/>
          <w:szCs w:val="24"/>
          <w:lang w:eastAsia="ru-RU"/>
        </w:rPr>
        <w:t>4 082 160</w:t>
      </w:r>
      <w:r w:rsidR="00904765">
        <w:rPr>
          <w:rFonts w:ascii="Times New Roman" w:eastAsia="Times New Roman" w:hAnsi="Times New Roman" w:cs="Times New Roman"/>
          <w:sz w:val="24"/>
          <w:szCs w:val="24"/>
          <w:lang w:eastAsia="ru-RU"/>
        </w:rPr>
        <w:t xml:space="preserve">,00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6F1820">
        <w:rPr>
          <w:rFonts w:ascii="Times New Roman" w:eastAsia="Times New Roman" w:hAnsi="Times New Roman" w:cs="Times New Roman"/>
          <w:sz w:val="24"/>
          <w:szCs w:val="24"/>
          <w:lang w:eastAsia="ru-RU"/>
        </w:rPr>
        <w:t>чотири</w:t>
      </w:r>
      <w:r w:rsidR="00E1484E">
        <w:rPr>
          <w:rFonts w:ascii="Times New Roman" w:eastAsia="Times New Roman" w:hAnsi="Times New Roman" w:cs="Times New Roman"/>
          <w:sz w:val="24"/>
          <w:szCs w:val="24"/>
          <w:lang w:eastAsia="ru-RU"/>
        </w:rPr>
        <w:t xml:space="preserve"> мільйони </w:t>
      </w:r>
      <w:r w:rsidR="006F1820">
        <w:rPr>
          <w:rFonts w:ascii="Times New Roman" w:eastAsia="Times New Roman" w:hAnsi="Times New Roman" w:cs="Times New Roman"/>
          <w:sz w:val="24"/>
          <w:szCs w:val="24"/>
          <w:lang w:eastAsia="ru-RU"/>
        </w:rPr>
        <w:t>вісімдесят дві тисячі сто шістдесят</w:t>
      </w:r>
      <w:r w:rsidR="00E1484E">
        <w:rPr>
          <w:rFonts w:ascii="Times New Roman" w:eastAsia="Times New Roman" w:hAnsi="Times New Roman" w:cs="Times New Roman"/>
          <w:sz w:val="24"/>
          <w:szCs w:val="24"/>
          <w:lang w:eastAsia="ru-RU"/>
        </w:rPr>
        <w:t xml:space="preserve"> грив</w:t>
      </w:r>
      <w:r w:rsidR="00904765">
        <w:rPr>
          <w:rFonts w:ascii="Times New Roman" w:eastAsia="Times New Roman" w:hAnsi="Times New Roman" w:cs="Times New Roman"/>
          <w:sz w:val="24"/>
          <w:szCs w:val="24"/>
          <w:lang w:eastAsia="ru-RU"/>
        </w:rPr>
        <w:t>ень</w:t>
      </w:r>
      <w:r w:rsidR="002B2419">
        <w:rPr>
          <w:rFonts w:ascii="Times New Roman" w:eastAsia="Times New Roman" w:hAnsi="Times New Roman" w:cs="Times New Roman"/>
          <w:sz w:val="24"/>
          <w:szCs w:val="24"/>
          <w:lang w:eastAsia="ru-RU"/>
        </w:rPr>
        <w:t xml:space="preserve"> </w:t>
      </w:r>
      <w:r w:rsidR="00904765">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7"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4"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4"/>
  </w:num>
  <w:num w:numId="3" w16cid:durableId="556090777">
    <w:abstractNumId w:val="17"/>
  </w:num>
  <w:num w:numId="4" w16cid:durableId="1865628638">
    <w:abstractNumId w:val="22"/>
  </w:num>
  <w:num w:numId="5" w16cid:durableId="522862248">
    <w:abstractNumId w:val="28"/>
  </w:num>
  <w:num w:numId="6" w16cid:durableId="1128400551">
    <w:abstractNumId w:val="12"/>
  </w:num>
  <w:num w:numId="7" w16cid:durableId="1549879148">
    <w:abstractNumId w:val="20"/>
  </w:num>
  <w:num w:numId="8" w16cid:durableId="537087471">
    <w:abstractNumId w:val="27"/>
  </w:num>
  <w:num w:numId="9" w16cid:durableId="632519650">
    <w:abstractNumId w:val="35"/>
  </w:num>
  <w:num w:numId="10" w16cid:durableId="713892545">
    <w:abstractNumId w:val="31"/>
  </w:num>
  <w:num w:numId="11" w16cid:durableId="2031645203">
    <w:abstractNumId w:val="11"/>
  </w:num>
  <w:num w:numId="12" w16cid:durableId="1392928292">
    <w:abstractNumId w:val="15"/>
  </w:num>
  <w:num w:numId="13" w16cid:durableId="502626488">
    <w:abstractNumId w:val="32"/>
  </w:num>
  <w:num w:numId="14" w16cid:durableId="1996909732">
    <w:abstractNumId w:val="30"/>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1"/>
  </w:num>
  <w:num w:numId="24" w16cid:durableId="1117216616">
    <w:abstractNumId w:val="6"/>
  </w:num>
  <w:num w:numId="25" w16cid:durableId="1597712182">
    <w:abstractNumId w:val="16"/>
  </w:num>
  <w:num w:numId="26" w16cid:durableId="83501982">
    <w:abstractNumId w:val="19"/>
  </w:num>
  <w:num w:numId="27" w16cid:durableId="897714752">
    <w:abstractNumId w:val="33"/>
  </w:num>
  <w:num w:numId="28" w16cid:durableId="1340739716">
    <w:abstractNumId w:val="26"/>
  </w:num>
  <w:num w:numId="29" w16cid:durableId="1303923221">
    <w:abstractNumId w:val="9"/>
  </w:num>
  <w:num w:numId="30" w16cid:durableId="563369717">
    <w:abstractNumId w:val="7"/>
  </w:num>
  <w:num w:numId="31" w16cid:durableId="1640304287">
    <w:abstractNumId w:val="23"/>
  </w:num>
  <w:num w:numId="32" w16cid:durableId="992947525">
    <w:abstractNumId w:val="29"/>
  </w:num>
  <w:num w:numId="33" w16cid:durableId="517935318">
    <w:abstractNumId w:val="18"/>
  </w:num>
  <w:num w:numId="34" w16cid:durableId="165441230">
    <w:abstractNumId w:val="10"/>
  </w:num>
  <w:num w:numId="35" w16cid:durableId="2119257652">
    <w:abstractNumId w:val="34"/>
  </w:num>
  <w:num w:numId="36" w16cid:durableId="1737513576">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6F1820"/>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04765"/>
    <w:rsid w:val="00920A2E"/>
    <w:rsid w:val="00937995"/>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3</Pages>
  <Words>1129</Words>
  <Characters>7602</Characters>
  <Application>Microsoft Office Word</Application>
  <DocSecurity>0</DocSecurity>
  <Lines>168</Lines>
  <Paragraphs>93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209</cp:revision>
  <dcterms:created xsi:type="dcterms:W3CDTF">2022-11-01T12:47:00Z</dcterms:created>
  <dcterms:modified xsi:type="dcterms:W3CDTF">2025-12-15T08:32:00Z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