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Сікевича,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74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2. Назва предм</w:t>
      </w:r>
      <w:r>
        <w:rPr>
          <w:rFonts w:ascii="Times New Roman" w:hAnsi="Times New Roman"/>
          <w:b/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rFonts w:ascii="Times New Roman" w:hAnsi="Times New Roman" w:eastAsiaTheme="minorHAnsi"/>
          <w:bCs/>
          <w:sz w:val="24"/>
          <w:szCs w:val="24"/>
        </w:rPr>
        <w:t xml:space="preserve">Відновлення існуючої мережі водопостачання до адміністративної будівлі об'єкта ДУ ЦІТ МВС України по вул. Волинська, 26 у Солом'янському районі м. Києва за ДК 021:2015: 45330000-9 Водопровідні та санітарно-технічні роботи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30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6606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закупівлі:  </w:t>
      </w:r>
      <w:r>
        <w:rPr>
          <w:rFonts w:ascii="Times New Roman" w:hAnsi="Times New Roman"/>
          <w:bCs/>
          <w:sz w:val="24"/>
          <w:szCs w:val="24"/>
        </w:rPr>
        <w:t xml:space="preserve">Відновлення існуючої мережі водопостачання до адміністративної будівлі об'єкта ДУ ЦІТ МВС України по вул. Волинська, 26 у Солом'янському районі м. Києва</w:t>
      </w:r>
      <w:r/>
    </w:p>
    <w:p>
      <w:r/>
      <w:r/>
    </w:p>
    <w:tbl>
      <w:tblPr>
        <w:tblW w:w="9711" w:type="dxa"/>
        <w:tblCellMar>
          <w:left w:w="15" w:type="dxa"/>
          <w:top w:w="15" w:type="dxa"/>
          <w:right w:w="15" w:type="dxa"/>
          <w:bottom w:w="15" w:type="dxa"/>
        </w:tblCellMar>
        <w:tblLook w:val="0000" w:firstRow="0" w:lastRow="0" w:firstColumn="0" w:lastColumn="0" w:noHBand="0" w:noVBand="0"/>
      </w:tblPr>
      <w:tblGrid>
        <w:gridCol w:w="550"/>
        <w:gridCol w:w="5966"/>
        <w:gridCol w:w="1839"/>
        <w:gridCol w:w="135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rPr>
                <w:b/>
                <w:bCs/>
                <w:i/>
                <w:iCs/>
                <w:color w:val="000000"/>
              </w:rPr>
              <w:t xml:space="preserve">№</w:t>
            </w:r>
            <w:r/>
          </w:p>
          <w:p>
            <w:pPr>
              <w:pStyle w:val="670"/>
              <w:jc w:val="center"/>
              <w:spacing w:after="0" w:line="240" w:lineRule="auto"/>
            </w:pPr>
            <w:r>
              <w:rPr>
                <w:b/>
                <w:bCs/>
                <w:i/>
                <w:iCs/>
                <w:color w:val="000000"/>
              </w:rP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rPr>
                <w:b/>
                <w:bCs/>
                <w:i/>
                <w:iCs/>
                <w:color w:val="000000"/>
              </w:rPr>
              <w:t xml:space="preserve">Перелік послуг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rPr>
                <w:b/>
                <w:bCs/>
                <w:i/>
                <w:iCs/>
                <w:color w:val="000000"/>
              </w:rPr>
              <w:t xml:space="preserve">Одиниця виміру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rPr>
                <w:b/>
                <w:bCs/>
                <w:i/>
                <w:iCs/>
                <w:color w:val="000000"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rPr>
                <w:color w:val="000000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670"/>
              <w:spacing w:after="0" w:line="240" w:lineRule="auto"/>
            </w:pPr>
            <w:r>
              <w:rPr>
                <w:spacing w:val="-3"/>
              </w:rPr>
              <w:t xml:space="preserve">Спускання води із системи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м.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37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(Демонтаж) Установлення сталевих</w:t>
            </w:r>
            <w:r/>
          </w:p>
          <w:p>
            <w:pPr>
              <w:pStyle w:val="670"/>
              <w:spacing w:after="0" w:line="240" w:lineRule="auto"/>
            </w:pPr>
            <w:r>
              <w:rPr>
                <w:spacing w:val="-3"/>
              </w:rPr>
              <w:t xml:space="preserve">засувок та клапанів зворотних Ф100 мм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шт.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rPr>
                <w:color w:val="000000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Розробка ґрунту вручну в траншеях глибиною до 2 м без кріплень з укосами, група ґрунту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м</w:t>
            </w:r>
            <w:r>
              <w:rPr>
                <w:vertAlign w:val="superscript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36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rPr>
                <w:color w:val="000000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Навантаження ґрунту вручну на автомобілі-самоскиди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м</w:t>
            </w:r>
            <w:r>
              <w:rPr>
                <w:vertAlign w:val="superscript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36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rPr>
                <w:color w:val="000000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670"/>
              <w:spacing w:after="0" w:line="240" w:lineRule="auto"/>
            </w:pPr>
            <w:r>
              <w:rPr>
                <w:spacing w:val="-3"/>
              </w:rPr>
              <w:t xml:space="preserve">Перевезення ґрунту до 30 км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50,4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rPr>
                <w:color w:val="000000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(Демонтаж) Укладання труб чавунних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водопровідних діаметром 100 мм у траншеї без розпорів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м.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24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rPr>
                <w:color w:val="000000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(Демонтаж) Приварювання фланців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діаметром 100 мм до сталевих трубопроводів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шт.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rPr>
                <w:color w:val="000000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Врізування штуцерів [патрубків] діаметром</w:t>
            </w:r>
            <w:r/>
          </w:p>
          <w:p>
            <w:pPr>
              <w:pStyle w:val="670"/>
              <w:spacing w:after="0" w:line="240" w:lineRule="auto"/>
            </w:pPr>
            <w:r>
              <w:rPr>
                <w:spacing w:val="-3"/>
              </w:rPr>
              <w:t xml:space="preserve">100 мм в існуючі мережі зі сталевих труб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шт.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rPr>
                <w:color w:val="000000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Приварювання фланців діаметром 100 мм</w:t>
            </w:r>
            <w:r/>
          </w:p>
          <w:p>
            <w:pPr>
              <w:pStyle w:val="670"/>
              <w:spacing w:after="0" w:line="240" w:lineRule="auto"/>
            </w:pPr>
            <w:r>
              <w:rPr>
                <w:spacing w:val="-3"/>
              </w:rPr>
              <w:t xml:space="preserve">до сталевих трубопроводів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шт.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rPr>
                <w:color w:val="000000"/>
              </w:rP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Установлення сталевих засувок та</w:t>
            </w:r>
            <w:r/>
          </w:p>
          <w:p>
            <w:pPr>
              <w:pStyle w:val="670"/>
              <w:spacing w:after="0" w:line="240" w:lineRule="auto"/>
            </w:pPr>
            <w:r>
              <w:rPr>
                <w:spacing w:val="-3"/>
              </w:rPr>
              <w:t xml:space="preserve">клапанів зворотних діаметром 100 мм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шт.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rPr>
                <w:color w:val="000000"/>
              </w:rP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Укладання труб поліетиленових діаметром 110 мм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м.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24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rPr>
                <w:color w:val="000000"/>
              </w:rP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Установлення поліетиленових відводів,</w:t>
            </w:r>
            <w:r/>
          </w:p>
          <w:p>
            <w:pPr>
              <w:pStyle w:val="670"/>
              <w:spacing w:after="0" w:line="240" w:lineRule="auto"/>
            </w:pPr>
            <w:r>
              <w:rPr>
                <w:spacing w:val="-3"/>
              </w:rPr>
              <w:t xml:space="preserve">колін, патрубків, переходів Ф110мм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шт.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Улаштування ущільнених трамбівками</w:t>
            </w:r>
            <w:r/>
          </w:p>
          <w:p>
            <w:pPr>
              <w:pStyle w:val="670"/>
              <w:spacing w:after="0" w:line="240" w:lineRule="auto"/>
            </w:pPr>
            <w:r>
              <w:rPr>
                <w:spacing w:val="-3"/>
              </w:rPr>
              <w:t xml:space="preserve">підстилаючих піщаних шарів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м</w:t>
            </w:r>
            <w:r>
              <w:rPr>
                <w:vertAlign w:val="superscript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20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Улаштування ущільнених трамбівками</w:t>
            </w:r>
            <w:r/>
          </w:p>
          <w:p>
            <w:pPr>
              <w:pStyle w:val="670"/>
              <w:spacing w:after="0" w:line="240" w:lineRule="auto"/>
            </w:pPr>
            <w:r>
              <w:rPr>
                <w:spacing w:val="-3"/>
              </w:rPr>
              <w:t xml:space="preserve">підстилаючих щебеневих шарів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м</w:t>
            </w:r>
            <w:r>
              <w:rPr>
                <w:vertAlign w:val="superscript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10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Промивання з дезінфекцією трубопроводів</w:t>
            </w:r>
            <w:r/>
          </w:p>
          <w:p>
            <w:pPr>
              <w:pStyle w:val="670"/>
              <w:spacing w:after="0" w:line="240" w:lineRule="auto"/>
            </w:pPr>
            <w:r>
              <w:rPr>
                <w:spacing w:val="-3"/>
              </w:rPr>
              <w:t xml:space="preserve">діаметром 100 мм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м.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24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670"/>
              <w:spacing w:after="0" w:line="240" w:lineRule="auto"/>
            </w:pPr>
            <w:r>
              <w:rPr>
                <w:spacing w:val="-3"/>
              </w:rPr>
              <w:t xml:space="preserve">Знімання пожежних гідрантів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шт.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670"/>
              <w:spacing w:after="0" w:line="240" w:lineRule="auto"/>
            </w:pPr>
            <w:r>
              <w:rPr>
                <w:spacing w:val="-3"/>
              </w:rPr>
              <w:t xml:space="preserve">Установлення пожежних гідрантів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шт.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Укладання труб сталевих водопровідних</w:t>
            </w:r>
            <w:r/>
          </w:p>
          <w:p>
            <w:pPr>
              <w:pStyle w:val="670"/>
              <w:spacing w:after="0" w:line="240" w:lineRule="auto"/>
            </w:pPr>
            <w:r>
              <w:rPr>
                <w:spacing w:val="-3"/>
              </w:rPr>
              <w:t xml:space="preserve">діаметром 100 мм у траншеї без розпорів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м.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3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Установлення сталевих зварних фасонних</w:t>
            </w:r>
            <w:r/>
          </w:p>
          <w:p>
            <w:pPr>
              <w:pStyle w:val="670"/>
              <w:spacing w:after="0" w:line="240" w:lineRule="auto"/>
              <w:tabs>
                <w:tab w:val="left" w:pos="1140" w:leader="none"/>
              </w:tabs>
            </w:pPr>
            <w:r>
              <w:rPr>
                <w:spacing w:val="-3"/>
              </w:rPr>
              <w:t xml:space="preserve">частин діаметром 100-250 мм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0,055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Установлення сталевих засувок та</w:t>
            </w:r>
            <w:r/>
          </w:p>
          <w:p>
            <w:pPr>
              <w:pStyle w:val="670"/>
              <w:spacing w:after="0" w:line="240" w:lineRule="auto"/>
            </w:pPr>
            <w:r>
              <w:rPr>
                <w:spacing w:val="-3"/>
              </w:rPr>
              <w:t xml:space="preserve">клапанів зворотних діаметром 100 мм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шт.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Приварювання фланців діаметром 100 мм</w:t>
            </w:r>
            <w:r/>
          </w:p>
          <w:p>
            <w:pPr>
              <w:pStyle w:val="670"/>
              <w:spacing w:after="0" w:line="240" w:lineRule="auto"/>
            </w:pPr>
            <w:r>
              <w:rPr>
                <w:spacing w:val="-3"/>
              </w:rPr>
              <w:t xml:space="preserve">до сталевих трубопроводів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шт.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Промивання з дезінфекцією трубопроводів</w:t>
            </w:r>
            <w:r/>
          </w:p>
          <w:p>
            <w:pPr>
              <w:pStyle w:val="670"/>
              <w:spacing w:after="0" w:line="240" w:lineRule="auto"/>
            </w:pPr>
            <w:r>
              <w:rPr>
                <w:spacing w:val="-3"/>
              </w:rPr>
              <w:t xml:space="preserve">діаметром 100 мм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м.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3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Фарбування сталевих балок, труб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діаметром більше 50 мм тощо білилом з</w:t>
            </w:r>
            <w:r/>
          </w:p>
          <w:p>
            <w:pPr>
              <w:pStyle w:val="670"/>
              <w:spacing w:after="0" w:line="240" w:lineRule="auto"/>
            </w:pPr>
            <w:r>
              <w:rPr>
                <w:spacing w:val="-3"/>
              </w:rPr>
              <w:t xml:space="preserve">додаванням колера за 2 рази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м</w:t>
            </w:r>
            <w:r>
              <w:rPr>
                <w:vertAlign w:val="superscript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1,38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(Демонтаж) Установлення фланцевих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з'єднань на сталевих трубопроводах діаметром 50 мм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шт.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(Демонтаж) Установлення фланцевих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з'єднань на сталевих трубопроводах діаметром 80 мм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шт.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Ремонт водопроводу діаметром труб</w:t>
            </w:r>
            <w:r/>
          </w:p>
          <w:p>
            <w:pPr>
              <w:pStyle w:val="670"/>
              <w:spacing w:after="0" w:line="240" w:lineRule="auto"/>
            </w:pPr>
            <w:r>
              <w:rPr>
                <w:spacing w:val="-3"/>
              </w:rPr>
              <w:t xml:space="preserve">понад 63 до 76 мм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Ремонт водопроводу діаметром труб до 32 мм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Установлення сталевих зварних фасонних</w:t>
            </w:r>
            <w:r/>
          </w:p>
          <w:p>
            <w:pPr>
              <w:pStyle w:val="670"/>
              <w:spacing w:after="0" w:line="240" w:lineRule="auto"/>
            </w:pPr>
            <w:r>
              <w:rPr>
                <w:spacing w:val="-3"/>
              </w:rPr>
              <w:t xml:space="preserve">частин діаметром 100-250 мм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0,04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Установлення фланцевих з'єднань на</w:t>
            </w:r>
            <w:r/>
          </w:p>
          <w:p>
            <w:pPr>
              <w:pStyle w:val="670"/>
              <w:spacing w:after="0" w:line="240" w:lineRule="auto"/>
            </w:pPr>
            <w:r>
              <w:rPr>
                <w:spacing w:val="-3"/>
              </w:rPr>
              <w:t xml:space="preserve">сталевих трубопроводах діаметром 50 мм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шт.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Установлення фланцевих з'єднань на</w:t>
            </w:r>
            <w:r/>
          </w:p>
          <w:p>
            <w:pPr>
              <w:pStyle w:val="670"/>
              <w:spacing w:after="0" w:line="240" w:lineRule="auto"/>
            </w:pPr>
            <w:r>
              <w:rPr>
                <w:spacing w:val="-3"/>
              </w:rPr>
              <w:t xml:space="preserve">сталевих трубопроводах діаметром 80 мм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шт.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Фарбування сталевих балок, труб діаметром більше 50 мм тощо білилом з додаванням колера за 2 рази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м</w:t>
            </w:r>
            <w:r>
              <w:rPr>
                <w:vertAlign w:val="superscript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2,7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rPr>
                <w:b/>
                <w:bCs/>
                <w:i/>
                <w:iCs/>
                <w:color w:val="000000"/>
              </w:rPr>
              <w:t xml:space="preserve">№</w:t>
            </w:r>
            <w:r/>
          </w:p>
          <w:p>
            <w:pPr>
              <w:pStyle w:val="670"/>
              <w:jc w:val="center"/>
              <w:spacing w:after="0" w:line="240" w:lineRule="auto"/>
            </w:pPr>
            <w:r>
              <w:rPr>
                <w:b/>
                <w:bCs/>
                <w:i/>
                <w:iCs/>
                <w:color w:val="000000"/>
              </w:rP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rPr>
                <w:b/>
                <w:bCs/>
                <w:i/>
                <w:iCs/>
                <w:color w:val="000000"/>
              </w:rPr>
              <w:t xml:space="preserve">Матеріали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rPr>
                <w:b/>
                <w:bCs/>
                <w:i/>
                <w:iCs/>
                <w:color w:val="000000"/>
              </w:rPr>
              <w:t xml:space="preserve">Одиниця виміру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rPr>
                <w:b/>
                <w:bCs/>
                <w:i/>
                <w:iCs/>
                <w:color w:val="000000"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rPr>
                <w:color w:val="000000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670"/>
              <w:spacing w:after="0" w:line="240" w:lineRule="auto"/>
            </w:pPr>
            <w:r>
              <w:rPr>
                <w:spacing w:val="-3"/>
              </w:rPr>
              <w:t xml:space="preserve">Вапно хлорне, марка 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0,000065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670"/>
              <w:spacing w:after="0" w:line="240" w:lineRule="auto"/>
            </w:pPr>
            <w:r>
              <w:rPr>
                <w:spacing w:val="-3"/>
              </w:rPr>
              <w:t xml:space="preserve">Кисень технічний газоподібний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м</w:t>
            </w:r>
            <w:r>
              <w:rPr>
                <w:vertAlign w:val="superscript"/>
              </w:rPr>
              <w:t xml:space="preserve">3</w:t>
            </w:r>
            <w: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0,193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rPr>
                <w:color w:val="000000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670"/>
              <w:spacing w:after="0" w:line="240" w:lineRule="auto"/>
            </w:pPr>
            <w:r>
              <w:rPr>
                <w:spacing w:val="-3"/>
              </w:rPr>
              <w:t xml:space="preserve">Білило густотерте цинкове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0,00111384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rPr>
                <w:color w:val="000000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670"/>
              <w:spacing w:after="0" w:line="240" w:lineRule="auto"/>
            </w:pPr>
            <w:r>
              <w:rPr>
                <w:spacing w:val="-3"/>
              </w:rPr>
              <w:t xml:space="preserve">Електроди, діаметр 4 мм, марка Э42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0,01188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rPr>
                <w:color w:val="000000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670"/>
              <w:spacing w:after="0" w:line="240" w:lineRule="auto"/>
            </w:pPr>
            <w:r>
              <w:rPr>
                <w:spacing w:val="-3"/>
              </w:rPr>
              <w:t xml:space="preserve">Ацетилен газоподібний технічний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м</w:t>
            </w:r>
            <w:r>
              <w:rPr>
                <w:vertAlign w:val="superscript"/>
              </w:rPr>
              <w:t xml:space="preserve">3</w:t>
            </w:r>
            <w: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0,041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rPr>
                <w:color w:val="000000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670"/>
              <w:spacing w:after="0" w:line="240" w:lineRule="auto"/>
            </w:pPr>
            <w:r>
              <w:rPr>
                <w:spacing w:val="-3"/>
              </w:rPr>
              <w:t xml:space="preserve">Оліфа натуральна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кг.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0,035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rPr>
                <w:color w:val="000000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670"/>
              <w:spacing w:after="0" w:line="240" w:lineRule="auto"/>
            </w:pPr>
            <w:r>
              <w:rPr>
                <w:spacing w:val="-3"/>
              </w:rPr>
              <w:t xml:space="preserve">Клоччя просочене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кг.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0,035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rPr>
                <w:color w:val="000000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670"/>
              <w:spacing w:after="0" w:line="240" w:lineRule="auto"/>
            </w:pPr>
            <w:r>
              <w:rPr>
                <w:spacing w:val="-3"/>
              </w:rPr>
              <w:t xml:space="preserve">Труба ПЕ100 SDR17 Ф32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м.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670"/>
              <w:spacing w:after="0" w:line="240" w:lineRule="auto"/>
            </w:pPr>
            <w:r>
              <w:rPr>
                <w:spacing w:val="-3"/>
              </w:rPr>
              <w:t xml:space="preserve">Труба ПЕ100 SDR17 Ф75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м.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670"/>
              <w:spacing w:after="0" w:line="240" w:lineRule="auto"/>
            </w:pPr>
            <w:r>
              <w:rPr>
                <w:spacing w:val="-3"/>
              </w:rPr>
              <w:t xml:space="preserve">Труба ПЕ100 SDR17 Ф110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м.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24,24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670"/>
              <w:spacing w:after="0" w:line="240" w:lineRule="auto"/>
            </w:pPr>
            <w:r>
              <w:rPr>
                <w:spacing w:val="-3"/>
              </w:rPr>
              <w:t xml:space="preserve">Труба сталева Ф114х6мм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м.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3,012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670"/>
              <w:spacing w:after="0" w:line="240" w:lineRule="auto"/>
            </w:pPr>
            <w:r>
              <w:rPr>
                <w:spacing w:val="-3"/>
              </w:rPr>
              <w:t xml:space="preserve">Коліно сталеве Ф76х90°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шт.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670"/>
              <w:spacing w:after="0" w:line="240" w:lineRule="auto"/>
            </w:pPr>
            <w:r>
              <w:rPr>
                <w:spacing w:val="-3"/>
              </w:rPr>
              <w:t xml:space="preserve">Коліно терморезисторне Ф75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шт.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670"/>
              <w:spacing w:after="0" w:line="240" w:lineRule="auto"/>
            </w:pPr>
            <w:r>
              <w:rPr>
                <w:spacing w:val="-3"/>
              </w:rPr>
              <w:t xml:space="preserve">Коліно сталеве Ф100х90°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шт.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670"/>
              <w:spacing w:after="0" w:line="240" w:lineRule="auto"/>
            </w:pPr>
            <w:r>
              <w:rPr>
                <w:spacing w:val="-3"/>
              </w:rPr>
              <w:t xml:space="preserve">Муфта терморезисторна Ф75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шт.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670"/>
              <w:spacing w:after="0" w:line="240" w:lineRule="auto"/>
            </w:pPr>
            <w:r>
              <w:rPr>
                <w:spacing w:val="-3"/>
              </w:rPr>
              <w:t xml:space="preserve">Муфта терморезисторна Ф110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шт.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670"/>
              <w:spacing w:after="0" w:line="240" w:lineRule="auto"/>
            </w:pPr>
            <w:r>
              <w:rPr>
                <w:spacing w:val="-3"/>
              </w:rPr>
              <w:t xml:space="preserve">Різьба приварна 1 1/4"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шт.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670"/>
              <w:spacing w:after="0" w:line="240" w:lineRule="auto"/>
            </w:pPr>
            <w:r>
              <w:rPr>
                <w:spacing w:val="-3"/>
              </w:rPr>
              <w:t xml:space="preserve">Редукція приварна Ф50х32мм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шт.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670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Муфта компрессійна Ф32х1 1/4"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шт.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670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Прокладка для фланца 100мм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шт.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7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670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Прокладка для фланца 80мм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шт.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670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Прокладка для фланца 50мм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шт.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670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Перехід сталевий фланцевий Ф100х80мм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шт.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670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Фланець розточений Ф100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шт.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670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Фланець приварний Ф100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шт.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670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Фланці приварні Ф50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шт.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670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Фланець розточений Ф75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шт.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670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Фланець приварний Ф80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шт.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670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Болти з гайками та шайбами М16*70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шт.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96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Щебінь із природного каменю для будівельних робіт, фракція 20-40 мм, марка М1000 і більше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м</w:t>
            </w:r>
            <w:r>
              <w:rPr>
                <w:vertAlign w:val="superscript"/>
              </w:rPr>
              <w:t xml:space="preserve">3</w:t>
            </w:r>
            <w: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10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670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Пісок природний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м</w:t>
            </w:r>
            <w:r>
              <w:rPr>
                <w:vertAlign w:val="superscript"/>
              </w:rPr>
              <w:t xml:space="preserve">3</w:t>
            </w:r>
            <w: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20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670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Буртовая втулка Ф110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шт.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2</w:t>
            </w:r>
            <w:r/>
          </w:p>
        </w:tc>
      </w:tr>
      <w:tr>
        <w:trPr>
          <w:trHeight w:val="3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670"/>
              <w:spacing w:after="0" w:line="240" w:lineRule="auto"/>
              <w:tabs>
                <w:tab w:val="left" w:pos="1125" w:leader="none"/>
              </w:tabs>
              <w:rPr>
                <w:spacing w:val="-3"/>
              </w:rPr>
            </w:pPr>
            <w:r>
              <w:rPr>
                <w:spacing w:val="-3"/>
              </w:rPr>
              <w:t xml:space="preserve">Буртовая втулка Ф75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шт.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6" w:type="dxa"/>
            <w:textDirection w:val="lrTb"/>
            <w:noWrap w:val="false"/>
          </w:tcPr>
          <w:p>
            <w:pPr>
              <w:pStyle w:val="670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Засувка D-100мм, Keulahutte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шт.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670"/>
              <w:jc w:val="center"/>
              <w:spacing w:after="0" w:line="240" w:lineRule="auto"/>
            </w:pPr>
            <w:r>
              <w:t xml:space="preserve">2</w:t>
            </w:r>
            <w:r/>
          </w:p>
        </w:tc>
      </w:tr>
    </w:tbl>
    <w:p>
      <w:pPr>
        <w:pStyle w:val="670"/>
        <w:ind w:firstLine="709"/>
        <w:jc w:val="both"/>
        <w:spacing w:after="0" w:line="240" w:lineRule="auto"/>
      </w:pPr>
      <w:r>
        <w:rPr>
          <w:color w:val="000000"/>
        </w:rPr>
        <w:t xml:space="preserve">Кошторисна документація має бути розрахова</w:t>
      </w:r>
      <w:r>
        <w:rPr>
          <w:color w:val="000000"/>
        </w:rPr>
        <w:t xml:space="preserve">на та виконана згідно КНУ «Настанова з визначення вартості будівництва» затвердженої Наказом Мінрегіону від 01.11.2021 № 281, за допомогою програмного комплексу АВК-5 останньої версії, або аналогу (пропечатана та підписана організацією учасником) у складі:</w:t>
      </w:r>
      <w:r/>
    </w:p>
    <w:p>
      <w:pPr>
        <w:pStyle w:val="670"/>
        <w:jc w:val="both"/>
        <w:spacing w:after="0" w:line="240" w:lineRule="auto"/>
      </w:pPr>
      <w:r>
        <w:rPr>
          <w:color w:val="000000"/>
        </w:rPr>
        <w:t xml:space="preserve">- договірна ціна;</w:t>
      </w:r>
      <w:r/>
    </w:p>
    <w:p>
      <w:pPr>
        <w:pStyle w:val="670"/>
        <w:jc w:val="both"/>
        <w:spacing w:after="0" w:line="240" w:lineRule="auto"/>
      </w:pPr>
      <w:r>
        <w:rPr>
          <w:color w:val="000000"/>
        </w:rPr>
        <w:t xml:space="preserve">- зведений кошторисний розрахунок вартості ремонту з пояснювальною запискою;</w:t>
      </w:r>
      <w:r/>
    </w:p>
    <w:p>
      <w:pPr>
        <w:pStyle w:val="670"/>
        <w:jc w:val="both"/>
        <w:spacing w:after="0" w:line="240" w:lineRule="auto"/>
      </w:pPr>
      <w:r>
        <w:rPr>
          <w:color w:val="000000"/>
        </w:rPr>
        <w:t xml:space="preserve">- локальний кошторис;</w:t>
      </w:r>
      <w:r/>
    </w:p>
    <w:p>
      <w:pPr>
        <w:pStyle w:val="670"/>
        <w:jc w:val="both"/>
        <w:spacing w:after="0" w:line="240" w:lineRule="auto"/>
      </w:pPr>
      <w:r>
        <w:rPr>
          <w:color w:val="000000"/>
        </w:rPr>
        <w:t xml:space="preserve">- підсумкова відомість ресурсів;</w:t>
      </w:r>
      <w:r/>
    </w:p>
    <w:p>
      <w:pPr>
        <w:pStyle w:val="670"/>
        <w:jc w:val="both"/>
        <w:spacing w:after="0" w:line="240" w:lineRule="auto"/>
        <w:rPr>
          <w:color w:val="000000"/>
        </w:rPr>
      </w:pPr>
      <w:r>
        <w:rPr>
          <w:color w:val="000000"/>
        </w:rPr>
        <w:t xml:space="preserve">- розрахунок кошторисної заробітної плати, яка враховується при визначенні вартості будівництва.</w:t>
      </w:r>
      <w:r/>
    </w:p>
    <w:p>
      <w:pPr>
        <w:ind w:right="23" w:firstLine="567"/>
        <w:jc w:val="both"/>
        <w:spacing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повинен надавати послуги, що є предметом закупівлі, в обсягах та у строки, які визначені Замовником – до 30.04.2023.</w:t>
      </w:r>
      <w:r/>
    </w:p>
    <w:p>
      <w:pPr>
        <w:ind w:right="23" w:firstLine="567"/>
        <w:jc w:val="both"/>
        <w:spacing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повинен узгодити з відповідними службами АК «Київводоканал» відключення/підключення існуючої мережі водопостачання до будівлі, для проведення робот з відновлення згідно з завданням (надати гарантійний лист).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Учасники повинні надати у складі пропозицій документи, які підтверджують відповідність пропозиції учасника технічним, якісним, кількісним та іншим вимогам до предмета закупівлі, встановленим Замовником.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підтвердження відповідності пропозиції технічним, якісним, кількісним та іншим вимогам замовника, учасник у складі пропозиції повинен надати</w:t>
      </w:r>
      <w:r>
        <w:rPr>
          <w:rFonts w:ascii="Times New Roman" w:hAnsi="Times New Roman" w:cs="Times New Roman"/>
          <w:i/>
          <w:sz w:val="24"/>
          <w:szCs w:val="24"/>
        </w:rPr>
        <w:t xml:space="preserve">:</w:t>
      </w:r>
      <w:r/>
    </w:p>
    <w:p>
      <w:pPr>
        <w:ind w:right="-108" w:firstLine="567"/>
        <w:jc w:val="both"/>
        <w:spacing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1) перелік та обсяги послуг згідно з Технічним завданням, яке зазначено в Додатку 5 до Оголошення про проведення процедури закупівлі; </w:t>
      </w:r>
      <w:r/>
    </w:p>
    <w:p>
      <w:pPr>
        <w:contextualSpacing/>
        <w:ind w:left="34" w:right="113" w:firstLine="567"/>
        <w:jc w:val="both"/>
        <w:spacing w:after="6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у складі пропозиції надається інформація стосовно гарантійного строку на надані послуги.</w:t>
      </w:r>
      <w:r/>
    </w:p>
    <w:p>
      <w:pPr>
        <w:contextualSpacing/>
        <w:ind w:left="34" w:right="113" w:firstLine="567"/>
        <w:jc w:val="both"/>
        <w:spacing w:after="6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SimSun" w:cs="Times New Roman"/>
          <w:sz w:val="24"/>
          <w:szCs w:val="24"/>
          <w:lang w:eastAsia="uk-UA"/>
        </w:rPr>
        <w:t xml:space="preserve">3) гарантійний лист</w:t>
      </w:r>
      <w:r>
        <w:rPr>
          <w:rFonts w:ascii="Times New Roman" w:hAnsi="Times New Roman" w:eastAsia="SimSun" w:cs="Times New Roman"/>
          <w:sz w:val="24"/>
          <w:szCs w:val="24"/>
          <w:lang w:eastAsia="uk-UA"/>
        </w:rPr>
        <w:t xml:space="preserve">, в якому учасник гарантує замовнику надати послуги якісно у кількості та в терміни, встановлені замовником, а також необхідно зазначити, що матеріали та вироби, від яких залежить якість наданих послуг, будуть відповідати вимогам нормативно-правових актів.</w:t>
      </w:r>
      <w:r/>
    </w:p>
    <w:p>
      <w:pPr>
        <w:contextualSpacing/>
        <w:ind w:left="34" w:right="113" w:firstLine="567"/>
        <w:jc w:val="both"/>
        <w:spacing w:after="60" w:line="240" w:lineRule="auto"/>
        <w:rPr>
          <w:rFonts w:ascii="Times New Roman" w:hAnsi="Times New Roman" w:eastAsia="SimSu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копії сертифікатів якості на матеріальні ресурси.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231 340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двісті тридцять одна тисяча триста сорок гривень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00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очікуваної вартості предмета 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Цод = (Ц1 +… + Цк) / К.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20603020101020101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2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62"/>
    <w:next w:val="662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63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62"/>
    <w:next w:val="662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63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62"/>
    <w:next w:val="662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63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62"/>
    <w:next w:val="662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63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62"/>
    <w:next w:val="662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63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62"/>
    <w:next w:val="662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63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62"/>
    <w:next w:val="662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63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62"/>
    <w:next w:val="662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63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62"/>
    <w:next w:val="662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63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62"/>
    <w:next w:val="662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63"/>
    <w:link w:val="33"/>
    <w:uiPriority w:val="10"/>
    <w:rPr>
      <w:sz w:val="48"/>
      <w:szCs w:val="48"/>
    </w:rPr>
  </w:style>
  <w:style w:type="paragraph" w:styleId="35">
    <w:name w:val="Subtitle"/>
    <w:basedOn w:val="662"/>
    <w:next w:val="662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63"/>
    <w:link w:val="35"/>
    <w:uiPriority w:val="11"/>
    <w:rPr>
      <w:sz w:val="24"/>
      <w:szCs w:val="24"/>
    </w:rPr>
  </w:style>
  <w:style w:type="paragraph" w:styleId="37">
    <w:name w:val="Quote"/>
    <w:basedOn w:val="662"/>
    <w:next w:val="662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62"/>
    <w:next w:val="662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62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63"/>
    <w:link w:val="41"/>
    <w:uiPriority w:val="99"/>
  </w:style>
  <w:style w:type="character" w:styleId="44">
    <w:name w:val="Footer Char"/>
    <w:basedOn w:val="663"/>
    <w:link w:val="672"/>
    <w:uiPriority w:val="99"/>
  </w:style>
  <w:style w:type="paragraph" w:styleId="45">
    <w:name w:val="Caption"/>
    <w:basedOn w:val="662"/>
    <w:next w:val="6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72"/>
    <w:uiPriority w:val="99"/>
  </w:style>
  <w:style w:type="table" w:styleId="48">
    <w:name w:val="Table Grid Light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62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63"/>
    <w:uiPriority w:val="99"/>
    <w:unhideWhenUsed/>
    <w:rPr>
      <w:vertAlign w:val="superscript"/>
    </w:rPr>
  </w:style>
  <w:style w:type="paragraph" w:styleId="177">
    <w:name w:val="endnote text"/>
    <w:basedOn w:val="662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63"/>
    <w:uiPriority w:val="99"/>
    <w:semiHidden/>
    <w:unhideWhenUsed/>
    <w:rPr>
      <w:vertAlign w:val="superscript"/>
    </w:rPr>
  </w:style>
  <w:style w:type="paragraph" w:styleId="180">
    <w:name w:val="toc 1"/>
    <w:basedOn w:val="662"/>
    <w:next w:val="662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62"/>
    <w:next w:val="662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62"/>
    <w:next w:val="662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62"/>
    <w:next w:val="662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62"/>
    <w:next w:val="662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62"/>
    <w:next w:val="662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62"/>
    <w:next w:val="662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62"/>
    <w:next w:val="662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62"/>
    <w:next w:val="662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62"/>
    <w:next w:val="662"/>
    <w:uiPriority w:val="99"/>
    <w:unhideWhenUsed/>
    <w:pPr>
      <w:spacing w:after="0" w:afterAutospacing="0"/>
    </w:pPr>
  </w:style>
  <w:style w:type="paragraph" w:styleId="662" w:default="1">
    <w:name w:val="Normal"/>
    <w:qFormat/>
    <w:rPr>
      <w:lang w:val="uk-UA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paragraph" w:styleId="666">
    <w:name w:val="List Paragraph"/>
    <w:basedOn w:val="662"/>
    <w:link w:val="66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67" w:customStyle="1">
    <w:name w:val="Абзац списку Знак"/>
    <w:link w:val="666"/>
    <w:uiPriority w:val="34"/>
    <w:rPr>
      <w:rFonts w:ascii="Calibri" w:hAnsi="Calibri" w:eastAsia="Calibri" w:cs="Calibri"/>
      <w:lang w:eastAsia="zh-CN"/>
    </w:rPr>
  </w:style>
  <w:style w:type="table" w:styleId="668">
    <w:name w:val="Table Grid"/>
    <w:basedOn w:val="66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69" w:customStyle="1">
    <w:name w:val="Сетка таблицы2"/>
    <w:basedOn w:val="664"/>
    <w:next w:val="668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0">
    <w:name w:val="Normal (Web)"/>
    <w:basedOn w:val="662"/>
    <w:unhideWhenUsed/>
    <w:rPr>
      <w:rFonts w:ascii="Times New Roman" w:hAnsi="Times New Roman" w:cs="Times New Roman"/>
      <w:sz w:val="24"/>
      <w:szCs w:val="24"/>
    </w:rPr>
  </w:style>
  <w:style w:type="table" w:styleId="671" w:customStyle="1">
    <w:name w:val="Сетка таблицы1"/>
    <w:basedOn w:val="664"/>
    <w:next w:val="668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2">
    <w:name w:val="Footer"/>
    <w:basedOn w:val="662"/>
    <w:link w:val="673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73" w:customStyle="1">
    <w:name w:val="Нижній колонтитул Знак"/>
    <w:basedOn w:val="663"/>
    <w:link w:val="672"/>
    <w:uiPriority w:val="99"/>
    <w:rPr>
      <w:rFonts w:ascii="Calibri" w:hAnsi="Calibri" w:eastAsia="Calibri" w:cs="Calibri"/>
      <w:lang w:eastAsia="zh-CN"/>
    </w:rPr>
  </w:style>
  <w:style w:type="paragraph" w:styleId="674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75">
    <w:name w:val="Hyperlink"/>
    <w:basedOn w:val="663"/>
    <w:uiPriority w:val="99"/>
    <w:unhideWhenUsed/>
    <w:rPr>
      <w:color w:val="0563c1" w:themeColor="hyperlink"/>
      <w:u w:val="single"/>
    </w:rPr>
  </w:style>
  <w:style w:type="character" w:styleId="676" w:customStyle="1">
    <w:name w:val="xfm_93972720"/>
    <w:basedOn w:val="66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42</cp:revision>
  <dcterms:created xsi:type="dcterms:W3CDTF">2022-11-01T12:47:00Z</dcterms:created>
  <dcterms:modified xsi:type="dcterms:W3CDTF">2023-04-03T10:10:29Z</dcterms:modified>
</cp:coreProperties>
</file>