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51CCF2CC" w14:textId="70E5FA20" w:rsidR="009933C1" w:rsidRPr="00B63003" w:rsidRDefault="00245020" w:rsidP="009933C1">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63003" w:rsidRPr="00B63003">
        <w:rPr>
          <w:b w:val="0"/>
          <w:bCs w:val="0"/>
          <w:sz w:val="24"/>
          <w:szCs w:val="24"/>
        </w:rPr>
        <w:t>Закупівля герметику поліуретанового CPV за ЄЗС ДК 021:2015 39810000-3 Ароматизатори та воски</w:t>
      </w:r>
    </w:p>
    <w:p w14:paraId="4379B8B3" w14:textId="3E8B5008" w:rsidR="00F90C90" w:rsidRPr="00295ECA" w:rsidRDefault="00F90C90" w:rsidP="009933C1">
      <w:pPr>
        <w:pStyle w:val="2"/>
        <w:shd w:val="clear" w:color="auto" w:fill="FFFFFF" w:themeFill="background1"/>
        <w:spacing w:before="0" w:beforeAutospacing="0" w:after="0" w:afterAutospacing="0"/>
        <w:jc w:val="both"/>
        <w:textAlignment w:val="baseline"/>
        <w:rPr>
          <w:b w:val="0"/>
          <w:bCs w:val="0"/>
          <w:color w:val="585858"/>
          <w:sz w:val="24"/>
          <w:szCs w:val="24"/>
        </w:rPr>
      </w:pPr>
    </w:p>
    <w:p w14:paraId="121122A8" w14:textId="6F207DE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6C0A46">
        <w:rPr>
          <w:rFonts w:ascii="Times New Roman" w:hAnsi="Times New Roman" w:cs="Times New Roman"/>
          <w:sz w:val="24"/>
          <w:szCs w:val="24"/>
        </w:rPr>
        <w:t>10</w:t>
      </w:r>
      <w:r w:rsidR="001944C8">
        <w:rPr>
          <w:rFonts w:ascii="Times New Roman" w:hAnsi="Times New Roman" w:cs="Times New Roman"/>
          <w:sz w:val="24"/>
          <w:szCs w:val="24"/>
        </w:rPr>
        <w:t>-</w:t>
      </w:r>
      <w:r w:rsidR="006C0A46">
        <w:rPr>
          <w:rFonts w:ascii="Times New Roman" w:hAnsi="Times New Roman" w:cs="Times New Roman"/>
          <w:sz w:val="24"/>
          <w:szCs w:val="24"/>
        </w:rPr>
        <w:t>08</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B63003">
        <w:rPr>
          <w:rFonts w:ascii="Times New Roman" w:hAnsi="Times New Roman" w:cs="Times New Roman"/>
          <w:sz w:val="24"/>
          <w:szCs w:val="24"/>
        </w:rPr>
        <w:t>5728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367E3AFB" w:rsidR="00CD0EC0" w:rsidRDefault="009D1AE9" w:rsidP="002F7B4B">
      <w:pPr>
        <w:spacing w:after="0" w:line="240" w:lineRule="auto"/>
        <w:jc w:val="both"/>
        <w:rPr>
          <w:rFonts w:ascii="Times New Roman" w:eastAsia="Times New Roman" w:hAnsi="Times New Roman" w:cs="Times New Roman"/>
          <w:sz w:val="24"/>
          <w:szCs w:val="24"/>
          <w:lang w:eastAsia="uk-UA"/>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B63003" w:rsidRPr="00B63003">
        <w:rPr>
          <w:rFonts w:ascii="Times New Roman" w:eastAsia="Times New Roman" w:hAnsi="Times New Roman" w:cs="Times New Roman"/>
          <w:sz w:val="24"/>
          <w:szCs w:val="24"/>
          <w:lang w:eastAsia="uk-UA"/>
        </w:rPr>
        <w:t>Закупівля герметику поліуретанового CPV за ЄЗС ДК 021:2015 39810000-3 Ароматизатори та воски</w:t>
      </w:r>
    </w:p>
    <w:p w14:paraId="3759DB1D" w14:textId="77777777" w:rsidR="00B63003" w:rsidRPr="00B63003" w:rsidRDefault="00B63003" w:rsidP="002F7B4B">
      <w:pPr>
        <w:spacing w:after="0" w:line="240" w:lineRule="auto"/>
        <w:jc w:val="both"/>
        <w:rPr>
          <w:rFonts w:ascii="Times New Roman" w:hAnsi="Times New Roman" w:cs="Times New Roman"/>
          <w:spacing w:val="1"/>
          <w:sz w:val="24"/>
          <w:szCs w:val="24"/>
        </w:rPr>
      </w:pPr>
    </w:p>
    <w:p w14:paraId="0C077015" w14:textId="77777777" w:rsidR="00B63003" w:rsidRPr="00B63003" w:rsidRDefault="00B63003" w:rsidP="00B63003">
      <w:pPr>
        <w:spacing w:after="0" w:line="240" w:lineRule="auto"/>
        <w:jc w:val="center"/>
        <w:rPr>
          <w:rFonts w:ascii="Times New Roman" w:hAnsi="Times New Roman" w:cs="Times New Roman"/>
          <w:b/>
          <w:sz w:val="24"/>
          <w:szCs w:val="24"/>
        </w:rPr>
      </w:pPr>
      <w:bookmarkStart w:id="0" w:name="_Hlk204248043"/>
      <w:bookmarkStart w:id="1" w:name="_Hlk175217186"/>
      <w:r w:rsidRPr="00B63003">
        <w:rPr>
          <w:rFonts w:ascii="Times New Roman" w:hAnsi="Times New Roman" w:cs="Times New Roman"/>
          <w:b/>
          <w:sz w:val="24"/>
          <w:szCs w:val="24"/>
        </w:rPr>
        <w:t>ТЕХНІЧНА СПЕЦИФІКАЦІЯ</w:t>
      </w:r>
    </w:p>
    <w:p w14:paraId="146398B1" w14:textId="77777777" w:rsidR="00B63003" w:rsidRPr="00B63003" w:rsidRDefault="00B63003" w:rsidP="00B63003">
      <w:pPr>
        <w:spacing w:after="0" w:line="240" w:lineRule="auto"/>
        <w:jc w:val="center"/>
        <w:rPr>
          <w:rFonts w:ascii="Times New Roman" w:hAnsi="Times New Roman" w:cs="Times New Roman"/>
          <w:b/>
          <w:sz w:val="24"/>
          <w:szCs w:val="24"/>
        </w:rPr>
      </w:pPr>
    </w:p>
    <w:p w14:paraId="4BE58795" w14:textId="77777777" w:rsidR="00B63003" w:rsidRPr="00B63003" w:rsidRDefault="00B63003" w:rsidP="00B63003">
      <w:pPr>
        <w:spacing w:after="0" w:line="240" w:lineRule="auto"/>
        <w:jc w:val="center"/>
        <w:rPr>
          <w:rFonts w:ascii="Times New Roman" w:hAnsi="Times New Roman" w:cs="Times New Roman"/>
          <w:b/>
          <w:sz w:val="24"/>
          <w:szCs w:val="24"/>
        </w:rPr>
      </w:pPr>
    </w:p>
    <w:tbl>
      <w:tblPr>
        <w:tblStyle w:val="26"/>
        <w:tblW w:w="9498" w:type="dxa"/>
        <w:tblInd w:w="-5" w:type="dxa"/>
        <w:tblLook w:val="04A0" w:firstRow="1" w:lastRow="0" w:firstColumn="1" w:lastColumn="0" w:noHBand="0" w:noVBand="1"/>
      </w:tblPr>
      <w:tblGrid>
        <w:gridCol w:w="563"/>
        <w:gridCol w:w="5988"/>
        <w:gridCol w:w="1246"/>
        <w:gridCol w:w="1701"/>
      </w:tblGrid>
      <w:tr w:rsidR="00B63003" w:rsidRPr="00B63003" w14:paraId="08EF8B64" w14:textId="77777777" w:rsidTr="00EF6C04">
        <w:tc>
          <w:tcPr>
            <w:tcW w:w="563" w:type="dxa"/>
            <w:vAlign w:val="center"/>
          </w:tcPr>
          <w:p w14:paraId="3F8F2B55" w14:textId="77777777" w:rsidR="00B63003" w:rsidRPr="00B63003" w:rsidRDefault="00B63003" w:rsidP="00B63003">
            <w:pPr>
              <w:suppressAutoHyphens/>
              <w:contextualSpacing/>
              <w:jc w:val="center"/>
              <w:rPr>
                <w:rFonts w:ascii="Times New Roman" w:eastAsia="Aptos" w:hAnsi="Times New Roman" w:cs="Times New Roman"/>
                <w:b/>
                <w:bCs/>
                <w:color w:val="000000"/>
              </w:rPr>
            </w:pPr>
            <w:bookmarkStart w:id="2" w:name="_Hlk204248034"/>
            <w:r w:rsidRPr="00B63003">
              <w:rPr>
                <w:rFonts w:ascii="Times New Roman" w:eastAsia="Aptos" w:hAnsi="Times New Roman" w:cs="Times New Roman"/>
                <w:b/>
                <w:bCs/>
                <w:color w:val="000000"/>
              </w:rPr>
              <w:t>№</w:t>
            </w:r>
          </w:p>
          <w:p w14:paraId="727E2B4D" w14:textId="77777777" w:rsidR="00B63003" w:rsidRPr="00B63003" w:rsidRDefault="00B63003" w:rsidP="00B63003">
            <w:pPr>
              <w:suppressAutoHyphens/>
              <w:contextualSpacing/>
              <w:jc w:val="both"/>
              <w:rPr>
                <w:rFonts w:ascii="Times New Roman" w:eastAsia="Aptos" w:hAnsi="Times New Roman" w:cs="Times New Roman"/>
                <w:b/>
                <w:bCs/>
                <w:color w:val="000000"/>
              </w:rPr>
            </w:pPr>
            <w:r w:rsidRPr="00B63003">
              <w:rPr>
                <w:rFonts w:ascii="Times New Roman" w:eastAsia="Aptos" w:hAnsi="Times New Roman" w:cs="Times New Roman"/>
                <w:b/>
                <w:bCs/>
                <w:color w:val="000000"/>
              </w:rPr>
              <w:t>з/п</w:t>
            </w:r>
          </w:p>
        </w:tc>
        <w:tc>
          <w:tcPr>
            <w:tcW w:w="5988" w:type="dxa"/>
            <w:vAlign w:val="center"/>
          </w:tcPr>
          <w:p w14:paraId="6D50177D" w14:textId="77777777" w:rsidR="00B63003" w:rsidRPr="00B63003" w:rsidRDefault="00B63003" w:rsidP="00B63003">
            <w:pPr>
              <w:suppressAutoHyphens/>
              <w:contextualSpacing/>
              <w:jc w:val="center"/>
              <w:rPr>
                <w:rFonts w:ascii="Times New Roman" w:eastAsia="Aptos" w:hAnsi="Times New Roman" w:cs="Times New Roman"/>
                <w:b/>
                <w:bCs/>
                <w:color w:val="000000"/>
              </w:rPr>
            </w:pPr>
            <w:r w:rsidRPr="00B63003">
              <w:rPr>
                <w:rFonts w:ascii="Times New Roman" w:eastAsia="Aptos" w:hAnsi="Times New Roman" w:cs="Times New Roman"/>
                <w:b/>
                <w:bCs/>
                <w:color w:val="000000"/>
              </w:rPr>
              <w:t>Найменування товару</w:t>
            </w:r>
          </w:p>
        </w:tc>
        <w:tc>
          <w:tcPr>
            <w:tcW w:w="1246" w:type="dxa"/>
            <w:vAlign w:val="center"/>
          </w:tcPr>
          <w:p w14:paraId="34A2139E" w14:textId="77777777" w:rsidR="00B63003" w:rsidRPr="00B63003" w:rsidRDefault="00B63003" w:rsidP="00B63003">
            <w:pPr>
              <w:suppressAutoHyphens/>
              <w:contextualSpacing/>
              <w:jc w:val="center"/>
              <w:rPr>
                <w:rFonts w:ascii="Times New Roman" w:eastAsia="Aptos" w:hAnsi="Times New Roman" w:cs="Times New Roman"/>
                <w:b/>
                <w:bCs/>
                <w:color w:val="000000"/>
              </w:rPr>
            </w:pPr>
            <w:r w:rsidRPr="00B63003">
              <w:rPr>
                <w:rFonts w:ascii="Times New Roman" w:eastAsia="Aptos" w:hAnsi="Times New Roman" w:cs="Times New Roman"/>
                <w:b/>
                <w:bCs/>
                <w:color w:val="000000"/>
              </w:rPr>
              <w:t>Одиниця виміру</w:t>
            </w:r>
          </w:p>
        </w:tc>
        <w:tc>
          <w:tcPr>
            <w:tcW w:w="1701" w:type="dxa"/>
            <w:vAlign w:val="center"/>
          </w:tcPr>
          <w:p w14:paraId="48D75BF4" w14:textId="77777777" w:rsidR="00B63003" w:rsidRPr="00B63003" w:rsidRDefault="00B63003" w:rsidP="00B63003">
            <w:pPr>
              <w:suppressAutoHyphens/>
              <w:contextualSpacing/>
              <w:jc w:val="both"/>
              <w:rPr>
                <w:rFonts w:ascii="Times New Roman" w:eastAsia="Aptos" w:hAnsi="Times New Roman" w:cs="Times New Roman"/>
                <w:b/>
                <w:bCs/>
                <w:color w:val="000000"/>
              </w:rPr>
            </w:pPr>
            <w:r w:rsidRPr="00B63003">
              <w:rPr>
                <w:rFonts w:ascii="Times New Roman" w:eastAsia="Aptos" w:hAnsi="Times New Roman" w:cs="Times New Roman"/>
                <w:b/>
                <w:bCs/>
                <w:color w:val="000000"/>
              </w:rPr>
              <w:t>Кількість</w:t>
            </w:r>
          </w:p>
        </w:tc>
      </w:tr>
      <w:tr w:rsidR="00B63003" w:rsidRPr="00B63003" w14:paraId="27303A2D" w14:textId="77777777" w:rsidTr="00EF6C04">
        <w:tc>
          <w:tcPr>
            <w:tcW w:w="563" w:type="dxa"/>
            <w:vAlign w:val="center"/>
          </w:tcPr>
          <w:p w14:paraId="68C33672" w14:textId="77777777" w:rsidR="00B63003" w:rsidRPr="00B63003" w:rsidRDefault="00B63003" w:rsidP="00B63003">
            <w:pPr>
              <w:suppressAutoHyphens/>
              <w:contextualSpacing/>
              <w:jc w:val="center"/>
              <w:rPr>
                <w:rFonts w:ascii="Times New Roman" w:eastAsia="Aptos" w:hAnsi="Times New Roman" w:cs="Times New Roman"/>
                <w:color w:val="000000"/>
              </w:rPr>
            </w:pPr>
            <w:r w:rsidRPr="00B63003">
              <w:rPr>
                <w:rFonts w:ascii="Times New Roman" w:eastAsia="Aptos" w:hAnsi="Times New Roman" w:cs="Times New Roman"/>
                <w:b/>
                <w:bCs/>
                <w:color w:val="000000"/>
              </w:rPr>
              <w:t>1.</w:t>
            </w:r>
          </w:p>
        </w:tc>
        <w:tc>
          <w:tcPr>
            <w:tcW w:w="5988" w:type="dxa"/>
            <w:vAlign w:val="center"/>
          </w:tcPr>
          <w:p w14:paraId="240C9952" w14:textId="77777777" w:rsidR="00B63003" w:rsidRPr="00B63003" w:rsidRDefault="00B63003" w:rsidP="00B63003">
            <w:pPr>
              <w:suppressAutoHyphens/>
              <w:contextualSpacing/>
              <w:jc w:val="both"/>
              <w:rPr>
                <w:rFonts w:ascii="Times New Roman" w:eastAsia="Aptos" w:hAnsi="Times New Roman" w:cs="Times New Roman"/>
                <w:color w:val="000000"/>
              </w:rPr>
            </w:pPr>
            <w:r w:rsidRPr="00B63003">
              <w:rPr>
                <w:rFonts w:ascii="Times New Roman" w:eastAsia="Aptos" w:hAnsi="Times New Roman" w:cs="Times New Roman"/>
                <w:color w:val="000000"/>
              </w:rPr>
              <w:t>Герметик поліуретановий білий</w:t>
            </w:r>
          </w:p>
          <w:p w14:paraId="12629377" w14:textId="77777777" w:rsidR="00B63003" w:rsidRPr="00B63003" w:rsidRDefault="00B63003" w:rsidP="00B63003">
            <w:pPr>
              <w:suppressAutoHyphens/>
              <w:contextualSpacing/>
              <w:jc w:val="both"/>
              <w:rPr>
                <w:rFonts w:ascii="Times New Roman" w:eastAsia="Aptos" w:hAnsi="Times New Roman" w:cs="Times New Roman"/>
                <w:color w:val="000000"/>
              </w:rPr>
            </w:pPr>
          </w:p>
        </w:tc>
        <w:tc>
          <w:tcPr>
            <w:tcW w:w="1246" w:type="dxa"/>
            <w:vAlign w:val="center"/>
          </w:tcPr>
          <w:p w14:paraId="6AC00A4E" w14:textId="77777777" w:rsidR="00B63003" w:rsidRPr="00B63003" w:rsidRDefault="00B63003" w:rsidP="00B63003">
            <w:pPr>
              <w:suppressAutoHyphens/>
              <w:contextualSpacing/>
              <w:jc w:val="center"/>
              <w:rPr>
                <w:rFonts w:ascii="Times New Roman" w:eastAsia="Aptos" w:hAnsi="Times New Roman" w:cs="Times New Roman"/>
                <w:color w:val="000000"/>
              </w:rPr>
            </w:pPr>
            <w:r w:rsidRPr="00B63003">
              <w:rPr>
                <w:rFonts w:ascii="Times New Roman" w:eastAsia="Aptos" w:hAnsi="Times New Roman" w:cs="Times New Roman"/>
                <w:color w:val="000000"/>
              </w:rPr>
              <w:t>шт.</w:t>
            </w:r>
          </w:p>
        </w:tc>
        <w:tc>
          <w:tcPr>
            <w:tcW w:w="1701" w:type="dxa"/>
            <w:vAlign w:val="center"/>
          </w:tcPr>
          <w:p w14:paraId="64583683" w14:textId="77777777" w:rsidR="00B63003" w:rsidRPr="00B63003" w:rsidRDefault="00B63003" w:rsidP="00B63003">
            <w:pPr>
              <w:suppressAutoHyphens/>
              <w:contextualSpacing/>
              <w:jc w:val="center"/>
              <w:rPr>
                <w:rFonts w:ascii="Times New Roman" w:eastAsia="Aptos" w:hAnsi="Times New Roman" w:cs="Times New Roman"/>
                <w:color w:val="000000"/>
              </w:rPr>
            </w:pPr>
            <w:r w:rsidRPr="00B63003">
              <w:rPr>
                <w:rFonts w:ascii="Times New Roman" w:eastAsia="Aptos" w:hAnsi="Times New Roman" w:cs="Times New Roman"/>
                <w:color w:val="000000"/>
              </w:rPr>
              <w:t>36</w:t>
            </w:r>
          </w:p>
        </w:tc>
      </w:tr>
      <w:tr w:rsidR="00B63003" w:rsidRPr="00B63003" w14:paraId="00BF6E3A" w14:textId="77777777" w:rsidTr="00EF6C04">
        <w:trPr>
          <w:trHeight w:val="3709"/>
        </w:trPr>
        <w:tc>
          <w:tcPr>
            <w:tcW w:w="9498" w:type="dxa"/>
            <w:gridSpan w:val="4"/>
            <w:vAlign w:val="center"/>
          </w:tcPr>
          <w:p w14:paraId="00348A1F" w14:textId="77777777" w:rsidR="00B63003" w:rsidRPr="00B63003" w:rsidRDefault="00B63003" w:rsidP="00B63003">
            <w:pPr>
              <w:jc w:val="both"/>
              <w:rPr>
                <w:rFonts w:ascii="Times New Roman" w:eastAsia="Aptos" w:hAnsi="Times New Roman" w:cs="Times New Roman"/>
                <w:color w:val="000000"/>
              </w:rPr>
            </w:pPr>
            <w:r w:rsidRPr="00B63003">
              <w:rPr>
                <w:rFonts w:ascii="Times New Roman" w:eastAsia="Aptos" w:hAnsi="Times New Roman" w:cs="Times New Roman"/>
                <w:color w:val="000000"/>
              </w:rPr>
              <w:t>Тип: однокомпонентний; універсальний; покрівельний;</w:t>
            </w:r>
          </w:p>
          <w:p w14:paraId="7AA37C75" w14:textId="77777777" w:rsidR="00B63003" w:rsidRPr="00B63003" w:rsidRDefault="00B63003" w:rsidP="00B63003">
            <w:pPr>
              <w:jc w:val="both"/>
              <w:rPr>
                <w:rFonts w:ascii="Times New Roman" w:eastAsia="Aptos" w:hAnsi="Times New Roman" w:cs="Times New Roman"/>
                <w:color w:val="000000"/>
              </w:rPr>
            </w:pPr>
            <w:r w:rsidRPr="00B63003">
              <w:rPr>
                <w:rFonts w:ascii="Times New Roman" w:eastAsia="Aptos" w:hAnsi="Times New Roman" w:cs="Times New Roman"/>
                <w:color w:val="000000"/>
              </w:rPr>
              <w:t>Основа: поліуретан</w:t>
            </w:r>
          </w:p>
          <w:p w14:paraId="6CEA935B" w14:textId="77777777" w:rsidR="00B63003" w:rsidRPr="00B63003" w:rsidRDefault="00B63003" w:rsidP="00B63003">
            <w:pPr>
              <w:jc w:val="both"/>
              <w:rPr>
                <w:rFonts w:ascii="Times New Roman" w:eastAsia="Aptos" w:hAnsi="Times New Roman" w:cs="Times New Roman"/>
                <w:color w:val="000000"/>
              </w:rPr>
            </w:pPr>
            <w:r w:rsidRPr="00B63003">
              <w:rPr>
                <w:rFonts w:ascii="Times New Roman" w:eastAsia="Aptos" w:hAnsi="Times New Roman" w:cs="Times New Roman"/>
                <w:color w:val="000000"/>
              </w:rPr>
              <w:t>Колір: білий</w:t>
            </w:r>
          </w:p>
          <w:p w14:paraId="7E240636" w14:textId="77777777" w:rsidR="00B63003" w:rsidRPr="00B63003" w:rsidRDefault="00B63003" w:rsidP="00B63003">
            <w:pPr>
              <w:jc w:val="both"/>
              <w:rPr>
                <w:rFonts w:ascii="Times New Roman" w:eastAsia="Aptos" w:hAnsi="Times New Roman" w:cs="Times New Roman"/>
                <w:color w:val="000000"/>
              </w:rPr>
            </w:pPr>
            <w:r w:rsidRPr="00B63003">
              <w:rPr>
                <w:rFonts w:ascii="Times New Roman" w:eastAsia="Aptos" w:hAnsi="Times New Roman" w:cs="Times New Roman"/>
                <w:color w:val="000000"/>
              </w:rPr>
              <w:t xml:space="preserve">Призначення: для герметизації; для даху; для теплоізоляції; для плитки; для скла; для кераміки; для граніту; для пінопласту; для </w:t>
            </w:r>
            <w:proofErr w:type="spellStart"/>
            <w:r w:rsidRPr="00B63003">
              <w:rPr>
                <w:rFonts w:ascii="Times New Roman" w:eastAsia="Aptos" w:hAnsi="Times New Roman" w:cs="Times New Roman"/>
                <w:color w:val="000000"/>
              </w:rPr>
              <w:t>газоблоку</w:t>
            </w:r>
            <w:proofErr w:type="spellEnd"/>
            <w:r w:rsidRPr="00B63003">
              <w:rPr>
                <w:rFonts w:ascii="Times New Roman" w:eastAsia="Aptos" w:hAnsi="Times New Roman" w:cs="Times New Roman"/>
                <w:color w:val="000000"/>
              </w:rPr>
              <w:t>; для пластику; для металу; для басейну; для ПВХ; для заповнення швів; для кухні;</w:t>
            </w:r>
          </w:p>
          <w:p w14:paraId="470F4512" w14:textId="77777777" w:rsidR="00B63003" w:rsidRPr="00B63003" w:rsidRDefault="00B63003" w:rsidP="00B63003">
            <w:pPr>
              <w:jc w:val="both"/>
              <w:rPr>
                <w:rFonts w:ascii="Times New Roman" w:eastAsia="Aptos" w:hAnsi="Times New Roman" w:cs="Times New Roman"/>
                <w:color w:val="000000"/>
              </w:rPr>
            </w:pPr>
            <w:r w:rsidRPr="00B63003">
              <w:rPr>
                <w:rFonts w:ascii="Times New Roman" w:eastAsia="Aptos" w:hAnsi="Times New Roman" w:cs="Times New Roman"/>
                <w:color w:val="000000"/>
              </w:rPr>
              <w:t>Сфера застосування: для внутрішніх і зовнішніх робіт.</w:t>
            </w:r>
          </w:p>
          <w:p w14:paraId="2FD99C55" w14:textId="77777777" w:rsidR="00B63003" w:rsidRPr="00B63003" w:rsidRDefault="00B63003" w:rsidP="00B63003">
            <w:pPr>
              <w:jc w:val="both"/>
              <w:rPr>
                <w:rFonts w:ascii="Times New Roman" w:eastAsia="Aptos" w:hAnsi="Times New Roman" w:cs="Times New Roman"/>
                <w:color w:val="000000"/>
              </w:rPr>
            </w:pPr>
            <w:r w:rsidRPr="00B63003">
              <w:rPr>
                <w:rFonts w:ascii="Times New Roman" w:eastAsia="Aptos" w:hAnsi="Times New Roman" w:cs="Times New Roman"/>
                <w:color w:val="000000"/>
              </w:rPr>
              <w:t>Водостійкий, не викликає корозію.</w:t>
            </w:r>
          </w:p>
          <w:p w14:paraId="4A4F25B8" w14:textId="77777777" w:rsidR="00B63003" w:rsidRPr="00B63003" w:rsidRDefault="00B63003" w:rsidP="00B63003">
            <w:pPr>
              <w:jc w:val="both"/>
              <w:rPr>
                <w:rFonts w:ascii="Times New Roman" w:eastAsia="Aptos" w:hAnsi="Times New Roman" w:cs="Times New Roman"/>
                <w:color w:val="000000"/>
              </w:rPr>
            </w:pPr>
            <w:r w:rsidRPr="00B63003">
              <w:rPr>
                <w:rFonts w:ascii="Times New Roman" w:eastAsia="Aptos" w:hAnsi="Times New Roman" w:cs="Times New Roman"/>
                <w:color w:val="000000"/>
              </w:rPr>
              <w:t>Стійкість до ультрафіолету.</w:t>
            </w:r>
          </w:p>
          <w:p w14:paraId="5966F090" w14:textId="77777777" w:rsidR="00B63003" w:rsidRPr="00B63003" w:rsidRDefault="00B63003" w:rsidP="00B63003">
            <w:pPr>
              <w:jc w:val="both"/>
              <w:rPr>
                <w:rFonts w:ascii="Times New Roman" w:eastAsia="Aptos" w:hAnsi="Times New Roman" w:cs="Times New Roman"/>
                <w:color w:val="000000"/>
              </w:rPr>
            </w:pPr>
            <w:r w:rsidRPr="00B63003">
              <w:rPr>
                <w:rFonts w:ascii="Times New Roman" w:eastAsia="Aptos" w:hAnsi="Times New Roman" w:cs="Times New Roman"/>
                <w:color w:val="000000"/>
              </w:rPr>
              <w:t>Температура зберігання: від +5 до +25 °C</w:t>
            </w:r>
          </w:p>
          <w:p w14:paraId="5D27B3A8" w14:textId="77777777" w:rsidR="00B63003" w:rsidRPr="00B63003" w:rsidRDefault="00B63003" w:rsidP="00B63003">
            <w:pPr>
              <w:jc w:val="both"/>
              <w:rPr>
                <w:rFonts w:ascii="Times New Roman" w:eastAsia="Aptos" w:hAnsi="Times New Roman" w:cs="Times New Roman"/>
                <w:color w:val="000000"/>
              </w:rPr>
            </w:pPr>
            <w:r w:rsidRPr="00B63003">
              <w:rPr>
                <w:rFonts w:ascii="Times New Roman" w:eastAsia="Aptos" w:hAnsi="Times New Roman" w:cs="Times New Roman"/>
                <w:color w:val="000000"/>
              </w:rPr>
              <w:t>Температура застосування: від +5 до +40 °С</w:t>
            </w:r>
          </w:p>
          <w:p w14:paraId="57240AB9" w14:textId="77777777" w:rsidR="00B63003" w:rsidRPr="00B63003" w:rsidRDefault="00B63003" w:rsidP="00B63003">
            <w:pPr>
              <w:jc w:val="both"/>
              <w:rPr>
                <w:rFonts w:ascii="Times New Roman" w:eastAsia="Aptos" w:hAnsi="Times New Roman" w:cs="Times New Roman"/>
                <w:color w:val="000000"/>
              </w:rPr>
            </w:pPr>
            <w:r w:rsidRPr="00B63003">
              <w:rPr>
                <w:rFonts w:ascii="Times New Roman" w:eastAsia="Aptos" w:hAnsi="Times New Roman" w:cs="Times New Roman"/>
                <w:color w:val="000000"/>
              </w:rPr>
              <w:t>Температура експлуатації: від -40 до +80 °C</w:t>
            </w:r>
          </w:p>
          <w:p w14:paraId="1CBC3B1E" w14:textId="77777777" w:rsidR="00B63003" w:rsidRPr="00B63003" w:rsidRDefault="00B63003" w:rsidP="00B63003">
            <w:pPr>
              <w:jc w:val="both"/>
              <w:rPr>
                <w:rFonts w:ascii="Times New Roman" w:eastAsia="Aptos" w:hAnsi="Times New Roman" w:cs="Times New Roman"/>
                <w:color w:val="000000"/>
              </w:rPr>
            </w:pPr>
            <w:r w:rsidRPr="00B63003">
              <w:rPr>
                <w:rFonts w:ascii="Times New Roman" w:eastAsia="Aptos" w:hAnsi="Times New Roman" w:cs="Times New Roman"/>
                <w:color w:val="000000"/>
              </w:rPr>
              <w:t xml:space="preserve">Час утворення плівки: </w:t>
            </w:r>
            <w:r w:rsidRPr="00B63003">
              <w:rPr>
                <w:rFonts w:ascii="Times New Roman" w:eastAsia="Aptos" w:hAnsi="Times New Roman" w:cs="Times New Roman"/>
                <w:i/>
                <w:iCs/>
                <w:color w:val="000000"/>
              </w:rPr>
              <w:t>не більше</w:t>
            </w:r>
            <w:r w:rsidRPr="00B63003">
              <w:rPr>
                <w:rFonts w:ascii="Times New Roman" w:eastAsia="Aptos" w:hAnsi="Times New Roman" w:cs="Times New Roman"/>
                <w:color w:val="000000"/>
              </w:rPr>
              <w:t xml:space="preserve"> 70 хвилин</w:t>
            </w:r>
          </w:p>
          <w:p w14:paraId="7C34B48D" w14:textId="77777777" w:rsidR="00B63003" w:rsidRPr="00B63003" w:rsidRDefault="00B63003" w:rsidP="00B63003">
            <w:pPr>
              <w:jc w:val="both"/>
              <w:rPr>
                <w:rFonts w:ascii="Times New Roman" w:eastAsia="Aptos" w:hAnsi="Times New Roman" w:cs="Times New Roman"/>
                <w:color w:val="000000"/>
              </w:rPr>
            </w:pPr>
            <w:r w:rsidRPr="00B63003">
              <w:rPr>
                <w:rFonts w:ascii="Times New Roman" w:eastAsia="Aptos" w:hAnsi="Times New Roman" w:cs="Times New Roman"/>
                <w:color w:val="000000"/>
              </w:rPr>
              <w:t xml:space="preserve">Густина (щільність): 1.30 - 1.35 кг/л </w:t>
            </w:r>
          </w:p>
          <w:p w14:paraId="0CFF9071" w14:textId="77777777" w:rsidR="00B63003" w:rsidRPr="00B63003" w:rsidRDefault="00B63003" w:rsidP="00B63003">
            <w:pPr>
              <w:jc w:val="both"/>
              <w:rPr>
                <w:rFonts w:ascii="Times New Roman" w:eastAsia="Aptos" w:hAnsi="Times New Roman" w:cs="Times New Roman"/>
                <w:color w:val="000000"/>
              </w:rPr>
            </w:pPr>
            <w:r w:rsidRPr="00B63003">
              <w:rPr>
                <w:rFonts w:ascii="Times New Roman" w:eastAsia="Aptos" w:hAnsi="Times New Roman" w:cs="Times New Roman"/>
                <w:color w:val="000000"/>
              </w:rPr>
              <w:t>Міцність на розрив: 1.5 - 2, 0 Н/мм²</w:t>
            </w:r>
          </w:p>
          <w:p w14:paraId="43550569" w14:textId="77777777" w:rsidR="00B63003" w:rsidRPr="00B63003" w:rsidRDefault="00B63003" w:rsidP="00B63003">
            <w:pPr>
              <w:jc w:val="both"/>
              <w:rPr>
                <w:rFonts w:ascii="Times New Roman" w:eastAsia="Aptos" w:hAnsi="Times New Roman" w:cs="Times New Roman"/>
                <w:color w:val="000000"/>
              </w:rPr>
            </w:pPr>
            <w:r w:rsidRPr="00B63003">
              <w:rPr>
                <w:rFonts w:ascii="Times New Roman" w:eastAsia="Aptos" w:hAnsi="Times New Roman" w:cs="Times New Roman"/>
                <w:color w:val="000000"/>
              </w:rPr>
              <w:t>Час повного висихання: 24 години</w:t>
            </w:r>
          </w:p>
          <w:p w14:paraId="2FBD5620" w14:textId="77777777" w:rsidR="00B63003" w:rsidRPr="00B63003" w:rsidRDefault="00B63003" w:rsidP="00B63003">
            <w:pPr>
              <w:jc w:val="both"/>
              <w:rPr>
                <w:rFonts w:ascii="Times New Roman" w:eastAsia="Aptos" w:hAnsi="Times New Roman" w:cs="Times New Roman"/>
                <w:color w:val="000000"/>
              </w:rPr>
            </w:pPr>
            <w:r w:rsidRPr="00B63003">
              <w:rPr>
                <w:rFonts w:ascii="Times New Roman" w:eastAsia="Aptos" w:hAnsi="Times New Roman" w:cs="Times New Roman"/>
                <w:color w:val="000000"/>
              </w:rPr>
              <w:t>Довжина шару при товщині 5 мм: 10-12 м</w:t>
            </w:r>
          </w:p>
          <w:p w14:paraId="0D9DE052" w14:textId="77777777" w:rsidR="00B63003" w:rsidRPr="00B63003" w:rsidRDefault="00B63003" w:rsidP="00B63003">
            <w:pPr>
              <w:jc w:val="both"/>
              <w:rPr>
                <w:rFonts w:ascii="Times New Roman" w:eastAsia="Aptos" w:hAnsi="Times New Roman" w:cs="Times New Roman"/>
                <w:color w:val="000000"/>
              </w:rPr>
            </w:pPr>
            <w:r w:rsidRPr="00B63003">
              <w:rPr>
                <w:rFonts w:ascii="Times New Roman" w:eastAsia="Aptos" w:hAnsi="Times New Roman" w:cs="Times New Roman"/>
                <w:color w:val="000000"/>
              </w:rPr>
              <w:t>Об'єм: 300 - 310 мл (</w:t>
            </w:r>
            <w:r w:rsidRPr="00B63003">
              <w:rPr>
                <w:rFonts w:ascii="Times New Roman" w:eastAsia="Aptos" w:hAnsi="Times New Roman" w:cs="Times New Roman"/>
                <w:i/>
                <w:iCs/>
                <w:color w:val="0070C0"/>
              </w:rPr>
              <w:t>зазначається учасником</w:t>
            </w:r>
            <w:r w:rsidRPr="00B63003">
              <w:rPr>
                <w:rFonts w:ascii="Times New Roman" w:eastAsia="Aptos" w:hAnsi="Times New Roman" w:cs="Times New Roman"/>
                <w:color w:val="000000"/>
              </w:rPr>
              <w:t>)</w:t>
            </w:r>
          </w:p>
          <w:p w14:paraId="7CB36355" w14:textId="77777777" w:rsidR="00B63003" w:rsidRPr="00B63003" w:rsidRDefault="00B63003" w:rsidP="00B63003">
            <w:pPr>
              <w:jc w:val="both"/>
              <w:rPr>
                <w:rFonts w:ascii="Times New Roman" w:eastAsia="Aptos" w:hAnsi="Times New Roman" w:cs="Times New Roman"/>
                <w:color w:val="000000"/>
              </w:rPr>
            </w:pPr>
            <w:r w:rsidRPr="00B63003">
              <w:rPr>
                <w:rFonts w:ascii="Times New Roman" w:eastAsia="Aptos" w:hAnsi="Times New Roman" w:cs="Times New Roman"/>
                <w:color w:val="000000"/>
              </w:rPr>
              <w:t>Упаковка: туба (картридж)</w:t>
            </w:r>
          </w:p>
          <w:p w14:paraId="08F6A0E7" w14:textId="77777777" w:rsidR="00B63003" w:rsidRPr="00B63003" w:rsidRDefault="00B63003" w:rsidP="00B63003">
            <w:pPr>
              <w:jc w:val="both"/>
              <w:rPr>
                <w:rFonts w:ascii="Times New Roman" w:eastAsia="Aptos" w:hAnsi="Times New Roman" w:cs="Times New Roman"/>
                <w:color w:val="000000"/>
              </w:rPr>
            </w:pPr>
            <w:r w:rsidRPr="00B63003">
              <w:rPr>
                <w:rFonts w:ascii="Times New Roman" w:eastAsia="Aptos" w:hAnsi="Times New Roman" w:cs="Times New Roman"/>
                <w:color w:val="000000"/>
              </w:rPr>
              <w:t>Країна-виробник: ____ (</w:t>
            </w:r>
            <w:r w:rsidRPr="00B63003">
              <w:rPr>
                <w:rFonts w:ascii="Times New Roman" w:eastAsia="Aptos" w:hAnsi="Times New Roman" w:cs="Times New Roman"/>
                <w:i/>
                <w:iCs/>
                <w:color w:val="0070C0"/>
              </w:rPr>
              <w:t>зазначається учасником</w:t>
            </w:r>
            <w:r w:rsidRPr="00B63003">
              <w:rPr>
                <w:rFonts w:ascii="Times New Roman" w:eastAsia="Aptos" w:hAnsi="Times New Roman" w:cs="Times New Roman"/>
                <w:color w:val="000000"/>
              </w:rPr>
              <w:t>)</w:t>
            </w:r>
          </w:p>
          <w:p w14:paraId="78877C7B" w14:textId="77777777" w:rsidR="00B63003" w:rsidRPr="00B63003" w:rsidRDefault="00B63003" w:rsidP="00B63003">
            <w:pPr>
              <w:jc w:val="both"/>
              <w:rPr>
                <w:rFonts w:ascii="Times New Roman" w:eastAsia="Aptos" w:hAnsi="Times New Roman" w:cs="Times New Roman"/>
                <w:i/>
                <w:iCs/>
                <w:color w:val="000000"/>
              </w:rPr>
            </w:pPr>
          </w:p>
        </w:tc>
      </w:tr>
    </w:tbl>
    <w:p w14:paraId="4AF45E24" w14:textId="77777777" w:rsidR="00B63003" w:rsidRPr="00B63003" w:rsidRDefault="00B63003" w:rsidP="00B63003">
      <w:pPr>
        <w:spacing w:after="0" w:line="240" w:lineRule="auto"/>
        <w:jc w:val="both"/>
        <w:rPr>
          <w:rFonts w:ascii="Times New Roman" w:eastAsia="Aptos" w:hAnsi="Times New Roman" w:cs="Times New Roman"/>
          <w:color w:val="000000"/>
          <w:kern w:val="2"/>
          <w:sz w:val="24"/>
          <w:szCs w:val="24"/>
          <w14:ligatures w14:val="standardContextual"/>
        </w:rPr>
      </w:pPr>
    </w:p>
    <w:p w14:paraId="1BCC7854" w14:textId="77777777" w:rsidR="00B63003" w:rsidRPr="00B63003" w:rsidRDefault="00B63003" w:rsidP="00B63003">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B63003">
        <w:rPr>
          <w:rFonts w:ascii="Times New Roman" w:eastAsia="Aptos" w:hAnsi="Times New Roman" w:cs="Times New Roman"/>
          <w:color w:val="000000"/>
          <w:kern w:val="2"/>
          <w:sz w:val="24"/>
          <w:szCs w:val="24"/>
          <w14:ligatures w14:val="standardContextual"/>
        </w:rPr>
        <w:t xml:space="preserve">1. Товар постачається новим, що раніше не був у використанні, без механічних пошкоджень, з повною комплектацією. Із товаром поставляються технічний паспорт чи </w:t>
      </w:r>
      <w:r w:rsidRPr="00B63003">
        <w:rPr>
          <w:rFonts w:ascii="Times New Roman" w:eastAsia="Aptos" w:hAnsi="Times New Roman" w:cs="Times New Roman"/>
          <w:color w:val="000000"/>
          <w:kern w:val="2"/>
          <w:sz w:val="24"/>
          <w:szCs w:val="24"/>
          <w14:ligatures w14:val="standardContextual"/>
        </w:rPr>
        <w:lastRenderedPageBreak/>
        <w:t xml:space="preserve">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стандартам і технічним умовам, забезпечує збереження,  цілісність та неушкодженість під час транспортування. </w:t>
      </w:r>
    </w:p>
    <w:p w14:paraId="0E30E704" w14:textId="77777777" w:rsidR="00B63003" w:rsidRPr="00B63003" w:rsidRDefault="00B63003" w:rsidP="00B63003">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B63003">
        <w:rPr>
          <w:rFonts w:ascii="Times New Roman" w:eastAsia="Aptos" w:hAnsi="Times New Roman" w:cs="Times New Roman"/>
          <w:color w:val="000000"/>
          <w:kern w:val="2"/>
          <w:sz w:val="24"/>
          <w:szCs w:val="24"/>
          <w14:ligatures w14:val="standardContextual"/>
        </w:rPr>
        <w:t>2. Технічні та якісні характеристики повинні відповідати державним стандартам, нормативним документам та чинному законодавству щодо показників якості такого роду/виду товарів.</w:t>
      </w:r>
    </w:p>
    <w:p w14:paraId="051B3649" w14:textId="77777777" w:rsidR="00B63003" w:rsidRPr="00B63003" w:rsidRDefault="00B63003" w:rsidP="00B63003">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B63003">
        <w:rPr>
          <w:rFonts w:ascii="Times New Roman" w:eastAsia="Aptos" w:hAnsi="Times New Roman" w:cs="Times New Roman"/>
          <w:color w:val="000000"/>
          <w:kern w:val="2"/>
          <w:sz w:val="24"/>
          <w:szCs w:val="24"/>
          <w14:ligatures w14:val="standardContextual"/>
        </w:rPr>
        <w:t>3. Доставка та розвантаження товару здійснюється за рахунок і силами Постачальника у попередньо узгоджені терміни і визначається в кожному випадку замовленням Замовника.</w:t>
      </w:r>
    </w:p>
    <w:p w14:paraId="7FFE39F9" w14:textId="77777777" w:rsidR="00B63003" w:rsidRPr="00B63003" w:rsidRDefault="00B63003" w:rsidP="00B63003">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B63003">
        <w:rPr>
          <w:rFonts w:ascii="Times New Roman" w:eastAsia="Aptos" w:hAnsi="Times New Roman" w:cs="Times New Roman"/>
          <w:color w:val="000000"/>
          <w:kern w:val="2"/>
          <w:sz w:val="24"/>
          <w:szCs w:val="24"/>
          <w14:ligatures w14:val="standardContextual"/>
        </w:rPr>
        <w:t>4. 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57031325" w14:textId="77777777" w:rsidR="00B63003" w:rsidRPr="00B63003" w:rsidRDefault="00B63003" w:rsidP="00B63003">
      <w:pPr>
        <w:spacing w:after="0" w:line="240" w:lineRule="auto"/>
        <w:ind w:firstLine="567"/>
        <w:jc w:val="both"/>
        <w:rPr>
          <w:rFonts w:ascii="Times New Roman" w:eastAsia="Aptos" w:hAnsi="Times New Roman" w:cs="Times New Roman"/>
          <w:color w:val="000000"/>
          <w:spacing w:val="-2"/>
          <w:kern w:val="2"/>
          <w:sz w:val="24"/>
          <w:szCs w:val="24"/>
          <w14:ligatures w14:val="standardContextual"/>
        </w:rPr>
      </w:pPr>
      <w:r w:rsidRPr="00B63003">
        <w:rPr>
          <w:rFonts w:ascii="Times New Roman" w:eastAsia="Aptos" w:hAnsi="Times New Roman" w:cs="Times New Roman"/>
          <w:color w:val="000000"/>
          <w:spacing w:val="-2"/>
          <w:kern w:val="2"/>
          <w:sz w:val="24"/>
          <w:szCs w:val="24"/>
          <w14:ligatures w14:val="standardContextual"/>
        </w:rPr>
        <w:t>5.  Гарантійний строк зберігання (придатності): встановлюється нормативно-технічною документацією та виробником, але не менше 12 місяців.</w:t>
      </w:r>
    </w:p>
    <w:p w14:paraId="2C025EDD" w14:textId="77777777" w:rsidR="00B63003" w:rsidRPr="00B63003" w:rsidRDefault="00B63003" w:rsidP="00B63003">
      <w:pPr>
        <w:spacing w:after="0" w:line="240" w:lineRule="auto"/>
        <w:ind w:firstLine="567"/>
        <w:jc w:val="both"/>
        <w:rPr>
          <w:rFonts w:ascii="Times New Roman" w:eastAsia="Aptos" w:hAnsi="Times New Roman" w:cs="Times New Roman"/>
          <w:color w:val="000000"/>
          <w:spacing w:val="-2"/>
          <w:kern w:val="2"/>
          <w:sz w:val="24"/>
          <w:szCs w:val="24"/>
          <w14:ligatures w14:val="standardContextual"/>
        </w:rPr>
      </w:pPr>
      <w:r w:rsidRPr="00B63003">
        <w:rPr>
          <w:rFonts w:ascii="Times New Roman" w:eastAsia="Aptos" w:hAnsi="Times New Roman" w:cs="Times New Roman"/>
          <w:color w:val="000000"/>
          <w:spacing w:val="-2"/>
          <w:kern w:val="2"/>
          <w:sz w:val="24"/>
          <w:szCs w:val="24"/>
          <w14:ligatures w14:val="standardContextual"/>
        </w:rPr>
        <w:t>Гарантійний строк експлуатації: встановлюється нормативно-технічною документацією та виробником, але не менше 12 місяців.</w:t>
      </w:r>
    </w:p>
    <w:p w14:paraId="71FE17C1" w14:textId="77777777" w:rsidR="00B63003" w:rsidRPr="00B63003" w:rsidRDefault="00B63003" w:rsidP="00B63003">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B63003">
        <w:rPr>
          <w:rFonts w:ascii="Times New Roman" w:eastAsia="Aptos" w:hAnsi="Times New Roman" w:cs="Times New Roman"/>
          <w:color w:val="000000"/>
          <w:spacing w:val="-2"/>
          <w:kern w:val="2"/>
          <w:sz w:val="24"/>
          <w:szCs w:val="24"/>
          <w14:ligatures w14:val="standardContextual"/>
        </w:rPr>
        <w:t xml:space="preserve">6. Рік виготовлення: не раніше 2025 року. </w:t>
      </w:r>
    </w:p>
    <w:p w14:paraId="3BE22E4A" w14:textId="77777777" w:rsidR="00B63003" w:rsidRPr="00B63003" w:rsidRDefault="00B63003" w:rsidP="00B63003">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6F16AB5D" w14:textId="77777777" w:rsidR="00B63003" w:rsidRPr="00B63003" w:rsidRDefault="00B63003" w:rsidP="00B63003">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r w:rsidRPr="00B63003">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p>
    <w:p w14:paraId="53B910DC" w14:textId="77777777" w:rsidR="00B63003" w:rsidRPr="00B63003" w:rsidRDefault="00B63003" w:rsidP="00B63003">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7DC8AE58" w14:textId="77777777" w:rsidR="00B63003" w:rsidRPr="00B63003" w:rsidRDefault="00B63003" w:rsidP="00B63003">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r w:rsidRPr="00B63003">
        <w:rPr>
          <w:rFonts w:ascii="Times New Roman" w:eastAsia="Aptos" w:hAnsi="Times New Roman" w:cs="Times New Roman"/>
          <w:bCs/>
          <w:iCs/>
          <w:color w:val="000000"/>
          <w:kern w:val="2"/>
          <w:sz w:val="24"/>
          <w:szCs w:val="24"/>
          <w14:ligatures w14:val="standardContextual"/>
        </w:rPr>
        <w:t>Товар повинен відповідати вимогам:</w:t>
      </w:r>
    </w:p>
    <w:p w14:paraId="16D571CA" w14:textId="77777777" w:rsidR="00B63003" w:rsidRPr="00B63003" w:rsidRDefault="00B63003" w:rsidP="00B63003">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r w:rsidRPr="00B63003">
        <w:rPr>
          <w:rFonts w:ascii="Times New Roman" w:eastAsia="Aptos" w:hAnsi="Times New Roman" w:cs="Times New Roman"/>
          <w:bCs/>
          <w:iCs/>
          <w:color w:val="000000"/>
          <w:kern w:val="2"/>
          <w:sz w:val="24"/>
          <w:szCs w:val="24"/>
          <w14:ligatures w14:val="standardContextual"/>
        </w:rPr>
        <w:t>Закону України від 14 серпня 2014 року № 1644-VІІ «Про санкції»;</w:t>
      </w:r>
    </w:p>
    <w:p w14:paraId="157B03C3" w14:textId="77777777" w:rsidR="00B63003" w:rsidRPr="00B63003" w:rsidRDefault="00B63003" w:rsidP="00B63003">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r w:rsidRPr="00B63003">
        <w:rPr>
          <w:rFonts w:ascii="Times New Roman" w:eastAsia="Aptos" w:hAnsi="Times New Roman" w:cs="Times New Roman"/>
          <w:bCs/>
          <w:iCs/>
          <w:color w:val="000000"/>
          <w:kern w:val="2"/>
          <w:sz w:val="24"/>
          <w:szCs w:val="24"/>
          <w14:ligatures w14:val="standardContextual"/>
        </w:rPr>
        <w:t>Указу Президента України від 15 травня 2017 року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B4C1E37" w14:textId="77777777" w:rsidR="00B63003" w:rsidRPr="00B63003" w:rsidRDefault="00B63003" w:rsidP="00B63003">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r w:rsidRPr="00B63003">
        <w:rPr>
          <w:rFonts w:ascii="Times New Roman" w:eastAsia="Aptos" w:hAnsi="Times New Roman" w:cs="Times New Roman"/>
          <w:bCs/>
          <w:iCs/>
          <w:color w:val="000000"/>
          <w:kern w:val="2"/>
          <w:sz w:val="24"/>
          <w:szCs w:val="24"/>
          <w14:ligatures w14:val="standardContextual"/>
        </w:rPr>
        <w:t xml:space="preserve">підпункту 4 пункту 2 частини першої Розпорядження Кабінету Міністрів України від 11 вересня 2014 року №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B63003">
        <w:rPr>
          <w:rFonts w:ascii="Times New Roman" w:eastAsia="Aptos" w:hAnsi="Times New Roman" w:cs="Times New Roman"/>
          <w:bCs/>
          <w:iCs/>
          <w:color w:val="000000"/>
          <w:kern w:val="2"/>
          <w:sz w:val="24"/>
          <w:szCs w:val="24"/>
          <w14:ligatures w14:val="standardContextual"/>
        </w:rPr>
        <w:t>закупівель</w:t>
      </w:r>
      <w:proofErr w:type="spellEnd"/>
      <w:r w:rsidRPr="00B63003">
        <w:rPr>
          <w:rFonts w:ascii="Times New Roman" w:eastAsia="Aptos" w:hAnsi="Times New Roman" w:cs="Times New Roman"/>
          <w:bCs/>
          <w:iCs/>
          <w:color w:val="000000"/>
          <w:kern w:val="2"/>
          <w:sz w:val="24"/>
          <w:szCs w:val="24"/>
          <w14:ligatures w14:val="standardContextual"/>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в інших суб’єктів господарювання, що здійснюють продаж товарів, робіт і послуг походженням з Російською Федерацією, крім випадків, коли заміщення таких предметів закупівлі іншими неможливе, що підтверджено Міністерством економічного розвитку і торгівлі.</w:t>
      </w:r>
    </w:p>
    <w:p w14:paraId="222FFDAC" w14:textId="77777777" w:rsidR="00B63003" w:rsidRPr="00B63003" w:rsidRDefault="00B63003" w:rsidP="00B63003">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p>
    <w:p w14:paraId="26237339" w14:textId="77777777" w:rsidR="00B63003" w:rsidRPr="00B63003" w:rsidRDefault="00B63003" w:rsidP="00B63003">
      <w:pPr>
        <w:spacing w:after="0" w:line="240" w:lineRule="auto"/>
        <w:ind w:firstLine="567"/>
        <w:jc w:val="both"/>
        <w:rPr>
          <w:rFonts w:ascii="Times New Roman" w:eastAsia="Aptos" w:hAnsi="Times New Roman" w:cs="Times New Roman"/>
          <w:i/>
          <w:iCs/>
          <w:color w:val="000000"/>
          <w:kern w:val="2"/>
          <w:sz w:val="24"/>
          <w:szCs w:val="24"/>
          <w14:ligatures w14:val="standardContextual"/>
        </w:rPr>
      </w:pPr>
      <w:r w:rsidRPr="00B63003">
        <w:rPr>
          <w:rFonts w:ascii="Times New Roman" w:eastAsia="Aptos" w:hAnsi="Times New Roman" w:cs="Times New Roman"/>
          <w:i/>
          <w:iCs/>
          <w:color w:val="000000"/>
          <w:kern w:val="2"/>
          <w:sz w:val="24"/>
          <w:szCs w:val="24"/>
          <w14:ligatures w14:val="standardContextual"/>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w:t>
      </w:r>
      <w:proofErr w:type="spellStart"/>
      <w:r w:rsidRPr="00B63003">
        <w:rPr>
          <w:rFonts w:ascii="Times New Roman" w:eastAsia="Aptos" w:hAnsi="Times New Roman" w:cs="Times New Roman"/>
          <w:i/>
          <w:iCs/>
          <w:color w:val="000000"/>
          <w:kern w:val="2"/>
          <w:sz w:val="24"/>
          <w:szCs w:val="24"/>
          <w14:ligatures w14:val="standardContextual"/>
        </w:rPr>
        <w:t>приб</w:t>
      </w:r>
      <w:proofErr w:type="spellEnd"/>
      <w:r w:rsidRPr="00B63003">
        <w:rPr>
          <w:rFonts w:ascii="Times New Roman" w:eastAsia="Aptos" w:hAnsi="Times New Roman" w:cs="Times New Roman"/>
          <w:i/>
          <w:iCs/>
          <w:color w:val="000000"/>
          <w:kern w:val="2"/>
          <w:sz w:val="24"/>
          <w:szCs w:val="24"/>
          <w14:ligatures w14:val="standardContextual"/>
        </w:rPr>
        <w:t xml:space="preserve"> 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B63003">
        <w:rPr>
          <w:rFonts w:ascii="Times New Roman" w:eastAsia="Aptos" w:hAnsi="Times New Roman" w:cs="Times New Roman"/>
          <w:i/>
          <w:iCs/>
          <w:color w:val="000000"/>
          <w:kern w:val="2"/>
          <w:sz w:val="24"/>
          <w:szCs w:val="24"/>
          <w14:ligatures w14:val="standardContextual"/>
        </w:rPr>
        <w:t>проєкту</w:t>
      </w:r>
      <w:proofErr w:type="spellEnd"/>
      <w:r w:rsidRPr="00B63003">
        <w:rPr>
          <w:rFonts w:ascii="Times New Roman" w:eastAsia="Aptos" w:hAnsi="Times New Roman" w:cs="Times New Roman"/>
          <w:i/>
          <w:iCs/>
          <w:color w:val="000000"/>
          <w:kern w:val="2"/>
          <w:sz w:val="24"/>
          <w:szCs w:val="24"/>
          <w14:ligatures w14:val="standardContextual"/>
        </w:rPr>
        <w:t xml:space="preserve"> Договору до моменту його повного завершення.</w:t>
      </w:r>
    </w:p>
    <w:p w14:paraId="39080CFA" w14:textId="77777777" w:rsidR="00B63003" w:rsidRPr="00B63003" w:rsidRDefault="00B63003" w:rsidP="00B63003">
      <w:pPr>
        <w:spacing w:after="0" w:line="240" w:lineRule="auto"/>
        <w:jc w:val="both"/>
        <w:rPr>
          <w:rFonts w:ascii="Times New Roman" w:eastAsia="Aptos" w:hAnsi="Times New Roman" w:cs="Times New Roman"/>
          <w:color w:val="000000"/>
          <w:kern w:val="2"/>
          <w:sz w:val="24"/>
          <w:szCs w:val="24"/>
          <w14:ligatures w14:val="standardContextual"/>
        </w:rPr>
      </w:pPr>
    </w:p>
    <w:bookmarkEnd w:id="2"/>
    <w:p w14:paraId="04E6A04D" w14:textId="77777777" w:rsidR="00B63003" w:rsidRPr="00B63003" w:rsidRDefault="00B63003" w:rsidP="00B63003">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B63003">
        <w:rPr>
          <w:rFonts w:ascii="Times New Roman" w:eastAsia="Aptos" w:hAnsi="Times New Roman" w:cs="Times New Roman"/>
          <w:color w:val="000000"/>
          <w:kern w:val="2"/>
          <w:sz w:val="24"/>
          <w:szCs w:val="24"/>
          <w14:ligatures w14:val="standardContextual"/>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1EA05668" w14:textId="77777777" w:rsidR="00B63003" w:rsidRPr="00B63003" w:rsidRDefault="00B63003" w:rsidP="00B63003">
      <w:pPr>
        <w:spacing w:after="0" w:line="240" w:lineRule="auto"/>
        <w:rPr>
          <w:rFonts w:ascii="Times New Roman" w:eastAsia="Aptos" w:hAnsi="Times New Roman" w:cs="Times New Roman"/>
          <w:color w:val="000000"/>
          <w:kern w:val="2"/>
          <w:sz w:val="24"/>
          <w:szCs w:val="24"/>
          <w14:ligatures w14:val="standardContextual"/>
        </w:rPr>
      </w:pPr>
    </w:p>
    <w:p w14:paraId="081FA29C" w14:textId="77777777" w:rsidR="00B63003" w:rsidRPr="00B63003" w:rsidRDefault="00B63003" w:rsidP="00B63003">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B63003">
        <w:rPr>
          <w:rFonts w:ascii="Times New Roman" w:eastAsia="Aptos" w:hAnsi="Times New Roman" w:cs="Times New Roman"/>
          <w:i/>
          <w:color w:val="000000"/>
          <w:kern w:val="2"/>
          <w:sz w:val="24"/>
          <w:szCs w:val="24"/>
          <w14:ligatures w14:val="standardContextual"/>
        </w:rPr>
        <w:lastRenderedPageBreak/>
        <w:t>У разі, якщо у цій тендерній документації (у тому числі у технічній специфікації) міститься посилання на:</w:t>
      </w:r>
    </w:p>
    <w:p w14:paraId="40ADF172" w14:textId="77777777" w:rsidR="00B63003" w:rsidRPr="00B63003" w:rsidRDefault="00B63003" w:rsidP="00B63003">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B63003">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C1473C9" w14:textId="77777777" w:rsidR="00B63003" w:rsidRPr="00B63003" w:rsidRDefault="00B63003" w:rsidP="00B63003">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B63003">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1"/>
    </w:p>
    <w:p w14:paraId="554BE3A8" w14:textId="77777777" w:rsidR="009D4650" w:rsidRPr="001325BF" w:rsidRDefault="009D4650" w:rsidP="009D4650">
      <w:pPr>
        <w:spacing w:after="0" w:line="240" w:lineRule="auto"/>
        <w:ind w:firstLine="567"/>
        <w:jc w:val="both"/>
        <w:rPr>
          <w:rFonts w:ascii="Times New Roman" w:hAnsi="Times New Roman" w:cs="Times New Roman"/>
          <w:bCs/>
          <w:i/>
          <w:iCs/>
          <w:color w:val="000000" w:themeColor="text1"/>
        </w:rPr>
      </w:pPr>
    </w:p>
    <w:bookmarkEnd w:id="0"/>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87FD3D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63003">
        <w:rPr>
          <w:rFonts w:ascii="Times New Roman" w:eastAsia="Times New Roman" w:hAnsi="Times New Roman" w:cs="Times New Roman"/>
          <w:sz w:val="24"/>
          <w:szCs w:val="24"/>
          <w:lang w:eastAsia="ru-RU"/>
        </w:rPr>
        <w:t>12 889,58</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B63003">
        <w:rPr>
          <w:rFonts w:ascii="Times New Roman" w:eastAsia="Times New Roman" w:hAnsi="Times New Roman" w:cs="Times New Roman"/>
          <w:sz w:val="24"/>
          <w:szCs w:val="24"/>
          <w:lang w:eastAsia="ru-RU"/>
        </w:rPr>
        <w:t>дванадцять тисяч вісімсот вісімдесят дев’ять</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B63003">
        <w:rPr>
          <w:rFonts w:ascii="Times New Roman" w:eastAsia="Times New Roman" w:hAnsi="Times New Roman" w:cs="Times New Roman"/>
          <w:sz w:val="24"/>
          <w:szCs w:val="24"/>
          <w:lang w:eastAsia="ru-RU"/>
        </w:rPr>
        <w:t>58</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148F1DCC"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9D4650">
        <w:rPr>
          <w:rFonts w:ascii="Times New Roman" w:eastAsia="Times New Roman" w:hAnsi="Times New Roman" w:cs="Times New Roman"/>
          <w:sz w:val="24"/>
          <w:szCs w:val="24"/>
          <w:lang w:eastAsia="ru-RU"/>
        </w:rPr>
        <w:t xml:space="preserve"> з урахуванням наказу ДУ ЦІТ МВС України від 10.07.2025 року</w:t>
      </w:r>
      <w:r w:rsidR="006C0A46">
        <w:rPr>
          <w:rFonts w:ascii="Times New Roman" w:eastAsia="Times New Roman" w:hAnsi="Times New Roman" w:cs="Times New Roman"/>
          <w:sz w:val="24"/>
          <w:szCs w:val="24"/>
          <w:lang w:eastAsia="ru-RU"/>
        </w:rPr>
        <w:t xml:space="preserve"> № 300.</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9C86A55"/>
    <w:multiLevelType w:val="hybridMultilevel"/>
    <w:tmpl w:val="2BA852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51559EE"/>
    <w:multiLevelType w:val="hybridMultilevel"/>
    <w:tmpl w:val="BAB8DD6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2"/>
  </w:num>
  <w:num w:numId="3" w16cid:durableId="556090777">
    <w:abstractNumId w:val="7"/>
  </w:num>
  <w:num w:numId="4" w16cid:durableId="1865628638">
    <w:abstractNumId w:val="10"/>
  </w:num>
  <w:num w:numId="5" w16cid:durableId="522862248">
    <w:abstractNumId w:val="14"/>
  </w:num>
  <w:num w:numId="6" w16cid:durableId="1128400551">
    <w:abstractNumId w:val="2"/>
  </w:num>
  <w:num w:numId="7" w16cid:durableId="1549879148">
    <w:abstractNumId w:val="9"/>
  </w:num>
  <w:num w:numId="8" w16cid:durableId="537087471">
    <w:abstractNumId w:val="13"/>
  </w:num>
  <w:num w:numId="9" w16cid:durableId="632519650">
    <w:abstractNumId w:val="18"/>
  </w:num>
  <w:num w:numId="10" w16cid:durableId="713892545">
    <w:abstractNumId w:val="16"/>
  </w:num>
  <w:num w:numId="11" w16cid:durableId="2031645203">
    <w:abstractNumId w:val="1"/>
  </w:num>
  <w:num w:numId="12" w16cid:durableId="1392928292">
    <w:abstractNumId w:val="6"/>
  </w:num>
  <w:num w:numId="13" w16cid:durableId="502626488">
    <w:abstractNumId w:val="17"/>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950480122">
    <w:abstractNumId w:val="8"/>
  </w:num>
  <w:num w:numId="19" w16cid:durableId="53169823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43FF1"/>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4115F"/>
    <w:rsid w:val="00362DEB"/>
    <w:rsid w:val="00372714"/>
    <w:rsid w:val="003819AD"/>
    <w:rsid w:val="00381FCE"/>
    <w:rsid w:val="004037B3"/>
    <w:rsid w:val="00407472"/>
    <w:rsid w:val="00431467"/>
    <w:rsid w:val="004675A8"/>
    <w:rsid w:val="004A340F"/>
    <w:rsid w:val="004B6452"/>
    <w:rsid w:val="004E72F1"/>
    <w:rsid w:val="0050547D"/>
    <w:rsid w:val="005161ED"/>
    <w:rsid w:val="00517091"/>
    <w:rsid w:val="00526303"/>
    <w:rsid w:val="00551800"/>
    <w:rsid w:val="00570D3B"/>
    <w:rsid w:val="00593939"/>
    <w:rsid w:val="005B1828"/>
    <w:rsid w:val="005B1EF5"/>
    <w:rsid w:val="005D1561"/>
    <w:rsid w:val="005D42D1"/>
    <w:rsid w:val="00602754"/>
    <w:rsid w:val="00604670"/>
    <w:rsid w:val="006071AA"/>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C0A46"/>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933C1"/>
    <w:rsid w:val="009A3150"/>
    <w:rsid w:val="009D1AE9"/>
    <w:rsid w:val="009D2593"/>
    <w:rsid w:val="009D4650"/>
    <w:rsid w:val="00A15F47"/>
    <w:rsid w:val="00A20E61"/>
    <w:rsid w:val="00A52138"/>
    <w:rsid w:val="00AC0933"/>
    <w:rsid w:val="00AC6621"/>
    <w:rsid w:val="00AF3F5D"/>
    <w:rsid w:val="00B0193C"/>
    <w:rsid w:val="00B02667"/>
    <w:rsid w:val="00B05D8C"/>
    <w:rsid w:val="00B10F8D"/>
    <w:rsid w:val="00B2511F"/>
    <w:rsid w:val="00B50719"/>
    <w:rsid w:val="00B56048"/>
    <w:rsid w:val="00B63003"/>
    <w:rsid w:val="00B873C2"/>
    <w:rsid w:val="00B95801"/>
    <w:rsid w:val="00BA2C84"/>
    <w:rsid w:val="00BA612B"/>
    <w:rsid w:val="00BD1F30"/>
    <w:rsid w:val="00BE44D5"/>
    <w:rsid w:val="00BE5D0B"/>
    <w:rsid w:val="00C65313"/>
    <w:rsid w:val="00C6694F"/>
    <w:rsid w:val="00C66F3C"/>
    <w:rsid w:val="00C92558"/>
    <w:rsid w:val="00CC015E"/>
    <w:rsid w:val="00CC0C05"/>
    <w:rsid w:val="00CC1048"/>
    <w:rsid w:val="00CD0EC0"/>
    <w:rsid w:val="00CD210E"/>
    <w:rsid w:val="00CD40DE"/>
    <w:rsid w:val="00CF3B29"/>
    <w:rsid w:val="00D13D9F"/>
    <w:rsid w:val="00D266A7"/>
    <w:rsid w:val="00D274F4"/>
    <w:rsid w:val="00D42EB8"/>
    <w:rsid w:val="00D66E58"/>
    <w:rsid w:val="00D824DB"/>
    <w:rsid w:val="00D828A4"/>
    <w:rsid w:val="00DB1718"/>
    <w:rsid w:val="00DB4D77"/>
    <w:rsid w:val="00DC15ED"/>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7473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table" w:customStyle="1" w:styleId="26">
    <w:name w:val="Сітка таблиці2"/>
    <w:basedOn w:val="a1"/>
    <w:next w:val="a5"/>
    <w:uiPriority w:val="39"/>
    <w:rsid w:val="00CC1048"/>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Pages>
  <Words>1008</Words>
  <Characters>6875</Characters>
  <Application>Microsoft Office Word</Application>
  <DocSecurity>0</DocSecurity>
  <Lines>156</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214</cp:revision>
  <dcterms:created xsi:type="dcterms:W3CDTF">2022-11-01T12:47:00Z</dcterms:created>
  <dcterms:modified xsi:type="dcterms:W3CDTF">2025-10-08T11:36:00Z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