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(відповідно до пункту 4</w:t>
      </w:r>
      <w:r>
        <w:rPr>
          <w:rFonts w:ascii="Times New Roman" w:hAnsi="Times New Roman" w:cs="Times New Roman"/>
          <w:sz w:val="24"/>
          <w:szCs w:val="24"/>
          <w:vertAlign w:val="superscript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 постанови КМУ від 11.10.2016 № 710 «Про ефективне використання державних коштів» (зі змінами))</w:t>
      </w:r>
      <w:r/>
    </w:p>
    <w:p>
      <w:pPr>
        <w:jc w:val="center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1. 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 </w:t>
      </w:r>
      <w:r>
        <w:rPr>
          <w:rFonts w:ascii="Times New Roman" w:hAnsi="Times New Roman" w:cs="Times New Roman"/>
          <w:sz w:val="24"/>
          <w:szCs w:val="24"/>
        </w:rPr>
        <w:t xml:space="preserve">ДЕРЖАВНА УСТАНОВА "ЦЕНТР ІНФРАСТРУКТУРИ ТА ТЕХНОЛОГІЙ МІНІСТЕРСТВА ВНУТРІШНІХ СПРАВ УКРАЇНИ"; 03151, Україна, м. Київ, вул. Володимира </w:t>
      </w:r>
      <w:r>
        <w:rPr>
          <w:rFonts w:ascii="Times New Roman" w:hAnsi="Times New Roman" w:cs="Times New Roman"/>
          <w:sz w:val="24"/>
          <w:szCs w:val="24"/>
        </w:rPr>
        <w:t xml:space="preserve">Сікевича</w:t>
      </w:r>
      <w:r>
        <w:rPr>
          <w:rFonts w:ascii="Times New Roman" w:hAnsi="Times New Roman" w:cs="Times New Roman"/>
          <w:sz w:val="24"/>
          <w:szCs w:val="24"/>
        </w:rPr>
        <w:t xml:space="preserve">, 28; категорія замовника – бюджетна неприбуткова установа. 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</w:r>
      <w:r/>
    </w:p>
    <w:p>
      <w:pPr>
        <w:pStyle w:val="706"/>
        <w:jc w:val="both"/>
        <w:spacing w:before="0" w:beforeAutospacing="0" w:after="0" w:afterAutospacing="0"/>
        <w:shd w:val="clear" w:color="auto" w:fill="ffffff" w:themeFill="background1"/>
        <w:rPr>
          <w:color w:val="585858"/>
          <w:sz w:val="28"/>
          <w:szCs w:val="28"/>
        </w:rPr>
      </w:pPr>
      <w:r>
        <w:rPr>
          <w:sz w:val="24"/>
          <w:szCs w:val="24"/>
        </w:rPr>
        <w:t xml:space="preserve">2</w:t>
      </w:r>
      <w:r>
        <w:rPr>
          <w:sz w:val="24"/>
          <w:szCs w:val="24"/>
        </w:rPr>
        <w:t xml:space="preserve">. Назва предм</w:t>
      </w:r>
      <w:r>
        <w:rPr>
          <w:sz w:val="24"/>
          <w:szCs w:val="24"/>
        </w:rPr>
        <w:t xml:space="preserve">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Послуги </w:t>
      </w:r>
      <w:r>
        <w:rPr>
          <w:b w:val="0"/>
          <w:bCs w:val="0"/>
          <w:sz w:val="24"/>
          <w:szCs w:val="24"/>
          <w:shd w:val="clear" w:color="auto" w:fill="ffffff"/>
        </w:rPr>
        <w:t xml:space="preserve">з професійного догляду за рослинами</w:t>
      </w:r>
      <w:r>
        <w:rPr>
          <w:b w:val="0"/>
          <w:bCs w:val="0"/>
          <w:sz w:val="24"/>
          <w:szCs w:val="24"/>
        </w:rPr>
        <w:t xml:space="preserve"> </w:t>
      </w:r>
      <w:r>
        <w:rPr>
          <w:b w:val="0"/>
          <w:bCs w:val="0"/>
          <w:sz w:val="24"/>
          <w:szCs w:val="24"/>
        </w:rPr>
        <w:t xml:space="preserve">за кодом CPV за ЄЗС ДК 021:2015 – 77310000-6 «Послуги з озеленення територій та утримання зелених насаджень»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3. Ідентифікатор закупівлі: — </w:t>
      </w:r>
      <w:r>
        <w:rPr>
          <w:rFonts w:ascii="Times New Roman" w:hAnsi="Times New Roman" w:cs="Times New Roman"/>
          <w:sz w:val="24"/>
          <w:szCs w:val="24"/>
        </w:rPr>
        <w:t xml:space="preserve">UA-2023-</w:t>
      </w:r>
      <w:r>
        <w:rPr>
          <w:rFonts w:ascii="Times New Roman" w:hAnsi="Times New Roman" w:cs="Times New Roman"/>
          <w:sz w:val="24"/>
          <w:szCs w:val="24"/>
        </w:rPr>
        <w:t xml:space="preserve">1</w:t>
      </w:r>
      <w:r>
        <w:rPr>
          <w:rFonts w:ascii="Times New Roman" w:hAnsi="Times New Roman" w:cs="Times New Roman"/>
          <w:sz w:val="24"/>
          <w:szCs w:val="24"/>
        </w:rPr>
        <w:t xml:space="preserve">2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11</w:t>
      </w:r>
      <w:r>
        <w:rPr>
          <w:rFonts w:ascii="Times New Roman" w:hAnsi="Times New Roman" w:cs="Times New Roman"/>
          <w:sz w:val="24"/>
          <w:szCs w:val="24"/>
        </w:rPr>
        <w:t xml:space="preserve">-</w:t>
      </w:r>
      <w:r>
        <w:rPr>
          <w:rFonts w:ascii="Times New Roman" w:hAnsi="Times New Roman" w:cs="Times New Roman"/>
          <w:sz w:val="24"/>
          <w:szCs w:val="24"/>
        </w:rPr>
        <w:t xml:space="preserve">00</w:t>
      </w:r>
      <w:r>
        <w:rPr>
          <w:rFonts w:ascii="Times New Roman" w:hAnsi="Times New Roman" w:cs="Times New Roman"/>
          <w:sz w:val="24"/>
          <w:szCs w:val="24"/>
        </w:rPr>
        <w:t xml:space="preserve">7950</w:t>
      </w:r>
      <w:r>
        <w:rPr>
          <w:rFonts w:ascii="Times New Roman" w:hAnsi="Times New Roman" w:cs="Times New Roman"/>
          <w:sz w:val="24"/>
          <w:szCs w:val="24"/>
        </w:rPr>
        <w:t xml:space="preserve">-а</w:t>
      </w:r>
      <w:r/>
    </w:p>
    <w:p>
      <w:pPr>
        <w:jc w:val="both"/>
        <w:spacing w:after="0" w:line="240" w:lineRule="auto"/>
        <w:widowControl w:val="off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4. Обґрунтування технічних та якісних </w:t>
      </w:r>
      <w:r>
        <w:rPr>
          <w:rFonts w:ascii="Times New Roman" w:hAnsi="Times New Roman" w:eastAsia="Times New Roman" w:cs="Times New Roman"/>
          <w:b/>
          <w:sz w:val="24"/>
          <w:lang w:eastAsia="ru-RU"/>
        </w:rPr>
        <w:t xml:space="preserve">характеристик предмета закупівлі</w:t>
      </w:r>
      <w:r>
        <w:rPr>
          <w:rFonts w:ascii="Times New Roman" w:hAnsi="Times New Roman" w:eastAsia="Times New Roman" w:cs="Times New Roman"/>
          <w:bCs/>
          <w:sz w:val="24"/>
          <w:lang w:eastAsia="ru-RU"/>
        </w:rPr>
        <w:t xml:space="preserve">: </w:t>
      </w:r>
      <w:r>
        <w:rPr>
          <w:rFonts w:ascii="Times New Roman" w:hAnsi="Times New Roman" w:eastAsia="Times New Roman" w:cs="Times New Roman"/>
          <w:sz w:val="24"/>
          <w:lang w:eastAsia="ru-RU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Послуги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 професійного догляду за рослинами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 кодом CPV за ЄЗС ДК 021:2015 – 77310000-6 «Послуги з озеленення територій та утримання зелених насаджень»</w:t>
      </w:r>
      <w:r/>
    </w:p>
    <w:p>
      <w:pPr>
        <w:jc w:val="center"/>
        <w:spacing w:after="0" w:line="240" w:lineRule="auto"/>
        <w:tabs>
          <w:tab w:val="left" w:pos="142" w:leader="none"/>
        </w:tabs>
        <w:rPr>
          <w:rFonts w:ascii="Times New Roman" w:hAnsi="Times New Roman" w:eastAsia="Calibri" w:cs="Times New Roman"/>
          <w:b/>
          <w:sz w:val="24"/>
          <w:szCs w:val="24"/>
          <w:lang w:eastAsia="ar-SA"/>
        </w:rPr>
      </w:pPr>
      <w:r>
        <w:rPr>
          <w:rFonts w:ascii="Times New Roman" w:hAnsi="Times New Roman" w:eastAsia="Calibri" w:cs="Times New Roman"/>
          <w:b/>
          <w:sz w:val="24"/>
          <w:szCs w:val="24"/>
          <w:lang w:eastAsia="ar-SA"/>
        </w:rPr>
        <w:t xml:space="preserve">ТЕХНІЧНІ ВИМОГИ</w:t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</w:r>
      <w:r/>
    </w:p>
    <w:p>
      <w:pPr>
        <w:jc w:val="center"/>
        <w:spacing w:after="0" w:line="240" w:lineRule="auto"/>
        <w:rPr>
          <w:rFonts w:ascii="Times New Roman" w:hAnsi="Times New Roman" w:cs="Times New Roman"/>
          <w:b/>
          <w:bCs/>
          <w:iCs/>
          <w:sz w:val="24"/>
          <w:szCs w:val="24"/>
        </w:rPr>
      </w:pPr>
      <w:r>
        <w:rPr>
          <w:rFonts w:ascii="Times New Roman" w:hAnsi="Times New Roman" w:cs="Times New Roman"/>
          <w:b/>
          <w:bCs/>
          <w:iCs/>
          <w:sz w:val="24"/>
          <w:szCs w:val="24"/>
        </w:rPr>
      </w:r>
      <w:r/>
    </w:p>
    <w:tbl>
      <w:tblPr>
        <w:tblW w:w="9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710"/>
        <w:gridCol w:w="6874"/>
        <w:gridCol w:w="1134"/>
        <w:gridCol w:w="1276"/>
      </w:tblGrid>
      <w:tr>
        <w:trPr>
          <w:cantSplit/>
          <w:jc w:val="center"/>
          <w:trHeight w:val="658"/>
        </w:trPr>
        <w:tc>
          <w:tcPr>
            <w:shd w:val="clear" w:color="auto" w:fill="ffffff"/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</w:t>
            </w:r>
            <w:r/>
          </w:p>
        </w:tc>
        <w:tc>
          <w:tcPr>
            <w:shd w:val="clear" w:color="auto" w:fill="ffffff"/>
            <w:tcW w:w="68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Найменування </w:t>
            </w:r>
            <w:r/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Од. 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вим</w:t>
            </w: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.</w:t>
            </w:r>
            <w:r/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cantSplit/>
          <w:jc w:val="center"/>
          <w:trHeight w:val="329"/>
        </w:trPr>
        <w:tc>
          <w:tcPr>
            <w:shd w:val="clear" w:color="auto" w:fill="ffffff"/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ffffff"/>
            <w:tcW w:w="6874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eastAsia="Calibri" w:cs="Times New Roman"/>
                <w:b/>
                <w:bCs/>
                <w:sz w:val="24"/>
                <w:szCs w:val="24"/>
              </w:rPr>
              <w:t xml:space="preserve">Послуги з професійного догляду за рослинами</w:t>
            </w:r>
            <w:r/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послуга</w:t>
            </w:r>
            <w:r/>
          </w:p>
        </w:tc>
        <w:tc>
          <w:tcPr>
            <w:shd w:val="clear" w:color="auto" w:fill="ffffff"/>
            <w:tcW w:w="1276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shd w:val="clear" w:color="auto" w:fill="ffffff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12</w:t>
            </w:r>
            <w:r/>
          </w:p>
        </w:tc>
      </w:tr>
    </w:tbl>
    <w:p>
      <w:pPr>
        <w:spacing w:after="0" w:line="240" w:lineRule="auto"/>
        <w:tabs>
          <w:tab w:val="left" w:pos="142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jc w:val="center"/>
        <w:spacing w:after="0" w:line="240" w:lineRule="auto"/>
        <w:tabs>
          <w:tab w:val="left" w:pos="142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СПЕЦИФІКАЦІЯ ПОСЛУГ</w:t>
      </w:r>
      <w:r/>
    </w:p>
    <w:p>
      <w:pPr>
        <w:jc w:val="center"/>
        <w:spacing w:after="0" w:line="240" w:lineRule="auto"/>
        <w:tabs>
          <w:tab w:val="left" w:pos="142" w:leader="none"/>
        </w:tabs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</w:r>
      <w:r/>
    </w:p>
    <w:p>
      <w:pPr>
        <w:pStyle w:val="741"/>
        <w:ind w:left="-142" w:right="1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" w:hAnsi="Times New Roman" w:eastAsia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Регулярно оглядати кожну рослину під час відвідування спеціалістом з метою  своєчасного виявлення несприятливих ознак стану рослини. </w:t>
      </w:r>
      <w:r/>
    </w:p>
    <w:p>
      <w:pPr>
        <w:pStyle w:val="741"/>
        <w:ind w:left="-142" w:right="1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" w:hAnsi="Times New Roman" w:eastAsia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Індивідуальнии</w:t>
      </w:r>
      <w:r>
        <w:rPr>
          <w:rFonts w:ascii="Times New Roman" w:hAnsi="Times New Roman" w:cs="Times New Roman"/>
          <w:shd w:val="clear" w:color="auto" w:fill="ffffff"/>
        </w:rPr>
        <w:t xml:space="preserve">̆ </w:t>
      </w:r>
      <w:r>
        <w:rPr>
          <w:rFonts w:ascii="Times New Roman" w:hAnsi="Times New Roman" w:cs="Times New Roman"/>
          <w:shd w:val="clear" w:color="auto" w:fill="ffffff"/>
        </w:rPr>
        <w:t xml:space="preserve">диференційовании</w:t>
      </w:r>
      <w:r>
        <w:rPr>
          <w:rFonts w:ascii="Times New Roman" w:hAnsi="Times New Roman" w:cs="Times New Roman"/>
          <w:shd w:val="clear" w:color="auto" w:fill="ffffff"/>
        </w:rPr>
        <w:t xml:space="preserve">̆ полив рослин.</w:t>
      </w:r>
      <w:r>
        <w:rPr>
          <w:rFonts w:ascii="Times New Roman" w:hAnsi="Times New Roman" w:eastAsia="Times New Roman" w:cs="Times New Roman"/>
          <w:shd w:val="clear" w:color="auto" w:fill="ffffff"/>
        </w:rPr>
        <w:br/>
      </w:r>
      <w:r>
        <w:rPr>
          <w:rFonts w:ascii="Times New Roman" w:hAnsi="Times New Roman" w:cs="Times New Roman"/>
          <w:shd w:val="clear" w:color="auto" w:fill="ffffff"/>
        </w:rPr>
        <w:t xml:space="preserve">Миття та видалення пилу з листя рослин.</w:t>
      </w:r>
      <w:r>
        <w:rPr>
          <w:rFonts w:ascii="Times New Roman" w:hAnsi="Times New Roman" w:eastAsia="Times New Roman" w:cs="Times New Roman"/>
          <w:shd w:val="clear" w:color="auto" w:fill="ffffff"/>
        </w:rPr>
        <w:br/>
      </w:r>
      <w:r>
        <w:rPr>
          <w:rFonts w:ascii="Times New Roman" w:hAnsi="Times New Roman" w:cs="Times New Roman"/>
          <w:shd w:val="clear" w:color="auto" w:fill="ffffff"/>
        </w:rPr>
        <w:t xml:space="preserve">Нанесення на листя певних рослин спеціального блиску.</w:t>
      </w:r>
      <w:r>
        <w:rPr>
          <w:rFonts w:ascii="Times New Roman" w:hAnsi="Times New Roman" w:eastAsia="Times New Roman" w:cs="Times New Roman"/>
          <w:shd w:val="clear" w:color="auto" w:fill="ffffff"/>
        </w:rPr>
        <w:br/>
      </w:r>
      <w:r>
        <w:rPr>
          <w:rFonts w:ascii="Times New Roman" w:hAnsi="Times New Roman" w:cs="Times New Roman"/>
          <w:shd w:val="clear" w:color="auto" w:fill="ffffff"/>
        </w:rPr>
        <w:t xml:space="preserve">Проведення профілактичних та оздоровчих заходів щодо покращення стану </w:t>
      </w:r>
      <w:r>
        <w:rPr>
          <w:rFonts w:ascii="Times New Roman" w:hAnsi="Times New Roman" w:cs="Times New Roman"/>
          <w:shd w:val="clear" w:color="auto" w:fill="ffffff"/>
        </w:rPr>
        <w:t xml:space="preserve">ґрунтоґрунту</w:t>
      </w:r>
      <w:r>
        <w:rPr>
          <w:rFonts w:ascii="Times New Roman" w:hAnsi="Times New Roman" w:cs="Times New Roman"/>
          <w:shd w:val="clear" w:color="auto" w:fill="ffffff"/>
        </w:rPr>
        <w:t xml:space="preserve">.</w:t>
      </w:r>
      <w:r>
        <w:rPr>
          <w:rFonts w:ascii="Times New Roman" w:hAnsi="Times New Roman" w:eastAsia="Times New Roman" w:cs="Times New Roman"/>
          <w:shd w:val="clear" w:color="auto" w:fill="ffffff"/>
        </w:rPr>
        <w:br/>
      </w:r>
      <w:r>
        <w:rPr>
          <w:rFonts w:ascii="Times New Roman" w:hAnsi="Times New Roman" w:cs="Times New Roman"/>
          <w:shd w:val="clear" w:color="auto" w:fill="ffffff"/>
        </w:rPr>
        <w:t xml:space="preserve">Обробка рослин від шкідників та </w:t>
      </w:r>
      <w:r>
        <w:rPr>
          <w:rFonts w:ascii="Times New Roman" w:hAnsi="Times New Roman" w:cs="Times New Roman"/>
          <w:shd w:val="clear" w:color="auto" w:fill="ffffff"/>
        </w:rPr>
        <w:t xml:space="preserve">хвороб</w:t>
      </w:r>
      <w:r>
        <w:rPr>
          <w:rFonts w:ascii="Times New Roman" w:hAnsi="Times New Roman" w:cs="Times New Roman"/>
          <w:shd w:val="clear" w:color="auto" w:fill="ffffff"/>
        </w:rPr>
        <w:t xml:space="preserve"> у профілактичних та винищувальних цілях.</w:t>
      </w:r>
      <w:r>
        <w:rPr>
          <w:rFonts w:ascii="Times New Roman" w:hAnsi="Times New Roman" w:eastAsia="Times New Roman" w:cs="Times New Roman"/>
          <w:shd w:val="clear" w:color="auto" w:fill="ffffff"/>
        </w:rPr>
        <w:br/>
      </w:r>
      <w:r>
        <w:rPr>
          <w:rFonts w:ascii="Times New Roman" w:hAnsi="Times New Roman" w:cs="Times New Roman"/>
          <w:shd w:val="clear" w:color="auto" w:fill="ffffff"/>
        </w:rPr>
        <w:t xml:space="preserve">Пересадка рослин при необхідності з перевіркою </w:t>
      </w:r>
      <w:r>
        <w:rPr>
          <w:rFonts w:ascii="Times New Roman" w:hAnsi="Times New Roman" w:cs="Times New Roman"/>
          <w:shd w:val="clear" w:color="auto" w:fill="ffffff"/>
        </w:rPr>
        <w:t xml:space="preserve">кореневоі</w:t>
      </w:r>
      <w:r>
        <w:rPr>
          <w:rFonts w:ascii="Times New Roman" w:hAnsi="Times New Roman" w:cs="Times New Roman"/>
          <w:shd w:val="clear" w:color="auto" w:fill="ffffff"/>
        </w:rPr>
        <w:t xml:space="preserve">̈ системи.</w:t>
      </w:r>
      <w:r/>
    </w:p>
    <w:p>
      <w:pPr>
        <w:pStyle w:val="741"/>
        <w:ind w:left="-142" w:right="1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" w:hAnsi="Times New Roman" w:eastAsia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Профілактичні обробки спеціальними регулюючими, стимулюючими та антистресовими препаратами. </w:t>
      </w:r>
      <w:r/>
    </w:p>
    <w:p>
      <w:pPr>
        <w:pStyle w:val="741"/>
        <w:ind w:left="-142" w:right="1"/>
        <w:spacing w:before="0" w:line="240" w:lineRule="auto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>
          <w:rFonts w:ascii="Times New Roman" w:hAnsi="Times New Roman" w:eastAsia="Times New Roman" w:cs="Times New Roman"/>
          <w:shd w:val="clear" w:color="auto" w:fill="ffffff"/>
        </w:rPr>
      </w:pPr>
      <w:r>
        <w:rPr>
          <w:rFonts w:ascii="Times New Roman" w:hAnsi="Times New Roman" w:cs="Times New Roman"/>
          <w:shd w:val="clear" w:color="auto" w:fill="ffffff"/>
        </w:rPr>
        <w:t xml:space="preserve"> Кореневе та позакореневе підживлення рослин мінеральними та органічними добривами.</w:t>
      </w:r>
      <w:r>
        <w:rPr>
          <w:rFonts w:ascii="Times New Roman" w:hAnsi="Times New Roman" w:eastAsia="Times New Roman" w:cs="Times New Roman"/>
          <w:shd w:val="clear" w:color="auto" w:fill="ffffff"/>
        </w:rPr>
        <w:br/>
      </w:r>
      <w:r>
        <w:rPr>
          <w:rFonts w:ascii="Times New Roman" w:hAnsi="Times New Roman" w:cs="Times New Roman"/>
          <w:shd w:val="clear" w:color="auto" w:fill="ffffff"/>
        </w:rPr>
        <w:t xml:space="preserve"> Санітарне обрізання та індивідуальне формування </w:t>
      </w:r>
      <w:r>
        <w:rPr>
          <w:rFonts w:ascii="Times New Roman" w:hAnsi="Times New Roman" w:cs="Times New Roman"/>
          <w:shd w:val="clear" w:color="auto" w:fill="ffffff"/>
        </w:rPr>
        <w:t xml:space="preserve">кожноі</w:t>
      </w:r>
      <w:r>
        <w:rPr>
          <w:rFonts w:ascii="Times New Roman" w:hAnsi="Times New Roman" w:cs="Times New Roman"/>
          <w:shd w:val="clear" w:color="auto" w:fill="ffffff"/>
        </w:rPr>
        <w:t xml:space="preserve">̈ рослини.</w:t>
      </w:r>
      <w:r>
        <w:rPr>
          <w:rFonts w:ascii="Times New Roman" w:hAnsi="Times New Roman" w:eastAsia="Times New Roman" w:cs="Times New Roman"/>
          <w:shd w:val="clear" w:color="auto" w:fill="ffffff"/>
        </w:rPr>
        <w:br/>
      </w:r>
      <w:r>
        <w:rPr>
          <w:rFonts w:ascii="Times New Roman" w:hAnsi="Times New Roman" w:cs="Times New Roman"/>
          <w:shd w:val="clear" w:color="auto" w:fill="ffffff"/>
        </w:rPr>
        <w:t xml:space="preserve"> Лікування рослин, у разі потреби до повного </w:t>
      </w:r>
      <w:r>
        <w:rPr>
          <w:rFonts w:ascii="Times New Roman" w:hAnsi="Times New Roman" w:cs="Times New Roman"/>
          <w:shd w:val="clear" w:color="auto" w:fill="ffffff"/>
        </w:rPr>
        <w:t xml:space="preserve">їх</w:t>
      </w:r>
      <w:r>
        <w:rPr>
          <w:rFonts w:ascii="Times New Roman" w:hAnsi="Times New Roman" w:cs="Times New Roman"/>
          <w:shd w:val="clear" w:color="auto" w:fill="ffffff"/>
        </w:rPr>
        <w:t xml:space="preserve"> одужання.</w:t>
      </w:r>
      <w:r>
        <w:rPr>
          <w:rFonts w:ascii="Times New Roman" w:hAnsi="Times New Roman" w:eastAsia="Times New Roman" w:cs="Times New Roman"/>
          <w:shd w:val="clear" w:color="auto" w:fill="ffffff"/>
        </w:rPr>
        <w:br/>
      </w:r>
      <w:r>
        <w:rPr>
          <w:rFonts w:ascii="Times New Roman" w:hAnsi="Times New Roman" w:cs="Times New Roman"/>
          <w:shd w:val="clear" w:color="auto" w:fill="ffffff"/>
        </w:rPr>
        <w:t xml:space="preserve"> Розпушування, підсипка та заміна верхнього шару ґрунту у рослин, мульчування при необхідності. </w:t>
      </w:r>
      <w:r/>
    </w:p>
    <w:p>
      <w:pPr>
        <w:ind w:left="-142" w:right="1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Встановлення опор та підв'язка рослин.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Видалення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солеи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̆ жорсткості з поверхні ґрунту.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  <w:t xml:space="preserve">Миття та протирання кашпо.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Регулярнии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̆ контроль за станом рослин.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br/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Комплекснии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̆ догляд за рослинами.</w:t>
      </w:r>
      <w:r/>
    </w:p>
    <w:p>
      <w:pPr>
        <w:ind w:left="-142" w:right="1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</w:r>
      <w:r/>
    </w:p>
    <w:p>
      <w:pPr>
        <w:ind w:left="-142" w:right="1"/>
        <w:spacing w:after="0" w:line="240" w:lineRule="auto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Перелік та кількість рослин:</w:t>
      </w:r>
      <w:r/>
    </w:p>
    <w:tbl>
      <w:tblPr>
        <w:tblW w:w="99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shd w:val="clear" w:color="auto" w:fill="ffffff"/>
        <w:tblLayout w:type="fixed"/>
        <w:tblLook w:val="00A0" w:firstRow="1" w:lastRow="0" w:firstColumn="1" w:lastColumn="0" w:noHBand="0" w:noVBand="0"/>
      </w:tblPr>
      <w:tblGrid>
        <w:gridCol w:w="814"/>
        <w:gridCol w:w="7880"/>
        <w:gridCol w:w="1300"/>
      </w:tblGrid>
      <w:tr>
        <w:trPr>
          <w:cantSplit/>
          <w:jc w:val="center"/>
          <w:trHeight w:val="658"/>
        </w:trPr>
        <w:tc>
          <w:tcPr>
            <w:shd w:val="clear" w:color="auto" w:fill="ffffff"/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№ п/п</w:t>
            </w:r>
            <w:r/>
          </w:p>
        </w:tc>
        <w:tc>
          <w:tcPr>
            <w:shd w:val="clear" w:color="auto" w:fill="ffffff"/>
            <w:tcW w:w="687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Найменування </w:t>
            </w:r>
            <w:r/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Кількість</w:t>
            </w:r>
            <w:r/>
          </w:p>
        </w:tc>
      </w:tr>
      <w:tr>
        <w:trPr>
          <w:cantSplit/>
          <w:jc w:val="center"/>
          <w:trHeight w:val="329"/>
        </w:trPr>
        <w:tc>
          <w:tcPr>
            <w:shd w:val="clear" w:color="auto" w:fill="ffffff"/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</w:t>
            </w:r>
            <w:r/>
          </w:p>
        </w:tc>
        <w:tc>
          <w:tcPr>
            <w:shd w:val="clear" w:color="auto" w:fill="ffffff"/>
            <w:tcW w:w="68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tabs>
                <w:tab w:val="left" w:pos="1980" w:leader="none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73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Горщик с </w:t>
            </w:r>
            <w:r>
              <w:rPr>
                <w:rStyle w:val="73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Спатіфілумом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br/>
            </w:r>
            <w:r/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</w:t>
            </w:r>
            <w:r/>
          </w:p>
        </w:tc>
      </w:tr>
      <w:tr>
        <w:trPr>
          <w:cantSplit/>
          <w:jc w:val="center"/>
          <w:trHeight w:val="329"/>
        </w:trPr>
        <w:tc>
          <w:tcPr>
            <w:shd w:val="clear" w:color="auto" w:fill="ffffff"/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/>
          </w:p>
        </w:tc>
        <w:tc>
          <w:tcPr>
            <w:shd w:val="clear" w:color="auto" w:fill="ffffff"/>
            <w:tcW w:w="68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73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Горщик з </w:t>
            </w:r>
            <w:r>
              <w:rPr>
                <w:rStyle w:val="73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Сансів'єрією</w:t>
            </w:r>
            <w:r/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</w:t>
            </w:r>
            <w:r/>
          </w:p>
        </w:tc>
      </w:tr>
      <w:tr>
        <w:trPr>
          <w:cantSplit/>
          <w:jc w:val="center"/>
          <w:trHeight w:val="329"/>
        </w:trPr>
        <w:tc>
          <w:tcPr>
            <w:shd w:val="clear" w:color="auto" w:fill="ffffff"/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</w:t>
            </w:r>
            <w:r/>
          </w:p>
        </w:tc>
        <w:tc>
          <w:tcPr>
            <w:shd w:val="clear" w:color="auto" w:fill="ffffff"/>
            <w:tcW w:w="68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73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Горщик з </w:t>
            </w:r>
            <w:r>
              <w:rPr>
                <w:rStyle w:val="73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Заміокулькасом</w:t>
            </w:r>
            <w:r/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10</w:t>
            </w:r>
            <w:r/>
          </w:p>
        </w:tc>
      </w:tr>
      <w:tr>
        <w:trPr>
          <w:cantSplit/>
          <w:jc w:val="center"/>
          <w:trHeight w:val="329"/>
        </w:trPr>
        <w:tc>
          <w:tcPr>
            <w:shd w:val="clear" w:color="auto" w:fill="ffffff"/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</w:t>
            </w:r>
            <w:r/>
          </w:p>
        </w:tc>
        <w:tc>
          <w:tcPr>
            <w:shd w:val="clear" w:color="auto" w:fill="ffffff"/>
            <w:tcW w:w="68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73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Горщик з </w:t>
            </w:r>
            <w:r>
              <w:rPr>
                <w:rStyle w:val="73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Сансів'єрією</w:t>
            </w:r>
            <w:r>
              <w:rPr>
                <w:rStyle w:val="73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73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Циліндріка</w:t>
            </w:r>
            <w:r/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</w:t>
            </w:r>
            <w:r/>
          </w:p>
        </w:tc>
      </w:tr>
      <w:tr>
        <w:trPr>
          <w:cantSplit/>
          <w:jc w:val="center"/>
          <w:trHeight w:val="329"/>
        </w:trPr>
        <w:tc>
          <w:tcPr>
            <w:shd w:val="clear" w:color="auto" w:fill="ffffff"/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5</w:t>
            </w:r>
            <w:r/>
          </w:p>
        </w:tc>
        <w:tc>
          <w:tcPr>
            <w:shd w:val="clear" w:color="auto" w:fill="ffffff"/>
            <w:tcW w:w="68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73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Горщик з Фікусом </w:t>
            </w:r>
            <w:r>
              <w:rPr>
                <w:rStyle w:val="73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Бенжаміна</w:t>
            </w:r>
            <w:r/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3</w:t>
            </w:r>
            <w:r/>
          </w:p>
        </w:tc>
      </w:tr>
      <w:tr>
        <w:trPr>
          <w:cantSplit/>
          <w:jc w:val="center"/>
          <w:trHeight w:val="329"/>
        </w:trPr>
        <w:tc>
          <w:tcPr>
            <w:shd w:val="clear" w:color="auto" w:fill="ffffff"/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6</w:t>
            </w:r>
            <w:r/>
          </w:p>
        </w:tc>
        <w:tc>
          <w:tcPr>
            <w:shd w:val="clear" w:color="auto" w:fill="ffffff"/>
            <w:tcW w:w="68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73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Горщик з </w:t>
            </w:r>
            <w:r>
              <w:rPr>
                <w:rStyle w:val="73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Стрелицією</w:t>
            </w:r>
            <w:r>
              <w:rPr>
                <w:rStyle w:val="73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Style w:val="73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Ніколай</w:t>
            </w:r>
            <w:r/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/>
          </w:p>
        </w:tc>
      </w:tr>
      <w:tr>
        <w:trPr>
          <w:cantSplit/>
          <w:jc w:val="center"/>
          <w:trHeight w:val="329"/>
        </w:trPr>
        <w:tc>
          <w:tcPr>
            <w:shd w:val="clear" w:color="auto" w:fill="ffffff"/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7</w:t>
            </w:r>
            <w:r/>
          </w:p>
        </w:tc>
        <w:tc>
          <w:tcPr>
            <w:shd w:val="clear" w:color="auto" w:fill="ffffff"/>
            <w:tcW w:w="68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73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Горщик з Пальмою </w:t>
            </w:r>
            <w:r>
              <w:rPr>
                <w:rStyle w:val="73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Хамедорея</w:t>
            </w:r>
            <w:r/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2</w:t>
            </w:r>
            <w:r/>
          </w:p>
        </w:tc>
      </w:tr>
      <w:tr>
        <w:trPr>
          <w:cantSplit/>
          <w:jc w:val="center"/>
          <w:trHeight w:val="329"/>
        </w:trPr>
        <w:tc>
          <w:tcPr>
            <w:shd w:val="clear" w:color="auto" w:fill="ffffff"/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</w:t>
            </w:r>
            <w:r/>
          </w:p>
        </w:tc>
        <w:tc>
          <w:tcPr>
            <w:shd w:val="clear" w:color="auto" w:fill="ffffff"/>
            <w:tcW w:w="68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73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Горщик з Фікусом </w:t>
            </w:r>
            <w:r>
              <w:rPr>
                <w:rStyle w:val="73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Гінсенг</w:t>
            </w:r>
            <w:r/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4</w:t>
            </w:r>
            <w:r/>
          </w:p>
        </w:tc>
      </w:tr>
      <w:tr>
        <w:trPr>
          <w:cantSplit/>
          <w:jc w:val="center"/>
          <w:trHeight w:val="329"/>
        </w:trPr>
        <w:tc>
          <w:tcPr>
            <w:shd w:val="clear" w:color="auto" w:fill="ffffff"/>
            <w:tcW w:w="710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9</w:t>
            </w:r>
            <w:r/>
          </w:p>
        </w:tc>
        <w:tc>
          <w:tcPr>
            <w:shd w:val="clear" w:color="auto" w:fill="ffffff"/>
            <w:tcW w:w="6874" w:type="dxa"/>
            <w:vAlign w:val="center"/>
            <w:textDirection w:val="lrTb"/>
            <w:noWrap w:val="false"/>
          </w:tcPr>
          <w:p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Style w:val="73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Сансив’єрія</w:t>
            </w:r>
            <w:r>
              <w:rPr>
                <w:rStyle w:val="73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 металевій конструкції (2 </w:t>
            </w:r>
            <w:r>
              <w:rPr>
                <w:rStyle w:val="73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шт</w:t>
            </w:r>
            <w:r>
              <w:rPr>
                <w:rStyle w:val="738"/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)</w:t>
            </w:r>
            <w:r/>
          </w:p>
        </w:tc>
        <w:tc>
          <w:tcPr>
            <w:shd w:val="clear" w:color="auto" w:fill="ffffff"/>
            <w:tcW w:w="1134" w:type="dxa"/>
            <w:vAlign w:val="center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</w:t>
            </w:r>
            <w:r/>
          </w:p>
        </w:tc>
      </w:tr>
    </w:tbl>
    <w:p>
      <w:pPr>
        <w:ind w:left="-142" w:right="1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Якість наданих Виконавцем Послуг повинна відповідати вимогам законодавства.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Надати у складі пропозиції 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копію чинної ліцензії </w:t>
      </w:r>
      <w:r>
        <w:rPr>
          <w:rFonts w:ascii="Times New Roman" w:hAnsi="Times New Roman" w:cs="Times New Roman"/>
          <w:sz w:val="24"/>
          <w:szCs w:val="24"/>
        </w:rPr>
        <w:t xml:space="preserve">або документа дозвільного характеру (у разі їх наявності) на провадження певного виду господарської діяльності, якщо отримання дозволу або ліцензії на провадження такого виду діяльності передбачено законом.</w:t>
      </w:r>
      <w:r/>
    </w:p>
    <w:p>
      <w:pPr>
        <w:ind w:firstLine="567"/>
        <w:jc w:val="both"/>
        <w:spacing w:after="0" w:line="240" w:lineRule="auto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hAnsi="Times New Roman" w:eastAsia="Calibri" w:cs="Times New Roman"/>
          <w:sz w:val="24"/>
          <w:szCs w:val="24"/>
        </w:rPr>
        <w:t xml:space="preserve">При наданні послуг Учасник повинен дотримуватись законодавства у сфері охорони праці.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cs="Times New Roman"/>
          <w:bCs/>
          <w:i/>
          <w:iCs/>
          <w:sz w:val="24"/>
          <w:szCs w:val="24"/>
        </w:rPr>
      </w:pPr>
      <w:r>
        <w:rPr>
          <w:rFonts w:ascii="Times New Roman" w:hAnsi="Times New Roman" w:cs="Times New Roman"/>
          <w:bCs/>
          <w:i/>
          <w:iCs/>
          <w:sz w:val="24"/>
          <w:szCs w:val="24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5. Обґрунтування розміру бюджетного призначення: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розмір бюджетного призначення визначено Законом України «Про Державний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бюджет України на 2023 рік» за КПКВК 1001050 «Реалізація державної політики у сфері внутрішніх справ, забезпечення виконання завдань і функцій органів, установ та закладів Міністерства внутрішніх справ України» відповідно до бюджетного запиту на 2023 рік.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6. Очікувана вартість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83 466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,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грн. (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вісімдесят три тисячі чотириста шістдесят шість гривень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60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коп.) з ПДВ. 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7. Обґрунтування </w:t>
      </w: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очікуваної вартості предмета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Очікувана вартість визначена відповідно до частини 1 та 2 пункту 1 Розділу ІІІ «Методи визначення очікуваної вартості» Примірної методики визначення очікува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ної вартості предмета закупівлі затвердженої Наказом Міністерства розвитку економіки, торгівлі та сільського господарства України 18.02.2020 № 275 та розрахована, як середньоарифметичне значення масиву отриманих даних, що розраховується за такою формулою: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Цод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= (Ц1 +… + 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Цк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) / К.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vertAlign w:val="superscript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b/>
          <w:sz w:val="24"/>
          <w:szCs w:val="24"/>
          <w:lang w:eastAsia="ru-RU"/>
        </w:rPr>
        <w:t xml:space="preserve">8. Процедура закупівлі:</w:t>
      </w:r>
      <w:r>
        <w:rPr>
          <w:rFonts w:ascii="Times New Roman" w:hAnsi="Times New Roman" w:eastAsia="Times New Roman" w:cs="Times New Roman"/>
          <w:sz w:val="24"/>
          <w:szCs w:val="24"/>
          <w:lang w:eastAsia="ru-RU"/>
        </w:rPr>
        <w:t xml:space="preserve"> Застосовується процедура відкритих торгів з особливостями.</w:t>
      </w:r>
      <w:r/>
    </w:p>
    <w:p>
      <w:pPr>
        <w:ind w:right="-1"/>
        <w:jc w:val="both"/>
        <w:spacing w:after="0" w:line="240" w:lineRule="auto"/>
        <w:widowControl w:val="off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ru-RU"/>
        </w:rPr>
      </w:r>
      <w:r/>
    </w:p>
    <w:sectPr>
      <w:footerReference w:type="default" r:id="rId9"/>
      <w:footnotePr/>
      <w:endnotePr/>
      <w:type w:val="nextPage"/>
      <w:pgSz w:w="11906" w:h="16838" w:orient="portrait"/>
      <w:pgMar w:top="709" w:right="851" w:bottom="851" w:left="1418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1">
    <w:panose1 w:val="02020603050405020304"/>
  </w:font>
  <w:font w:name="Segoe UI">
    <w:panose1 w:val="020B0502040504020204"/>
  </w:font>
  <w:font w:name="Tms Rmn">
    <w:panose1 w:val="020B0603030804020204"/>
  </w:font>
  <w:font w:name="Helvetica Neue">
    <w:panose1 w:val="020B0603030804020204"/>
  </w:font>
  <w:font w:name="Calibri">
    <w:panose1 w:val="020F0502020204030204"/>
  </w:font>
  <w:font w:name="Times New Roman">
    <w:panose1 w:val="02020603050405020304"/>
  </w:font>
  <w:font w:name="Arial Unicode MS">
    <w:panose1 w:val="020B0604020202020204"/>
  </w:font>
  <w:font w:name="Arial">
    <w:panose1 w:val="020B0604020202020204"/>
  </w:font>
  <w:font w:name="Cambria">
    <w:panose1 w:val="020206030504050203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16"/>
      <w:rPr>
        <w:sz w:val="8"/>
      </w:rPr>
    </w:pPr>
    <w:r>
      <w:rPr>
        <w:sz w:val="8"/>
      </w:rPr>
    </w:r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lowerLetter"/>
      <w:isLgl w:val="false"/>
      <w:suff w:val="tab"/>
      <w:lvlText w:val="%2."/>
      <w:lvlJc w:val="left"/>
      <w:pPr>
        <w:ind w:left="1647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367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087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807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527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247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967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687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space"/>
      <w:lvlText w:val="%1.%2."/>
      <w:lvlJc w:val="left"/>
      <w:pPr>
        <w:ind w:left="360" w:hanging="360"/>
      </w:pPr>
      <w:rPr>
        <w:rFonts w:hint="default"/>
        <w:u w:val="none"/>
      </w:rPr>
    </w:lvl>
    <w:lvl w:ilvl="2">
      <w:start w:val="1"/>
      <w:numFmt w:val="decimal"/>
      <w:isLgl w:val="false"/>
      <w:suff w:val="space"/>
      <w:lvlText w:val="%1.%2.%3."/>
      <w:lvlJc w:val="left"/>
      <w:pPr>
        <w:ind w:left="720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720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1080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108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1080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1440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1440" w:hanging="1440"/>
      </w:pPr>
      <w:rPr>
        <w:rFonts w:hint="default"/>
        <w:u w:val="none"/>
      </w:rPr>
    </w:lvl>
  </w:abstractNum>
  <w:abstractNum w:abstractNumId="6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21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93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165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37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09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381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453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25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5978" w:hanging="180"/>
      </w:pPr>
    </w:lvl>
  </w:abstractNum>
  <w:abstractNum w:abstractNumId="8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85" w:hanging="375"/>
        <w:tabs>
          <w:tab w:val="num" w:pos="0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9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isLgl w:val="false"/>
      <w:suff w:val="space"/>
      <w:lvlText w:val="%1.%2"/>
      <w:lvlJc w:val="left"/>
      <w:pPr>
        <w:ind w:left="705" w:hanging="360"/>
      </w:pPr>
      <w:rPr>
        <w:rFonts w:hint="default"/>
      </w:rPr>
    </w:lvl>
    <w:lvl w:ilvl="2">
      <w:start w:val="1"/>
      <w:numFmt w:val="decimal"/>
      <w:isLgl w:val="false"/>
      <w:suff w:val="tab"/>
      <w:lvlText w:val="%1.%2.%3"/>
      <w:lvlJc w:val="left"/>
      <w:pPr>
        <w:ind w:left="1410" w:hanging="720"/>
      </w:pPr>
      <w:rPr>
        <w:rFonts w:hint="default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755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2100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2805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3150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3855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4200" w:hanging="1440"/>
      </w:pPr>
      <w:rPr>
        <w:rFonts w:hint="default"/>
      </w:rPr>
    </w:lvl>
  </w:abstractNum>
  <w:abstractNum w:abstractNumId="10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287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00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2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4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6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8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60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2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47" w:hanging="360"/>
      </w:pPr>
      <w:rPr>
        <w:rFonts w:hint="default" w:ascii="Wingdings" w:hAnsi="Wingdings"/>
      </w:rPr>
    </w:lvl>
  </w:abstractNum>
  <w:abstractNum w:abstractNumId="11">
    <w:multiLevelType w:val="hybridMultilevel"/>
    <w:lvl w:ilvl="0">
      <w:start w:val="900"/>
      <w:numFmt w:val="bullet"/>
      <w:isLgl w:val="false"/>
      <w:suff w:val="tab"/>
      <w:lvlText w:val="-"/>
      <w:lvlJc w:val="left"/>
      <w:pPr>
        <w:ind w:left="644" w:hanging="360"/>
      </w:pPr>
      <w:rPr>
        <w:rFonts w:hint="default" w:ascii="Times New Roman" w:hAnsi="Times New Roman" w:eastAsia="Times New Roman" w:cs="Times New Roman"/>
      </w:rPr>
    </w:lvl>
    <w:lvl w:ilvl="1">
      <w:start w:val="1"/>
      <w:numFmt w:val="bullet"/>
      <w:isLgl w:val="false"/>
      <w:suff w:val="tab"/>
      <w:lvlText w:val="o"/>
      <w:lvlJc w:val="left"/>
      <w:pPr>
        <w:ind w:left="1364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084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04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524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244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4964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684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04" w:hanging="360"/>
      </w:pPr>
      <w:rPr>
        <w:rFonts w:hint="default" w:ascii="Wingdings" w:hAnsi="Wingdings"/>
      </w:rPr>
    </w:lvl>
  </w:abstractNum>
  <w:abstractNum w:abstractNumId="1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3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6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651" w:hanging="375"/>
        <w:tabs>
          <w:tab w:val="num" w:pos="566" w:leader="none"/>
        </w:tabs>
      </w:pPr>
      <w:rPr>
        <w:rFonts w:cs="Times New Roman"/>
      </w:rPr>
    </w:lvl>
    <w:lvl w:ilvl="1">
      <w:start w:val="1"/>
      <w:numFmt w:val="lowerLetter"/>
      <w:isLgl w:val="false"/>
      <w:suff w:val="tab"/>
      <w:lvlText w:val="%2."/>
      <w:lvlJc w:val="left"/>
      <w:pPr>
        <w:ind w:left="1789" w:hanging="360"/>
        <w:tabs>
          <w:tab w:val="num" w:pos="0" w:leader="none"/>
        </w:tabs>
      </w:pPr>
      <w:rPr>
        <w:rFonts w:cs="Times New Roman"/>
      </w:rPr>
    </w:lvl>
    <w:lvl w:ilvl="2">
      <w:start w:val="1"/>
      <w:numFmt w:val="lowerRoman"/>
      <w:isLgl w:val="false"/>
      <w:suff w:val="tab"/>
      <w:lvlText w:val="%3."/>
      <w:lvlJc w:val="right"/>
      <w:pPr>
        <w:ind w:left="2509" w:hanging="180"/>
        <w:tabs>
          <w:tab w:val="num" w:pos="0" w:leader="none"/>
        </w:tabs>
      </w:pPr>
      <w:rPr>
        <w:rFonts w:cs="Times New Roman"/>
      </w:rPr>
    </w:lvl>
    <w:lvl w:ilvl="3">
      <w:start w:val="1"/>
      <w:numFmt w:val="decimal"/>
      <w:isLgl w:val="false"/>
      <w:suff w:val="tab"/>
      <w:lvlText w:val="%4."/>
      <w:lvlJc w:val="left"/>
      <w:pPr>
        <w:ind w:left="3229" w:hanging="360"/>
        <w:tabs>
          <w:tab w:val="num" w:pos="0" w:leader="none"/>
        </w:tabs>
      </w:pPr>
      <w:rPr>
        <w:rFonts w:cs="Times New Roman"/>
      </w:rPr>
    </w:lvl>
    <w:lvl w:ilvl="4">
      <w:start w:val="1"/>
      <w:numFmt w:val="lowerLetter"/>
      <w:isLgl w:val="false"/>
      <w:suff w:val="tab"/>
      <w:lvlText w:val="%5."/>
      <w:lvlJc w:val="left"/>
      <w:pPr>
        <w:ind w:left="3949" w:hanging="360"/>
        <w:tabs>
          <w:tab w:val="num" w:pos="0" w:leader="none"/>
        </w:tabs>
      </w:pPr>
      <w:rPr>
        <w:rFonts w:cs="Times New Roman"/>
      </w:rPr>
    </w:lvl>
    <w:lvl w:ilvl="5">
      <w:start w:val="1"/>
      <w:numFmt w:val="lowerRoman"/>
      <w:isLgl w:val="false"/>
      <w:suff w:val="tab"/>
      <w:lvlText w:val="%6."/>
      <w:lvlJc w:val="right"/>
      <w:pPr>
        <w:ind w:left="4669" w:hanging="180"/>
        <w:tabs>
          <w:tab w:val="num" w:pos="0" w:leader="none"/>
        </w:tabs>
      </w:pPr>
      <w:rPr>
        <w:rFonts w:cs="Times New Roman"/>
      </w:rPr>
    </w:lvl>
    <w:lvl w:ilvl="6">
      <w:start w:val="1"/>
      <w:numFmt w:val="decimal"/>
      <w:isLgl w:val="false"/>
      <w:suff w:val="tab"/>
      <w:lvlText w:val="%7."/>
      <w:lvlJc w:val="left"/>
      <w:pPr>
        <w:ind w:left="5389" w:hanging="360"/>
        <w:tabs>
          <w:tab w:val="num" w:pos="0" w:leader="none"/>
        </w:tabs>
      </w:pPr>
      <w:rPr>
        <w:rFonts w:cs="Times New Roman"/>
      </w:rPr>
    </w:lvl>
    <w:lvl w:ilvl="7">
      <w:start w:val="1"/>
      <w:numFmt w:val="lowerLetter"/>
      <w:isLgl w:val="false"/>
      <w:suff w:val="tab"/>
      <w:lvlText w:val="%8."/>
      <w:lvlJc w:val="left"/>
      <w:pPr>
        <w:ind w:left="6109" w:hanging="360"/>
        <w:tabs>
          <w:tab w:val="num" w:pos="0" w:leader="none"/>
        </w:tabs>
      </w:pPr>
      <w:rPr>
        <w:rFonts w:cs="Times New Roman"/>
      </w:rPr>
    </w:lvl>
    <w:lvl w:ilvl="8">
      <w:start w:val="1"/>
      <w:numFmt w:val="lowerRoman"/>
      <w:isLgl w:val="false"/>
      <w:suff w:val="tab"/>
      <w:lvlText w:val="%9."/>
      <w:lvlJc w:val="right"/>
      <w:pPr>
        <w:ind w:left="6829" w:hanging="180"/>
        <w:tabs>
          <w:tab w:val="num" w:pos="0" w:leader="none"/>
        </w:tabs>
      </w:pPr>
      <w:rPr>
        <w:rFonts w:cs="Times New Roman"/>
      </w:rPr>
    </w:lvl>
  </w:abstractNum>
  <w:abstractNum w:abstractNumId="18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 w:ascii="Times New Roman" w:hAnsi="Times New Roman" w:cs="Times New Roman"/>
        <w:b/>
        <w:sz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0">
    <w:multiLevelType w:val="hybridMultilevel"/>
    <w:lvl w:ilvl="0">
      <w:start w:val="1"/>
      <w:numFmt w:val="bullet"/>
      <w:isLgl w:val="false"/>
      <w:suff w:val="space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22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927" w:hanging="360"/>
      </w:pPr>
      <w:rPr>
        <w:rFonts w:hint="default" w:ascii="Calibri" w:hAnsi="Calibri" w:cs="Times New Roman" w:eastAsiaTheme="minorHAnsi"/>
      </w:rPr>
    </w:lvl>
    <w:lvl w:ilvl="1">
      <w:start w:val="1"/>
      <w:numFmt w:val="bullet"/>
      <w:isLgl w:val="false"/>
      <w:suff w:val="tab"/>
      <w:lvlText w:val="o"/>
      <w:lvlJc w:val="left"/>
      <w:pPr>
        <w:ind w:left="1647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367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087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807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527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247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967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687" w:hanging="360"/>
      </w:pPr>
      <w:rPr>
        <w:rFonts w:hint="default" w:ascii="Wingdings" w:hAnsi="Wingdings"/>
      </w:rPr>
    </w:lvl>
  </w:abstractNum>
  <w:abstractNum w:abstractNumId="23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4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72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5">
    <w:multiLevelType w:val="hybridMultilevel"/>
    <w:lvl w:ilvl="0">
      <w:start w:val="1"/>
      <w:numFmt w:val="decimal"/>
      <w:isLgl w:val="false"/>
      <w:suff w:val="space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6">
    <w:multiLevelType w:val="hybridMultilevel"/>
    <w:lvl w:ilvl="0">
      <w:start w:val="2"/>
      <w:numFmt w:val="decimal"/>
      <w:isLgl w:val="false"/>
      <w:suff w:val="tab"/>
      <w:lvlText w:val="%1."/>
      <w:lvlJc w:val="left"/>
      <w:pPr>
        <w:ind w:left="360" w:hanging="360"/>
      </w:pPr>
      <w:rPr>
        <w:rFonts w:hint="default"/>
        <w:u w:val="none"/>
      </w:rPr>
    </w:lvl>
    <w:lvl w:ilvl="1">
      <w:start w:val="1"/>
      <w:numFmt w:val="decimal"/>
      <w:isLgl w:val="false"/>
      <w:suff w:val="tab"/>
      <w:lvlText w:val="%1.%2."/>
      <w:lvlJc w:val="left"/>
      <w:pPr>
        <w:ind w:left="716" w:hanging="360"/>
      </w:pPr>
      <w:rPr>
        <w:rFonts w:hint="default"/>
        <w:u w:val="none"/>
      </w:rPr>
    </w:lvl>
    <w:lvl w:ilvl="2">
      <w:start w:val="1"/>
      <w:numFmt w:val="decimal"/>
      <w:isLgl w:val="false"/>
      <w:suff w:val="tab"/>
      <w:lvlText w:val="%1.%2.%3."/>
      <w:lvlJc w:val="left"/>
      <w:pPr>
        <w:ind w:left="1432" w:hanging="720"/>
      </w:pPr>
      <w:rPr>
        <w:rFonts w:hint="default"/>
        <w:u w:val="none"/>
      </w:rPr>
    </w:lvl>
    <w:lvl w:ilvl="3">
      <w:start w:val="1"/>
      <w:numFmt w:val="decimal"/>
      <w:isLgl w:val="false"/>
      <w:suff w:val="tab"/>
      <w:lvlText w:val="%1.%2.%3.%4."/>
      <w:lvlJc w:val="left"/>
      <w:pPr>
        <w:ind w:left="1788" w:hanging="720"/>
      </w:pPr>
      <w:rPr>
        <w:rFonts w:hint="default"/>
        <w:u w:val="none"/>
      </w:rPr>
    </w:lvl>
    <w:lvl w:ilvl="4">
      <w:start w:val="1"/>
      <w:numFmt w:val="decimal"/>
      <w:isLgl w:val="false"/>
      <w:suff w:val="tab"/>
      <w:lvlText w:val="%1.%2.%3.%4.%5."/>
      <w:lvlJc w:val="left"/>
      <w:pPr>
        <w:ind w:left="2504" w:hanging="1080"/>
      </w:pPr>
      <w:rPr>
        <w:rFonts w:hint="default"/>
        <w:u w:val="none"/>
      </w:rPr>
    </w:lvl>
    <w:lvl w:ilvl="5">
      <w:start w:val="1"/>
      <w:numFmt w:val="decimal"/>
      <w:isLgl w:val="false"/>
      <w:suff w:val="tab"/>
      <w:lvlText w:val="%1.%2.%3.%4.%5.%6."/>
      <w:lvlJc w:val="left"/>
      <w:pPr>
        <w:ind w:left="2860" w:hanging="1080"/>
      </w:pPr>
      <w:rPr>
        <w:rFonts w:hint="default"/>
        <w:u w:val="none"/>
      </w:rPr>
    </w:lvl>
    <w:lvl w:ilvl="6">
      <w:start w:val="1"/>
      <w:numFmt w:val="decimal"/>
      <w:isLgl w:val="false"/>
      <w:suff w:val="tab"/>
      <w:lvlText w:val="%1.%2.%3.%4.%5.%6.%7."/>
      <w:lvlJc w:val="left"/>
      <w:pPr>
        <w:ind w:left="3216" w:hanging="1080"/>
      </w:pPr>
      <w:rPr>
        <w:rFonts w:hint="default"/>
        <w:u w:val="none"/>
      </w:rPr>
    </w:lvl>
    <w:lvl w:ilvl="7">
      <w:start w:val="1"/>
      <w:numFmt w:val="decimal"/>
      <w:isLgl w:val="false"/>
      <w:suff w:val="tab"/>
      <w:lvlText w:val="%1.%2.%3.%4.%5.%6.%7.%8."/>
      <w:lvlJc w:val="left"/>
      <w:pPr>
        <w:ind w:left="3932" w:hanging="1440"/>
      </w:pPr>
      <w:rPr>
        <w:rFonts w:hint="default"/>
        <w:u w:val="none"/>
      </w:rPr>
    </w:lvl>
    <w:lvl w:ilvl="8">
      <w:start w:val="1"/>
      <w:numFmt w:val="decimal"/>
      <w:isLgl w:val="false"/>
      <w:suff w:val="tab"/>
      <w:lvlText w:val="%1.%2.%3.%4.%5.%6.%7.%8.%9."/>
      <w:lvlJc w:val="left"/>
      <w:pPr>
        <w:ind w:left="4288" w:hanging="1440"/>
      </w:pPr>
      <w:rPr>
        <w:rFonts w:hint="default"/>
        <w:u w:val="none"/>
      </w:rPr>
    </w:lvl>
  </w:abstractNum>
  <w:abstractNum w:abstractNumId="2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8">
    <w:multiLevelType w:val="hybridMultilevel"/>
    <w:lvl w:ilvl="0">
      <w:start w:val="1"/>
      <w:numFmt w:val="decimal"/>
      <w:isLgl w:val="false"/>
      <w:suff w:val="tab"/>
      <w:lvlText w:val="%1"/>
      <w:lvlJc w:val="left"/>
      <w:pPr>
        <w:ind w:left="405" w:hanging="405"/>
      </w:pPr>
      <w:rPr>
        <w:rFonts w:hint="default"/>
      </w:rPr>
    </w:lvl>
    <w:lvl w:ilvl="1">
      <w:start w:val="2"/>
      <w:numFmt w:val="decimal"/>
      <w:isLgl w:val="false"/>
      <w:suff w:val="tab"/>
      <w:lvlText w:val="%1.%2"/>
      <w:lvlJc w:val="left"/>
      <w:pPr>
        <w:ind w:left="583" w:hanging="405"/>
      </w:pPr>
      <w:rPr>
        <w:rFonts w:hint="default"/>
      </w:rPr>
    </w:lvl>
    <w:lvl w:ilvl="2">
      <w:start w:val="4"/>
      <w:numFmt w:val="decimal"/>
      <w:isLgl w:val="false"/>
      <w:suff w:val="space"/>
      <w:lvlText w:val="%1.%2.%3"/>
      <w:lvlJc w:val="left"/>
      <w:pPr>
        <w:ind w:left="1076" w:hanging="720"/>
      </w:pPr>
      <w:rPr>
        <w:rFonts w:hint="default"/>
        <w:i w:val="0"/>
      </w:rPr>
    </w:lvl>
    <w:lvl w:ilvl="3">
      <w:start w:val="1"/>
      <w:numFmt w:val="decimal"/>
      <w:isLgl w:val="false"/>
      <w:suff w:val="tab"/>
      <w:lvlText w:val="%1.%2.%3.%4"/>
      <w:lvlJc w:val="left"/>
      <w:pPr>
        <w:ind w:left="1254" w:hanging="720"/>
      </w:pPr>
      <w:rPr>
        <w:rFonts w:hint="default"/>
      </w:rPr>
    </w:lvl>
    <w:lvl w:ilvl="4">
      <w:start w:val="1"/>
      <w:numFmt w:val="decimal"/>
      <w:isLgl w:val="false"/>
      <w:suff w:val="tab"/>
      <w:lvlText w:val="%1.%2.%3.%4.%5"/>
      <w:lvlJc w:val="left"/>
      <w:pPr>
        <w:ind w:left="1432" w:hanging="720"/>
      </w:pPr>
      <w:rPr>
        <w:rFonts w:hint="default"/>
      </w:rPr>
    </w:lvl>
    <w:lvl w:ilvl="5">
      <w:start w:val="1"/>
      <w:numFmt w:val="decimal"/>
      <w:isLgl w:val="false"/>
      <w:suff w:val="tab"/>
      <w:lvlText w:val="%1.%2.%3.%4.%5.%6"/>
      <w:lvlJc w:val="left"/>
      <w:pPr>
        <w:ind w:left="1970" w:hanging="1080"/>
      </w:pPr>
      <w:rPr>
        <w:rFonts w:hint="default"/>
      </w:rPr>
    </w:lvl>
    <w:lvl w:ilvl="6">
      <w:start w:val="1"/>
      <w:numFmt w:val="decimal"/>
      <w:isLgl w:val="false"/>
      <w:suff w:val="tab"/>
      <w:lvlText w:val="%1.%2.%3.%4.%5.%6.%7"/>
      <w:lvlJc w:val="left"/>
      <w:pPr>
        <w:ind w:left="2148" w:hanging="1080"/>
      </w:pPr>
      <w:rPr>
        <w:rFonts w:hint="default"/>
      </w:rPr>
    </w:lvl>
    <w:lvl w:ilvl="7">
      <w:start w:val="1"/>
      <w:numFmt w:val="decimal"/>
      <w:isLgl w:val="false"/>
      <w:suff w:val="tab"/>
      <w:lvlText w:val="%1.%2.%3.%4.%5.%6.%7.%8"/>
      <w:lvlJc w:val="left"/>
      <w:pPr>
        <w:ind w:left="2686" w:hanging="1440"/>
      </w:pPr>
      <w:rPr>
        <w:rFonts w:hint="default"/>
      </w:rPr>
    </w:lvl>
    <w:lvl w:ilvl="8">
      <w:start w:val="1"/>
      <w:numFmt w:val="decimal"/>
      <w:isLgl w:val="false"/>
      <w:suff w:val="tab"/>
      <w:lvlText w:val="%1.%2.%3.%4.%5.%6.%7.%8.%9"/>
      <w:lvlJc w:val="left"/>
      <w:pPr>
        <w:ind w:left="2864" w:hanging="1440"/>
      </w:pPr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isLgl w:val="false"/>
      <w:suff w:val="tab"/>
      <w:lvlText w:val=""/>
      <w:lvlJc w:val="left"/>
      <w:pPr>
        <w:ind w:left="1440" w:hanging="360"/>
      </w:pPr>
      <w:rPr>
        <w:rFonts w:hint="default"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600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60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num w:numId="1">
    <w:abstractNumId w:val="25"/>
  </w:num>
  <w:num w:numId="2">
    <w:abstractNumId w:val="14"/>
  </w:num>
  <w:num w:numId="3">
    <w:abstractNumId w:val="6"/>
  </w:num>
  <w:num w:numId="4">
    <w:abstractNumId w:val="20"/>
  </w:num>
  <w:num w:numId="5">
    <w:abstractNumId w:val="5"/>
  </w:num>
  <w:num w:numId="6">
    <w:abstractNumId w:val="26"/>
  </w:num>
  <w:num w:numId="7">
    <w:abstractNumId w:val="9"/>
  </w:num>
  <w:num w:numId="8">
    <w:abstractNumId w:val="28"/>
  </w:num>
  <w:num w:numId="9">
    <w:abstractNumId w:val="1"/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</w:num>
  <w:num w:numId="12">
    <w:abstractNumId w:val="7"/>
  </w:num>
  <w:num w:numId="13">
    <w:abstractNumId w:val="3"/>
  </w:num>
  <w:num w:numId="1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4"/>
  </w:num>
  <w:num w:numId="16">
    <w:abstractNumId w:val="27"/>
  </w:num>
  <w:num w:numId="17">
    <w:abstractNumId w:val="0"/>
  </w:num>
  <w:num w:numId="18">
    <w:abstractNumId w:val="29"/>
  </w:num>
  <w:num w:numId="19">
    <w:abstractNumId w:val="21"/>
  </w:num>
  <w:num w:numId="2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0"/>
  </w:num>
  <w:num w:numId="24">
    <w:abstractNumId w:val="22"/>
  </w:num>
  <w:num w:numId="25">
    <w:abstractNumId w:val="15"/>
  </w:num>
  <w:num w:numId="26">
    <w:abstractNumId w:val="18"/>
  </w:num>
  <w:num w:numId="27">
    <w:abstractNumId w:val="23"/>
  </w:num>
  <w:num w:numId="28">
    <w:abstractNumId w:val="16"/>
  </w:num>
  <w:num w:numId="29">
    <w:abstractNumId w:val="24"/>
  </w:num>
  <w:num w:numId="30">
    <w:abstractNumId w:val="13"/>
  </w:num>
  <w:num w:numId="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2">
    <w:name w:val="Heading 1"/>
    <w:basedOn w:val="705"/>
    <w:next w:val="705"/>
    <w:link w:val="13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13">
    <w:name w:val="Heading 1 Char"/>
    <w:basedOn w:val="707"/>
    <w:link w:val="12"/>
    <w:uiPriority w:val="9"/>
    <w:rPr>
      <w:rFonts w:ascii="Arial" w:hAnsi="Arial" w:eastAsia="Arial" w:cs="Arial"/>
      <w:sz w:val="40"/>
      <w:szCs w:val="40"/>
    </w:rPr>
  </w:style>
  <w:style w:type="character" w:styleId="15">
    <w:name w:val="Heading 2 Char"/>
    <w:basedOn w:val="707"/>
    <w:link w:val="706"/>
    <w:uiPriority w:val="9"/>
    <w:rPr>
      <w:rFonts w:ascii="Arial" w:hAnsi="Arial" w:eastAsia="Arial" w:cs="Arial"/>
      <w:sz w:val="34"/>
    </w:rPr>
  </w:style>
  <w:style w:type="paragraph" w:styleId="16">
    <w:name w:val="Heading 3"/>
    <w:basedOn w:val="705"/>
    <w:next w:val="705"/>
    <w:link w:val="17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17">
    <w:name w:val="Heading 3 Char"/>
    <w:basedOn w:val="707"/>
    <w:link w:val="16"/>
    <w:uiPriority w:val="9"/>
    <w:rPr>
      <w:rFonts w:ascii="Arial" w:hAnsi="Arial" w:eastAsia="Arial" w:cs="Arial"/>
      <w:sz w:val="30"/>
      <w:szCs w:val="30"/>
    </w:rPr>
  </w:style>
  <w:style w:type="paragraph" w:styleId="18">
    <w:name w:val="Heading 4"/>
    <w:basedOn w:val="705"/>
    <w:next w:val="705"/>
    <w:link w:val="19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19">
    <w:name w:val="Heading 4 Char"/>
    <w:basedOn w:val="707"/>
    <w:link w:val="18"/>
    <w:uiPriority w:val="9"/>
    <w:rPr>
      <w:rFonts w:ascii="Arial" w:hAnsi="Arial" w:eastAsia="Arial" w:cs="Arial"/>
      <w:b/>
      <w:bCs/>
      <w:sz w:val="26"/>
      <w:szCs w:val="26"/>
    </w:rPr>
  </w:style>
  <w:style w:type="paragraph" w:styleId="20">
    <w:name w:val="Heading 5"/>
    <w:basedOn w:val="705"/>
    <w:next w:val="705"/>
    <w:link w:val="21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21">
    <w:name w:val="Heading 5 Char"/>
    <w:basedOn w:val="707"/>
    <w:link w:val="20"/>
    <w:uiPriority w:val="9"/>
    <w:rPr>
      <w:rFonts w:ascii="Arial" w:hAnsi="Arial" w:eastAsia="Arial" w:cs="Arial"/>
      <w:b/>
      <w:bCs/>
      <w:sz w:val="24"/>
      <w:szCs w:val="24"/>
    </w:rPr>
  </w:style>
  <w:style w:type="paragraph" w:styleId="22">
    <w:name w:val="Heading 6"/>
    <w:basedOn w:val="705"/>
    <w:next w:val="705"/>
    <w:link w:val="23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3">
    <w:name w:val="Heading 6 Char"/>
    <w:basedOn w:val="707"/>
    <w:link w:val="22"/>
    <w:uiPriority w:val="9"/>
    <w:rPr>
      <w:rFonts w:ascii="Arial" w:hAnsi="Arial" w:eastAsia="Arial" w:cs="Arial"/>
      <w:b/>
      <w:bCs/>
      <w:sz w:val="22"/>
      <w:szCs w:val="22"/>
    </w:rPr>
  </w:style>
  <w:style w:type="paragraph" w:styleId="24">
    <w:name w:val="Heading 7"/>
    <w:basedOn w:val="705"/>
    <w:next w:val="705"/>
    <w:link w:val="25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5">
    <w:name w:val="Heading 7 Char"/>
    <w:basedOn w:val="707"/>
    <w:link w:val="24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6">
    <w:name w:val="Heading 8"/>
    <w:basedOn w:val="705"/>
    <w:next w:val="705"/>
    <w:link w:val="27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7">
    <w:name w:val="Heading 8 Char"/>
    <w:basedOn w:val="707"/>
    <w:link w:val="26"/>
    <w:uiPriority w:val="9"/>
    <w:rPr>
      <w:rFonts w:ascii="Arial" w:hAnsi="Arial" w:eastAsia="Arial" w:cs="Arial"/>
      <w:i/>
      <w:iCs/>
      <w:sz w:val="22"/>
      <w:szCs w:val="22"/>
    </w:rPr>
  </w:style>
  <w:style w:type="paragraph" w:styleId="28">
    <w:name w:val="Heading 9"/>
    <w:basedOn w:val="705"/>
    <w:next w:val="705"/>
    <w:link w:val="29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29">
    <w:name w:val="Heading 9 Char"/>
    <w:basedOn w:val="707"/>
    <w:link w:val="28"/>
    <w:uiPriority w:val="9"/>
    <w:rPr>
      <w:rFonts w:ascii="Arial" w:hAnsi="Arial" w:eastAsia="Arial" w:cs="Arial"/>
      <w:i/>
      <w:iCs/>
      <w:sz w:val="21"/>
      <w:szCs w:val="21"/>
    </w:rPr>
  </w:style>
  <w:style w:type="paragraph" w:styleId="33">
    <w:name w:val="Title"/>
    <w:basedOn w:val="705"/>
    <w:next w:val="705"/>
    <w:link w:val="34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4">
    <w:name w:val="Title Char"/>
    <w:basedOn w:val="707"/>
    <w:link w:val="33"/>
    <w:uiPriority w:val="10"/>
    <w:rPr>
      <w:sz w:val="48"/>
      <w:szCs w:val="48"/>
    </w:rPr>
  </w:style>
  <w:style w:type="paragraph" w:styleId="35">
    <w:name w:val="Subtitle"/>
    <w:basedOn w:val="705"/>
    <w:next w:val="705"/>
    <w:link w:val="36"/>
    <w:uiPriority w:val="11"/>
    <w:qFormat/>
    <w:pPr>
      <w:spacing w:before="200" w:after="200"/>
    </w:pPr>
    <w:rPr>
      <w:sz w:val="24"/>
      <w:szCs w:val="24"/>
    </w:rPr>
  </w:style>
  <w:style w:type="character" w:styleId="36">
    <w:name w:val="Subtitle Char"/>
    <w:basedOn w:val="707"/>
    <w:link w:val="35"/>
    <w:uiPriority w:val="11"/>
    <w:rPr>
      <w:sz w:val="24"/>
      <w:szCs w:val="24"/>
    </w:rPr>
  </w:style>
  <w:style w:type="paragraph" w:styleId="37">
    <w:name w:val="Quote"/>
    <w:basedOn w:val="705"/>
    <w:next w:val="705"/>
    <w:link w:val="38"/>
    <w:uiPriority w:val="29"/>
    <w:qFormat/>
    <w:pPr>
      <w:ind w:left="720" w:right="720"/>
    </w:pPr>
    <w:rPr>
      <w:i/>
    </w:rPr>
  </w:style>
  <w:style w:type="character" w:styleId="38">
    <w:name w:val="Quote Char"/>
    <w:link w:val="37"/>
    <w:uiPriority w:val="29"/>
    <w:rPr>
      <w:i/>
    </w:rPr>
  </w:style>
  <w:style w:type="paragraph" w:styleId="39">
    <w:name w:val="Intense Quote"/>
    <w:basedOn w:val="705"/>
    <w:next w:val="705"/>
    <w:link w:val="40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0">
    <w:name w:val="Intense Quote Char"/>
    <w:link w:val="39"/>
    <w:uiPriority w:val="30"/>
    <w:rPr>
      <w:i/>
    </w:rPr>
  </w:style>
  <w:style w:type="paragraph" w:styleId="41">
    <w:name w:val="Header"/>
    <w:basedOn w:val="705"/>
    <w:link w:val="42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2">
    <w:name w:val="Header Char"/>
    <w:basedOn w:val="707"/>
    <w:link w:val="41"/>
    <w:uiPriority w:val="99"/>
  </w:style>
  <w:style w:type="character" w:styleId="44">
    <w:name w:val="Footer Char"/>
    <w:basedOn w:val="707"/>
    <w:link w:val="716"/>
    <w:uiPriority w:val="99"/>
  </w:style>
  <w:style w:type="paragraph" w:styleId="45">
    <w:name w:val="Caption"/>
    <w:basedOn w:val="705"/>
    <w:next w:val="705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6">
    <w:name w:val="Caption Char"/>
    <w:basedOn w:val="45"/>
    <w:link w:val="716"/>
    <w:uiPriority w:val="99"/>
  </w:style>
  <w:style w:type="table" w:styleId="48">
    <w:name w:val="Table Grid Light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Plain Table 1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0">
    <w:name w:val="Plain Table 2"/>
    <w:basedOn w:val="70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2">
    <w:name w:val="Plain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3">
    <w:name w:val="Plain Table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4">
    <w:name w:val="Grid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Grid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2">
    <w:name w:val="Grid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6">
    <w:name w:val="Grid Table 4 - Accent 1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7">
    <w:name w:val="Grid Table 4 - Accent 2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8">
    <w:name w:val="Grid Table 4 - Accent 3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9">
    <w:name w:val="Grid Table 4 - Accent 4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0">
    <w:name w:val="Grid Table 4 - Accent 5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1">
    <w:name w:val="Grid Table 4 - Accent 6"/>
    <w:basedOn w:val="70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2">
    <w:name w:val="Grid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3">
    <w:name w:val="Grid Table 5 Dark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4">
    <w:name w:val="Grid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6">
    <w:name w:val="Grid Table 5 Dark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89">
    <w:name w:val="Grid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0">
    <w:name w:val="Grid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1">
    <w:name w:val="Grid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2">
    <w:name w:val="Grid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3">
    <w:name w:val="Grid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4">
    <w:name w:val="Grid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5">
    <w:name w:val="Grid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7">
    <w:name w:val="Grid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Arial" w:hAnsi="Arial"/>
        <w:color w:val="317bba" w:themeColor="accent1" w:themeTint="80" w:themeShade="95"/>
        <w:sz w:val="22"/>
      </w:rPr>
    </w:tblStylePr>
    <w:tblStylePr w:type="firstCol">
      <w:rPr>
        <w:rFonts w:ascii="Arial" w:hAnsi="Arial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Arial" w:hAnsi="Arial"/>
        <w:color w:val="606060" w:themeColor="accent3" w:themeTint="FE" w:themeShade="95"/>
        <w:sz w:val="22"/>
      </w:rPr>
    </w:tblStylePr>
    <w:tblStylePr w:type="firstCol">
      <w:rPr>
        <w:rFonts w:ascii="Arial" w:hAnsi="Arial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Arial" w:hAnsi="Arial"/>
        <w:color w:val="254374" w:themeColor="accent5" w:themeShade="95"/>
        <w:sz w:val="22"/>
      </w:rPr>
    </w:tblStylePr>
    <w:tblStylePr w:type="firstCol">
      <w:rPr>
        <w:rFonts w:ascii="Arial" w:hAnsi="Arial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Arial" w:hAnsi="Arial"/>
        <w:color w:val="426429" w:themeColor="accent6" w:themeShade="95"/>
        <w:sz w:val="22"/>
      </w:rPr>
    </w:tblStylePr>
    <w:tblStylePr w:type="firstCol">
      <w:rPr>
        <w:rFonts w:ascii="Arial" w:hAnsi="Arial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3">
    <w:name w:val="List Table 1 Light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4">
    <w:name w:val="List Table 1 Light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1">
    <w:name w:val="List Table 2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2">
    <w:name w:val="List Table 2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3">
    <w:name w:val="List Table 2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4">
    <w:name w:val="List Table 2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5">
    <w:name w:val="List Table 2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6">
    <w:name w:val="List Table 2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7">
    <w:name w:val="List Table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8">
    <w:name w:val="List Table 3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5 Dark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2">
    <w:name w:val="List Table 5 Dark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6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39">
    <w:name w:val="List Table 6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0">
    <w:name w:val="List Table 6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1">
    <w:name w:val="List Table 6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2">
    <w:name w:val="List Table 6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3">
    <w:name w:val="List Table 6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4">
    <w:name w:val="List Table 6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5">
    <w:name w:val="List Table 7 Colorful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6">
    <w:name w:val="List Table 7 Colorful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Arial" w:hAnsi="Arial"/>
        <w:color w:val="245d8d" w:themeColor="accent1" w:themeShade="95"/>
        <w:sz w:val="22"/>
      </w:rPr>
    </w:tblStylePr>
    <w:tblStylePr w:type="firstCol">
      <w:rPr>
        <w:rFonts w:ascii="Arial" w:hAnsi="Arial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45d8d" w:themeColor="accent1" w:themeShade="95"/>
        <w:sz w:val="22"/>
      </w:rPr>
    </w:tblStylePr>
  </w:style>
  <w:style w:type="table" w:styleId="147">
    <w:name w:val="List Table 7 Colorful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Arial" w:hAnsi="Arial"/>
        <w:color w:val="c95712" w:themeColor="accent2" w:themeTint="97" w:themeShade="95"/>
        <w:sz w:val="22"/>
      </w:rPr>
    </w:tblStylePr>
    <w:tblStylePr w:type="firstCol">
      <w:rPr>
        <w:rFonts w:ascii="Arial" w:hAnsi="Arial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95712" w:themeColor="accent2" w:themeTint="97" w:themeShade="95"/>
        <w:sz w:val="22"/>
      </w:rPr>
    </w:tblStylePr>
  </w:style>
  <w:style w:type="table" w:styleId="148">
    <w:name w:val="List Table 7 Colorful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Arial" w:hAnsi="Arial"/>
        <w:color w:val="757575" w:themeColor="accent3" w:themeTint="98" w:themeShade="95"/>
        <w:sz w:val="22"/>
      </w:rPr>
    </w:tblStylePr>
    <w:tblStylePr w:type="firstCol">
      <w:rPr>
        <w:rFonts w:ascii="Arial" w:hAnsi="Arial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57575" w:themeColor="accent3" w:themeTint="98" w:themeShade="95"/>
        <w:sz w:val="22"/>
      </w:rPr>
    </w:tblStylePr>
  </w:style>
  <w:style w:type="table" w:styleId="149">
    <w:name w:val="List Table 7 Colorful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Arial" w:hAnsi="Arial"/>
        <w:color w:val="cd9600" w:themeColor="accent4" w:themeTint="9A" w:themeShade="95"/>
        <w:sz w:val="22"/>
      </w:rPr>
    </w:tblStylePr>
    <w:tblStylePr w:type="firstCol">
      <w:rPr>
        <w:rFonts w:ascii="Arial" w:hAnsi="Arial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cd9600" w:themeColor="accent4" w:themeTint="9A" w:themeShade="95"/>
        <w:sz w:val="22"/>
      </w:rPr>
    </w:tblStylePr>
  </w:style>
  <w:style w:type="table" w:styleId="150">
    <w:name w:val="List Table 7 Colorful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Arial" w:hAnsi="Arial"/>
        <w:color w:val="335e9e" w:themeColor="accent5" w:themeTint="9A" w:themeShade="95"/>
        <w:sz w:val="22"/>
      </w:rPr>
    </w:tblStylePr>
    <w:tblStylePr w:type="firstCol">
      <w:rPr>
        <w:rFonts w:ascii="Arial" w:hAnsi="Arial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5e9e" w:themeColor="accent5" w:themeTint="9A" w:themeShade="95"/>
        <w:sz w:val="22"/>
      </w:rPr>
    </w:tblStylePr>
  </w:style>
  <w:style w:type="table" w:styleId="151">
    <w:name w:val="List Table 7 Colorful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Arial" w:hAnsi="Arial"/>
        <w:color w:val="5f8f3c" w:themeColor="accent6" w:themeTint="98" w:themeShade="95"/>
        <w:sz w:val="22"/>
      </w:rPr>
    </w:tblStylePr>
    <w:tblStylePr w:type="firstCol">
      <w:rPr>
        <w:rFonts w:ascii="Arial" w:hAnsi="Arial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5f8f3c" w:themeColor="accent6" w:themeTint="98" w:themeShade="95"/>
        <w:sz w:val="22"/>
      </w:rPr>
    </w:tblStylePr>
  </w:style>
  <w:style w:type="table" w:styleId="152">
    <w:name w:val="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3">
    <w:name w:val="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4">
    <w:name w:val="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5">
    <w:name w:val="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6">
    <w:name w:val="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7">
    <w:name w:val="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58">
    <w:name w:val="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59">
    <w:name w:val="Bordered &amp; Lined - Accent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0">
    <w:name w:val="Bordered &amp; Lined - Accent 1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1">
    <w:name w:val="Bordered &amp; Lined - Accent 2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2">
    <w:name w:val="Bordered &amp; Lined - Accent 3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3">
    <w:name w:val="Bordered &amp; Lined - Accent 4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4">
    <w:name w:val="Bordered &amp; Lined - Accent 5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5">
    <w:name w:val="Bordered &amp; Lined - Accent 6"/>
    <w:basedOn w:val="70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6">
    <w:name w:val="Bordered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7">
    <w:name w:val="Bordered - Accent 1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8">
    <w:name w:val="Bordered - Accent 2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69">
    <w:name w:val="Bordered - Accent 3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0">
    <w:name w:val="Bordered - Accent 4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1">
    <w:name w:val="Bordered - Accent 5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2">
    <w:name w:val="Bordered - Accent 6"/>
    <w:basedOn w:val="70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4">
    <w:name w:val="footnote text"/>
    <w:basedOn w:val="705"/>
    <w:link w:val="175"/>
    <w:uiPriority w:val="99"/>
    <w:semiHidden/>
    <w:unhideWhenUsed/>
    <w:pPr>
      <w:spacing w:after="40" w:line="240" w:lineRule="auto"/>
    </w:pPr>
    <w:rPr>
      <w:sz w:val="18"/>
    </w:rPr>
  </w:style>
  <w:style w:type="character" w:styleId="175">
    <w:name w:val="Footnote Text Char"/>
    <w:link w:val="174"/>
    <w:uiPriority w:val="99"/>
    <w:rPr>
      <w:sz w:val="18"/>
    </w:rPr>
  </w:style>
  <w:style w:type="character" w:styleId="176">
    <w:name w:val="footnote reference"/>
    <w:basedOn w:val="707"/>
    <w:uiPriority w:val="99"/>
    <w:unhideWhenUsed/>
    <w:rPr>
      <w:vertAlign w:val="superscript"/>
    </w:rPr>
  </w:style>
  <w:style w:type="paragraph" w:styleId="177">
    <w:name w:val="endnote text"/>
    <w:basedOn w:val="705"/>
    <w:link w:val="178"/>
    <w:uiPriority w:val="99"/>
    <w:semiHidden/>
    <w:unhideWhenUsed/>
    <w:pPr>
      <w:spacing w:after="0" w:line="240" w:lineRule="auto"/>
    </w:pPr>
    <w:rPr>
      <w:sz w:val="20"/>
    </w:rPr>
  </w:style>
  <w:style w:type="character" w:styleId="178">
    <w:name w:val="Endnote Text Char"/>
    <w:link w:val="177"/>
    <w:uiPriority w:val="99"/>
    <w:rPr>
      <w:sz w:val="20"/>
    </w:rPr>
  </w:style>
  <w:style w:type="character" w:styleId="179">
    <w:name w:val="endnote reference"/>
    <w:basedOn w:val="707"/>
    <w:uiPriority w:val="99"/>
    <w:semiHidden/>
    <w:unhideWhenUsed/>
    <w:rPr>
      <w:vertAlign w:val="superscript"/>
    </w:rPr>
  </w:style>
  <w:style w:type="paragraph" w:styleId="180">
    <w:name w:val="toc 1"/>
    <w:basedOn w:val="705"/>
    <w:next w:val="705"/>
    <w:uiPriority w:val="39"/>
    <w:unhideWhenUsed/>
    <w:pPr>
      <w:ind w:left="0" w:right="0" w:firstLine="0"/>
      <w:spacing w:after="57"/>
    </w:pPr>
  </w:style>
  <w:style w:type="paragraph" w:styleId="181">
    <w:name w:val="toc 2"/>
    <w:basedOn w:val="705"/>
    <w:next w:val="705"/>
    <w:uiPriority w:val="39"/>
    <w:unhideWhenUsed/>
    <w:pPr>
      <w:ind w:left="283" w:right="0" w:firstLine="0"/>
      <w:spacing w:after="57"/>
    </w:pPr>
  </w:style>
  <w:style w:type="paragraph" w:styleId="182">
    <w:name w:val="toc 3"/>
    <w:basedOn w:val="705"/>
    <w:next w:val="705"/>
    <w:uiPriority w:val="39"/>
    <w:unhideWhenUsed/>
    <w:pPr>
      <w:ind w:left="567" w:right="0" w:firstLine="0"/>
      <w:spacing w:after="57"/>
    </w:pPr>
  </w:style>
  <w:style w:type="paragraph" w:styleId="183">
    <w:name w:val="toc 4"/>
    <w:basedOn w:val="705"/>
    <w:next w:val="705"/>
    <w:uiPriority w:val="39"/>
    <w:unhideWhenUsed/>
    <w:pPr>
      <w:ind w:left="850" w:right="0" w:firstLine="0"/>
      <w:spacing w:after="57"/>
    </w:pPr>
  </w:style>
  <w:style w:type="paragraph" w:styleId="184">
    <w:name w:val="toc 5"/>
    <w:basedOn w:val="705"/>
    <w:next w:val="705"/>
    <w:uiPriority w:val="39"/>
    <w:unhideWhenUsed/>
    <w:pPr>
      <w:ind w:left="1134" w:right="0" w:firstLine="0"/>
      <w:spacing w:after="57"/>
    </w:pPr>
  </w:style>
  <w:style w:type="paragraph" w:styleId="185">
    <w:name w:val="toc 6"/>
    <w:basedOn w:val="705"/>
    <w:next w:val="705"/>
    <w:uiPriority w:val="39"/>
    <w:unhideWhenUsed/>
    <w:pPr>
      <w:ind w:left="1417" w:right="0" w:firstLine="0"/>
      <w:spacing w:after="57"/>
    </w:pPr>
  </w:style>
  <w:style w:type="paragraph" w:styleId="186">
    <w:name w:val="toc 7"/>
    <w:basedOn w:val="705"/>
    <w:next w:val="705"/>
    <w:uiPriority w:val="39"/>
    <w:unhideWhenUsed/>
    <w:pPr>
      <w:ind w:left="1701" w:right="0" w:firstLine="0"/>
      <w:spacing w:after="57"/>
    </w:pPr>
  </w:style>
  <w:style w:type="paragraph" w:styleId="187">
    <w:name w:val="toc 8"/>
    <w:basedOn w:val="705"/>
    <w:next w:val="705"/>
    <w:uiPriority w:val="39"/>
    <w:unhideWhenUsed/>
    <w:pPr>
      <w:ind w:left="1984" w:right="0" w:firstLine="0"/>
      <w:spacing w:after="57"/>
    </w:pPr>
  </w:style>
  <w:style w:type="paragraph" w:styleId="188">
    <w:name w:val="toc 9"/>
    <w:basedOn w:val="705"/>
    <w:next w:val="705"/>
    <w:uiPriority w:val="39"/>
    <w:unhideWhenUsed/>
    <w:pPr>
      <w:ind w:left="2268" w:right="0" w:firstLine="0"/>
      <w:spacing w:after="57"/>
    </w:pPr>
  </w:style>
  <w:style w:type="paragraph" w:styleId="189">
    <w:name w:val="TOC Heading"/>
    <w:uiPriority w:val="39"/>
    <w:unhideWhenUsed/>
  </w:style>
  <w:style w:type="paragraph" w:styleId="190">
    <w:name w:val="table of figures"/>
    <w:basedOn w:val="705"/>
    <w:next w:val="705"/>
    <w:uiPriority w:val="99"/>
    <w:unhideWhenUsed/>
    <w:pPr>
      <w:spacing w:after="0" w:afterAutospacing="0"/>
    </w:pPr>
  </w:style>
  <w:style w:type="paragraph" w:styleId="705" w:default="1">
    <w:name w:val="Normal"/>
    <w:qFormat/>
    <w:rPr>
      <w:lang w:val="uk-UA"/>
    </w:rPr>
  </w:style>
  <w:style w:type="paragraph" w:styleId="706">
    <w:name w:val="Heading 2"/>
    <w:basedOn w:val="705"/>
    <w:link w:val="725"/>
    <w:uiPriority w:val="9"/>
    <w:qFormat/>
    <w:pPr>
      <w:spacing w:before="100" w:beforeAutospacing="1" w:after="100" w:afterAutospacing="1" w:line="240" w:lineRule="auto"/>
      <w:outlineLvl w:val="1"/>
    </w:pPr>
    <w:rPr>
      <w:rFonts w:ascii="Times New Roman" w:hAnsi="Times New Roman" w:eastAsia="Times New Roman" w:cs="Times New Roman"/>
      <w:b/>
      <w:bCs/>
      <w:sz w:val="36"/>
      <w:szCs w:val="36"/>
      <w:lang w:eastAsia="uk-UA"/>
    </w:rPr>
  </w:style>
  <w:style w:type="character" w:styleId="707" w:default="1">
    <w:name w:val="Default Paragraph Font"/>
    <w:uiPriority w:val="1"/>
    <w:semiHidden/>
    <w:unhideWhenUsed/>
  </w:style>
  <w:style w:type="table" w:styleId="70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709" w:default="1">
    <w:name w:val="No List"/>
    <w:uiPriority w:val="99"/>
    <w:semiHidden/>
    <w:unhideWhenUsed/>
  </w:style>
  <w:style w:type="paragraph" w:styleId="710">
    <w:name w:val="List Paragraph"/>
    <w:basedOn w:val="705"/>
    <w:link w:val="711"/>
    <w:uiPriority w:val="34"/>
    <w:qFormat/>
    <w:pPr>
      <w:contextualSpacing/>
      <w:ind w:left="720"/>
      <w:spacing w:after="200" w:line="276" w:lineRule="auto"/>
    </w:pPr>
    <w:rPr>
      <w:rFonts w:ascii="Calibri" w:hAnsi="Calibri" w:eastAsia="Calibri" w:cs="Calibri"/>
      <w:lang w:val="ru-RU" w:eastAsia="zh-CN"/>
    </w:rPr>
  </w:style>
  <w:style w:type="character" w:styleId="711" w:customStyle="1">
    <w:name w:val="Абзац списку Знак"/>
    <w:link w:val="710"/>
    <w:uiPriority w:val="34"/>
    <w:qFormat/>
    <w:rPr>
      <w:rFonts w:ascii="Calibri" w:hAnsi="Calibri" w:eastAsia="Calibri" w:cs="Calibri"/>
      <w:lang w:eastAsia="zh-CN"/>
    </w:rPr>
  </w:style>
  <w:style w:type="table" w:styleId="712">
    <w:name w:val="Table Grid"/>
    <w:basedOn w:val="708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3" w:customStyle="1">
    <w:name w:val="Сетка таблицы2"/>
    <w:basedOn w:val="708"/>
    <w:next w:val="712"/>
    <w:uiPriority w:val="39"/>
    <w:pPr>
      <w:spacing w:after="0" w:line="240" w:lineRule="auto"/>
    </w:pPr>
    <w:rPr>
      <w:rFonts w:ascii="Times New Roman" w:hAnsi="Times New Roman" w:eastAsia="Calibri" w:cs="Times New Roman"/>
      <w:sz w:val="20"/>
      <w:szCs w:val="20"/>
      <w:lang w:eastAsia="ru-RU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4">
    <w:name w:val="Normal (Web)"/>
    <w:basedOn w:val="705"/>
    <w:link w:val="721"/>
    <w:unhideWhenUsed/>
    <w:qFormat/>
    <w:rPr>
      <w:rFonts w:ascii="Times New Roman" w:hAnsi="Times New Roman" w:cs="Times New Roman"/>
      <w:sz w:val="24"/>
      <w:szCs w:val="24"/>
    </w:rPr>
  </w:style>
  <w:style w:type="table" w:styleId="715" w:customStyle="1">
    <w:name w:val="Сетка таблицы1"/>
    <w:basedOn w:val="708"/>
    <w:next w:val="712"/>
    <w:uiPriority w:val="39"/>
    <w:pPr>
      <w:spacing w:after="0" w:line="240" w:lineRule="auto"/>
    </w:pPr>
    <w:rPr>
      <w:rFonts w:ascii="Times New Roman" w:hAnsi="Times New Roman"/>
      <w:sz w:val="28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paragraph" w:styleId="716">
    <w:name w:val="Footer"/>
    <w:basedOn w:val="705"/>
    <w:link w:val="717"/>
    <w:uiPriority w:val="99"/>
    <w:unhideWhenUsed/>
    <w:pPr>
      <w:spacing w:after="0" w:line="240" w:lineRule="auto"/>
      <w:tabs>
        <w:tab w:val="center" w:pos="4819" w:leader="none"/>
        <w:tab w:val="right" w:pos="9639" w:leader="none"/>
      </w:tabs>
    </w:pPr>
    <w:rPr>
      <w:rFonts w:ascii="Calibri" w:hAnsi="Calibri" w:eastAsia="Calibri" w:cs="Calibri"/>
      <w:lang w:val="ru-RU" w:eastAsia="zh-CN"/>
    </w:rPr>
  </w:style>
  <w:style w:type="character" w:styleId="717" w:customStyle="1">
    <w:name w:val="Нижній колонтитул Знак"/>
    <w:basedOn w:val="707"/>
    <w:link w:val="716"/>
    <w:uiPriority w:val="99"/>
    <w:rPr>
      <w:rFonts w:ascii="Calibri" w:hAnsi="Calibri" w:eastAsia="Calibri" w:cs="Calibri"/>
      <w:lang w:eastAsia="zh-CN"/>
    </w:rPr>
  </w:style>
  <w:style w:type="paragraph" w:styleId="718" w:customStyle="1">
    <w:name w:val="FR1"/>
    <w:pPr>
      <w:ind w:left="40"/>
      <w:jc w:val="both"/>
      <w:spacing w:after="0" w:line="240" w:lineRule="auto"/>
      <w:widowControl w:val="off"/>
    </w:pPr>
    <w:rPr>
      <w:rFonts w:ascii="Calibri" w:hAnsi="Calibri" w:eastAsia="Calibri" w:cs="Times New Roman"/>
      <w:sz w:val="20"/>
      <w:szCs w:val="20"/>
      <w:lang w:val="uk-UA"/>
    </w:rPr>
  </w:style>
  <w:style w:type="character" w:styleId="719">
    <w:name w:val="Hyperlink"/>
    <w:basedOn w:val="707"/>
    <w:uiPriority w:val="99"/>
    <w:unhideWhenUsed/>
    <w:rPr>
      <w:color w:val="0563c1" w:themeColor="hyperlink"/>
      <w:u w:val="single"/>
    </w:rPr>
  </w:style>
  <w:style w:type="character" w:styleId="720" w:customStyle="1">
    <w:name w:val="xfm_93972720"/>
    <w:basedOn w:val="707"/>
  </w:style>
  <w:style w:type="character" w:styleId="721" w:customStyle="1">
    <w:name w:val="Звичайний (веб) Знак"/>
    <w:link w:val="714"/>
    <w:qFormat/>
    <w:rPr>
      <w:rFonts w:ascii="Times New Roman" w:hAnsi="Times New Roman" w:cs="Times New Roman"/>
      <w:sz w:val="24"/>
      <w:szCs w:val="24"/>
      <w:lang w:val="uk-UA"/>
    </w:rPr>
  </w:style>
  <w:style w:type="paragraph" w:styleId="722">
    <w:name w:val="Body Text 2"/>
    <w:basedOn w:val="705"/>
    <w:link w:val="723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val="ru-RU" w:eastAsia="ru-RU"/>
    </w:rPr>
  </w:style>
  <w:style w:type="character" w:styleId="723" w:customStyle="1">
    <w:name w:val="Основний текст 2 Знак"/>
    <w:basedOn w:val="707"/>
    <w:link w:val="722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724" w:customStyle="1">
    <w:name w:val="Default"/>
    <w:pPr>
      <w:spacing w:after="0" w:line="240" w:lineRule="auto"/>
    </w:pPr>
    <w:rPr>
      <w:rFonts w:ascii="Times New Roman" w:hAnsi="Times New Roman" w:eastAsia="Calibri" w:cs="Times New Roman"/>
      <w:color w:val="000000"/>
      <w:sz w:val="24"/>
      <w:szCs w:val="24"/>
      <w:lang w:val="uk-UA" w:eastAsia="uk-UA"/>
    </w:rPr>
  </w:style>
  <w:style w:type="character" w:styleId="725" w:customStyle="1">
    <w:name w:val="Заголовок 2 Знак"/>
    <w:basedOn w:val="707"/>
    <w:link w:val="706"/>
    <w:uiPriority w:val="9"/>
    <w:rPr>
      <w:rFonts w:ascii="Times New Roman" w:hAnsi="Times New Roman" w:eastAsia="Times New Roman" w:cs="Times New Roman"/>
      <w:b/>
      <w:bCs/>
      <w:sz w:val="36"/>
      <w:szCs w:val="36"/>
      <w:lang w:val="uk-UA" w:eastAsia="uk-UA"/>
    </w:rPr>
  </w:style>
  <w:style w:type="paragraph" w:styleId="726">
    <w:name w:val="No Spacing"/>
    <w:link w:val="727"/>
    <w:uiPriority w:val="1"/>
    <w:qFormat/>
    <w:pPr>
      <w:spacing w:after="0" w:line="240" w:lineRule="auto"/>
    </w:pPr>
    <w:rPr>
      <w:rFonts w:ascii="Calibri" w:hAnsi="Calibri" w:eastAsia="Calibri" w:cs="Times New Roman"/>
      <w:lang w:val="uk-UA"/>
    </w:rPr>
  </w:style>
  <w:style w:type="character" w:styleId="727" w:customStyle="1">
    <w:name w:val="Без інтервалів Знак"/>
    <w:basedOn w:val="707"/>
    <w:link w:val="726"/>
    <w:uiPriority w:val="1"/>
    <w:rPr>
      <w:rFonts w:ascii="Calibri" w:hAnsi="Calibri" w:eastAsia="Calibri" w:cs="Times New Roman"/>
      <w:lang w:val="uk-UA"/>
    </w:rPr>
  </w:style>
  <w:style w:type="character" w:styleId="728" w:customStyle="1">
    <w:name w:val="Другое_"/>
    <w:basedOn w:val="707"/>
    <w:link w:val="729"/>
    <w:rPr>
      <w:rFonts w:ascii="Calibri" w:hAnsi="Calibri" w:eastAsia="Calibri" w:cs="Calibri"/>
      <w:sz w:val="20"/>
      <w:szCs w:val="20"/>
    </w:rPr>
  </w:style>
  <w:style w:type="paragraph" w:styleId="729" w:customStyle="1">
    <w:name w:val="Другое"/>
    <w:basedOn w:val="705"/>
    <w:link w:val="728"/>
    <w:qFormat/>
    <w:pPr>
      <w:spacing w:after="0" w:line="240" w:lineRule="auto"/>
      <w:widowControl w:val="off"/>
    </w:pPr>
    <w:rPr>
      <w:rFonts w:ascii="Calibri" w:hAnsi="Calibri" w:eastAsia="Calibri" w:cs="Calibri"/>
      <w:sz w:val="20"/>
      <w:szCs w:val="20"/>
      <w:lang w:val="ru-RU"/>
    </w:rPr>
  </w:style>
  <w:style w:type="paragraph" w:styleId="730" w:customStyle="1">
    <w:name w:val="Звичайний1"/>
    <w:qFormat/>
    <w:pPr>
      <w:spacing w:after="0" w:line="240" w:lineRule="auto"/>
    </w:pPr>
    <w:rPr>
      <w:rFonts w:ascii="Tms Rmn" w:hAnsi="Tms Rmn" w:eastAsia="Times New Roman" w:cs="Times New Roman"/>
      <w:sz w:val="20"/>
      <w:szCs w:val="20"/>
      <w:lang w:val="uk-UA" w:eastAsia="ru-RU" w:bidi="te-IN"/>
    </w:rPr>
  </w:style>
  <w:style w:type="character" w:styleId="731" w:customStyle="1">
    <w:name w:val="Основной текст (2)_"/>
    <w:basedOn w:val="707"/>
    <w:link w:val="732"/>
    <w:rPr>
      <w:rFonts w:eastAsia="Times New Roman" w:cs="Times New Roman"/>
      <w:shd w:val="clear" w:color="auto" w:fill="ffffff"/>
    </w:rPr>
  </w:style>
  <w:style w:type="paragraph" w:styleId="732" w:customStyle="1">
    <w:name w:val="Основной текст (2)"/>
    <w:basedOn w:val="705"/>
    <w:link w:val="731"/>
    <w:pPr>
      <w:ind w:hanging="700"/>
      <w:jc w:val="both"/>
      <w:spacing w:before="240" w:after="480" w:line="0" w:lineRule="atLeast"/>
      <w:shd w:val="clear" w:color="auto" w:fill="ffffff"/>
      <w:widowControl w:val="off"/>
    </w:pPr>
    <w:rPr>
      <w:rFonts w:eastAsia="Times New Roman" w:cs="Times New Roman"/>
      <w:lang w:val="ru-RU"/>
    </w:rPr>
  </w:style>
  <w:style w:type="character" w:styleId="733" w:customStyle="1">
    <w:name w:val="Текст у виносці Знак"/>
    <w:basedOn w:val="707"/>
    <w:link w:val="734"/>
    <w:uiPriority w:val="99"/>
    <w:semiHidden/>
    <w:rPr>
      <w:rFonts w:ascii="Segoe UI" w:hAnsi="Segoe UI" w:eastAsia="Times New Roman" w:cs="Segoe UI"/>
      <w:sz w:val="18"/>
      <w:szCs w:val="18"/>
      <w:lang w:eastAsia="ru-RU"/>
    </w:rPr>
  </w:style>
  <w:style w:type="paragraph" w:styleId="734">
    <w:name w:val="Balloon Text"/>
    <w:basedOn w:val="705"/>
    <w:link w:val="733"/>
    <w:uiPriority w:val="99"/>
    <w:semiHidden/>
    <w:unhideWhenUsed/>
    <w:pPr>
      <w:spacing w:after="0" w:line="240" w:lineRule="auto"/>
      <w:widowControl w:val="off"/>
    </w:pPr>
    <w:rPr>
      <w:rFonts w:ascii="Segoe UI" w:hAnsi="Segoe UI" w:eastAsia="Times New Roman" w:cs="Segoe UI"/>
      <w:sz w:val="18"/>
      <w:szCs w:val="18"/>
      <w:lang w:val="ru-RU" w:eastAsia="ru-RU"/>
    </w:rPr>
  </w:style>
  <w:style w:type="character" w:styleId="735" w:customStyle="1">
    <w:name w:val="Текст у виносці Знак1"/>
    <w:basedOn w:val="707"/>
    <w:uiPriority w:val="99"/>
    <w:semiHidden/>
    <w:rPr>
      <w:rFonts w:ascii="Segoe UI" w:hAnsi="Segoe UI" w:cs="Segoe UI"/>
      <w:sz w:val="18"/>
      <w:szCs w:val="18"/>
      <w:lang w:val="uk-UA"/>
    </w:rPr>
  </w:style>
  <w:style w:type="character" w:styleId="736" w:customStyle="1">
    <w:name w:val="T23"/>
    <w:rPr>
      <w:rFonts w:hint="default" w:ascii="Times New Roman" w:hAnsi="Times New Roman" w:eastAsia="Times New Roman1" w:cs="Times New Roman"/>
    </w:rPr>
  </w:style>
  <w:style w:type="paragraph" w:styleId="737" w:customStyle="1">
    <w:name w:val="Абзац списку1"/>
    <w:basedOn w:val="705"/>
    <w:uiPriority w:val="99"/>
    <w:qFormat/>
    <w:pPr>
      <w:ind w:left="720"/>
      <w:jc w:val="both"/>
      <w:spacing w:after="0" w:line="276" w:lineRule="auto"/>
    </w:pPr>
    <w:rPr>
      <w:rFonts w:ascii="Times New Roman" w:hAnsi="Times New Roman" w:eastAsia="Calibri" w:cs="Times New Roman"/>
      <w:sz w:val="24"/>
      <w:szCs w:val="24"/>
      <w:lang w:eastAsia="zh-CN" w:bidi="hi-IN"/>
    </w:rPr>
  </w:style>
  <w:style w:type="character" w:styleId="738" w:customStyle="1">
    <w:name w:val="markedcontent"/>
    <w:basedOn w:val="707"/>
  </w:style>
  <w:style w:type="paragraph" w:styleId="739">
    <w:name w:val="annotation text"/>
    <w:basedOn w:val="705"/>
    <w:link w:val="740"/>
    <w:uiPriority w:val="99"/>
    <w:unhideWhenUsed/>
    <w:pPr>
      <w:spacing w:after="0" w:line="240" w:lineRule="auto"/>
      <w:widowControl w:val="off"/>
    </w:pPr>
    <w:rPr>
      <w:rFonts w:ascii="Times New Roman" w:hAnsi="Times New Roman" w:eastAsia="Times New Roman" w:cs="Times New Roman"/>
      <w:sz w:val="20"/>
      <w:szCs w:val="20"/>
      <w:lang w:val="ru-RU" w:eastAsia="ru-RU"/>
    </w:rPr>
  </w:style>
  <w:style w:type="character" w:styleId="740" w:customStyle="1">
    <w:name w:val="Текст примітки Знак"/>
    <w:basedOn w:val="707"/>
    <w:link w:val="739"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741" w:customStyle="1">
    <w:name w:val="По умолчанию"/>
    <w:pPr>
      <w:spacing w:before="160" w:after="0" w:line="288" w:lineRule="auto"/>
      <w:pBdr>
        <w:top w:val="none" w:color="000000" w:sz="4" w:space="0"/>
        <w:left w:val="none" w:color="000000" w:sz="4" w:space="0"/>
        <w:bottom w:val="none" w:color="000000" w:sz="4" w:space="0"/>
        <w:right w:val="none" w:color="000000" w:sz="4" w:space="0"/>
        <w:between w:val="none" w:color="000000" w:sz="4" w:space="0"/>
      </w:pBdr>
    </w:pPr>
    <w:rPr>
      <w:rFonts w:ascii="Helvetica Neue" w:hAnsi="Helvetica Neue" w:eastAsia="Arial Unicode MS" w:cs="Arial Unicode MS"/>
      <w:color w:val="000000"/>
      <w:sz w:val="24"/>
      <w:szCs w:val="24"/>
      <w:lang w:val="uk-UA" w:eastAsia="uk-UA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Relationship Id="rId10" Type="http://schemas.openxmlformats.org/officeDocument/2006/relationships/customXml" Target="../customXml/item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3C65B9-6C17-4B00-95F1-8E64DA363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ONLYOFFICE/7.2.2.56</Application>
  <Company>SPecialiST RePack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ВЮС 2</dc:creator>
  <cp:keywords/>
  <dc:description/>
  <cp:lastModifiedBy>Павріанідіс Аліса Віталіївна</cp:lastModifiedBy>
  <cp:revision>148</cp:revision>
  <dcterms:created xsi:type="dcterms:W3CDTF">2022-11-01T12:47:00Z</dcterms:created>
  <dcterms:modified xsi:type="dcterms:W3CDTF">2023-12-13T21:44:01Z</dcterms:modified>
</cp:coreProperties>
</file>