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12E6AFA4" w14:textId="77777777" w:rsidR="00CE22A9" w:rsidRDefault="00CE22A9" w:rsidP="00CE22A9">
      <w:pPr>
        <w:pStyle w:val="2"/>
        <w:shd w:val="clear" w:color="auto" w:fill="FFFFFF" w:themeFill="background1"/>
        <w:spacing w:before="0" w:beforeAutospacing="0" w:after="0" w:afterAutospacing="0"/>
        <w:jc w:val="both"/>
        <w:textAlignment w:val="baseline"/>
        <w:rPr>
          <w:sz w:val="24"/>
          <w:szCs w:val="24"/>
        </w:rPr>
      </w:pPr>
    </w:p>
    <w:p w14:paraId="4379B8B3" w14:textId="60C57A03" w:rsidR="00F90C90" w:rsidRPr="00CE22A9" w:rsidRDefault="00245020" w:rsidP="00CE22A9">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E22A9" w:rsidRPr="00CE22A9">
        <w:rPr>
          <w:b w:val="0"/>
          <w:bCs w:val="0"/>
          <w:sz w:val="24"/>
          <w:szCs w:val="24"/>
        </w:rPr>
        <w:t>Послуги з технічного обстеження будівель на вразливість на дію динамічних навантажень (</w:t>
      </w:r>
      <w:proofErr w:type="spellStart"/>
      <w:r w:rsidR="00CE22A9" w:rsidRPr="00CE22A9">
        <w:rPr>
          <w:b w:val="0"/>
          <w:bCs w:val="0"/>
          <w:sz w:val="24"/>
          <w:szCs w:val="24"/>
        </w:rPr>
        <w:t>Лотова</w:t>
      </w:r>
      <w:proofErr w:type="spellEnd"/>
      <w:r w:rsidR="00CE22A9" w:rsidRPr="00CE22A9">
        <w:rPr>
          <w:b w:val="0"/>
          <w:bCs w:val="0"/>
          <w:sz w:val="24"/>
          <w:szCs w:val="24"/>
        </w:rPr>
        <w:t xml:space="preserve"> закупівля) за код ДК 021:2015 71630000-3 Послуги з технічного огляду та </w:t>
      </w:r>
      <w:proofErr w:type="spellStart"/>
      <w:r w:rsidR="00CE22A9" w:rsidRPr="00CE22A9">
        <w:rPr>
          <w:b w:val="0"/>
          <w:bCs w:val="0"/>
          <w:sz w:val="24"/>
          <w:szCs w:val="24"/>
        </w:rPr>
        <w:t>випробовувань</w:t>
      </w:r>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065601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CE22A9">
        <w:rPr>
          <w:rFonts w:ascii="Times New Roman" w:hAnsi="Times New Roman" w:cs="Times New Roman"/>
          <w:sz w:val="24"/>
          <w:szCs w:val="24"/>
        </w:rPr>
        <w:t>13</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CE22A9">
        <w:rPr>
          <w:rFonts w:ascii="Times New Roman" w:hAnsi="Times New Roman" w:cs="Times New Roman"/>
          <w:sz w:val="24"/>
          <w:szCs w:val="24"/>
        </w:rPr>
        <w:t>1977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67C2377"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CE22A9" w:rsidRPr="00CE22A9">
        <w:rPr>
          <w:rFonts w:ascii="Times New Roman" w:eastAsia="Times New Roman" w:hAnsi="Times New Roman" w:cs="Times New Roman"/>
          <w:sz w:val="24"/>
          <w:szCs w:val="24"/>
          <w:lang w:eastAsia="uk-UA"/>
        </w:rPr>
        <w:t>Послуги з технічного обстеження будівель на вразливість на дію динамічних навантажень (</w:t>
      </w:r>
      <w:proofErr w:type="spellStart"/>
      <w:r w:rsidR="00CE22A9" w:rsidRPr="00CE22A9">
        <w:rPr>
          <w:rFonts w:ascii="Times New Roman" w:eastAsia="Times New Roman" w:hAnsi="Times New Roman" w:cs="Times New Roman"/>
          <w:sz w:val="24"/>
          <w:szCs w:val="24"/>
          <w:lang w:eastAsia="uk-UA"/>
        </w:rPr>
        <w:t>Лотова</w:t>
      </w:r>
      <w:proofErr w:type="spellEnd"/>
      <w:r w:rsidR="00CE22A9" w:rsidRPr="00CE22A9">
        <w:rPr>
          <w:rFonts w:ascii="Times New Roman" w:eastAsia="Times New Roman" w:hAnsi="Times New Roman" w:cs="Times New Roman"/>
          <w:sz w:val="24"/>
          <w:szCs w:val="24"/>
          <w:lang w:eastAsia="uk-UA"/>
        </w:rPr>
        <w:t xml:space="preserve"> закупівля) за код ДК 021:2015 71630000-3 Послуги з технічного огляду та </w:t>
      </w:r>
      <w:proofErr w:type="spellStart"/>
      <w:r w:rsidR="00CE22A9" w:rsidRPr="00CE22A9">
        <w:rPr>
          <w:rFonts w:ascii="Times New Roman" w:eastAsia="Times New Roman" w:hAnsi="Times New Roman" w:cs="Times New Roman"/>
          <w:sz w:val="24"/>
          <w:szCs w:val="24"/>
          <w:lang w:eastAsia="uk-UA"/>
        </w:rPr>
        <w:t>випробовувань</w:t>
      </w:r>
      <w:proofErr w:type="spellEnd"/>
    </w:p>
    <w:p w14:paraId="3E6C277A" w14:textId="77777777" w:rsidR="00CE22A9" w:rsidRDefault="00CE22A9" w:rsidP="008D1A20">
      <w:pPr>
        <w:spacing w:after="0" w:line="240" w:lineRule="auto"/>
        <w:ind w:firstLine="357"/>
        <w:jc w:val="center"/>
        <w:rPr>
          <w:rFonts w:ascii="Times New Roman" w:hAnsi="Times New Roman" w:cs="Times New Roman"/>
          <w:b/>
          <w:color w:val="000000"/>
          <w:sz w:val="24"/>
          <w:szCs w:val="24"/>
        </w:rPr>
      </w:pPr>
    </w:p>
    <w:p w14:paraId="1EB2FDD0" w14:textId="77777777" w:rsidR="00CE22A9" w:rsidRPr="00CE22A9" w:rsidRDefault="00CE22A9" w:rsidP="00CE22A9">
      <w:pPr>
        <w:spacing w:after="0" w:line="240" w:lineRule="auto"/>
        <w:jc w:val="center"/>
        <w:rPr>
          <w:rFonts w:ascii="Times New Roman" w:hAnsi="Times New Roman"/>
          <w:b/>
          <w:sz w:val="24"/>
          <w:szCs w:val="24"/>
          <w:lang w:eastAsia="uk-UA"/>
        </w:rPr>
      </w:pPr>
      <w:r w:rsidRPr="00CE22A9">
        <w:rPr>
          <w:rFonts w:ascii="Times New Roman" w:hAnsi="Times New Roman"/>
          <w:b/>
          <w:bCs/>
          <w:sz w:val="24"/>
          <w:szCs w:val="24"/>
        </w:rPr>
        <w:t xml:space="preserve">Послуги з технічного обстеження будівель на вразливість на дію динамічних навантажень, м. Київ, </w:t>
      </w:r>
      <w:r w:rsidRPr="00CE22A9">
        <w:rPr>
          <w:rFonts w:ascii="Times New Roman" w:hAnsi="Times New Roman"/>
          <w:b/>
          <w:bCs/>
          <w:sz w:val="24"/>
          <w:szCs w:val="24"/>
          <w:shd w:val="clear" w:color="auto" w:fill="FFFFFF"/>
        </w:rPr>
        <w:t xml:space="preserve">ЛОТ №1 </w:t>
      </w:r>
      <w:r w:rsidRPr="00CE22A9">
        <w:rPr>
          <w:rFonts w:ascii="Times New Roman" w:hAnsi="Times New Roman"/>
          <w:b/>
          <w:bCs/>
          <w:spacing w:val="1"/>
          <w:sz w:val="24"/>
          <w:szCs w:val="24"/>
        </w:rPr>
        <w:t xml:space="preserve">за код ДК 021:2015 </w:t>
      </w:r>
      <w:r w:rsidRPr="00CE22A9">
        <w:rPr>
          <w:rFonts w:ascii="Times New Roman" w:hAnsi="Times New Roman"/>
          <w:b/>
          <w:bCs/>
          <w:sz w:val="24"/>
          <w:szCs w:val="24"/>
        </w:rPr>
        <w:t xml:space="preserve">71630000-3 </w:t>
      </w:r>
      <w:r w:rsidRPr="00CE22A9">
        <w:rPr>
          <w:rFonts w:ascii="Times New Roman" w:hAnsi="Times New Roman"/>
          <w:b/>
          <w:sz w:val="24"/>
          <w:szCs w:val="24"/>
        </w:rPr>
        <w:t xml:space="preserve">Послуги з технічного огляду та </w:t>
      </w:r>
      <w:proofErr w:type="spellStart"/>
      <w:r w:rsidRPr="00CE22A9">
        <w:rPr>
          <w:rFonts w:ascii="Times New Roman" w:hAnsi="Times New Roman"/>
          <w:b/>
          <w:sz w:val="24"/>
          <w:szCs w:val="24"/>
        </w:rPr>
        <w:t>випробовувань</w:t>
      </w:r>
      <w:proofErr w:type="spellEnd"/>
    </w:p>
    <w:p w14:paraId="53BFE51C" w14:textId="77777777" w:rsidR="00CE22A9" w:rsidRPr="00CE22A9" w:rsidRDefault="00CE22A9" w:rsidP="00CE22A9">
      <w:pPr>
        <w:spacing w:after="0" w:line="240" w:lineRule="auto"/>
        <w:jc w:val="right"/>
        <w:rPr>
          <w:rFonts w:ascii="Times New Roman" w:hAnsi="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CE22A9" w:rsidRPr="00CE22A9" w14:paraId="7898E5F5" w14:textId="77777777" w:rsidTr="005A101E">
        <w:trPr>
          <w:trHeight w:val="248"/>
        </w:trPr>
        <w:tc>
          <w:tcPr>
            <w:tcW w:w="1131" w:type="dxa"/>
            <w:shd w:val="clear" w:color="auto" w:fill="auto"/>
            <w:noWrap/>
            <w:vAlign w:val="center"/>
            <w:hideMark/>
          </w:tcPr>
          <w:p w14:paraId="03C54721"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w:t>
            </w:r>
          </w:p>
        </w:tc>
        <w:tc>
          <w:tcPr>
            <w:tcW w:w="5957" w:type="dxa"/>
            <w:shd w:val="clear" w:color="auto" w:fill="auto"/>
            <w:vAlign w:val="center"/>
            <w:hideMark/>
          </w:tcPr>
          <w:p w14:paraId="42467C4E"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 xml:space="preserve">Найменування </w:t>
            </w:r>
          </w:p>
        </w:tc>
        <w:tc>
          <w:tcPr>
            <w:tcW w:w="1276" w:type="dxa"/>
            <w:shd w:val="clear" w:color="auto" w:fill="auto"/>
            <w:vAlign w:val="center"/>
            <w:hideMark/>
          </w:tcPr>
          <w:p w14:paraId="251B8279"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Од. виміру</w:t>
            </w:r>
          </w:p>
        </w:tc>
        <w:tc>
          <w:tcPr>
            <w:tcW w:w="1275" w:type="dxa"/>
            <w:shd w:val="clear" w:color="auto" w:fill="auto"/>
            <w:vAlign w:val="center"/>
            <w:hideMark/>
          </w:tcPr>
          <w:p w14:paraId="2B691009"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Кількість</w:t>
            </w:r>
          </w:p>
        </w:tc>
      </w:tr>
      <w:tr w:rsidR="00CE22A9" w:rsidRPr="00CE22A9" w14:paraId="1A3D0B87" w14:textId="77777777" w:rsidTr="005A101E">
        <w:trPr>
          <w:trHeight w:val="339"/>
        </w:trPr>
        <w:tc>
          <w:tcPr>
            <w:tcW w:w="1131" w:type="dxa"/>
            <w:shd w:val="clear" w:color="auto" w:fill="auto"/>
            <w:noWrap/>
            <w:vAlign w:val="center"/>
            <w:hideMark/>
          </w:tcPr>
          <w:p w14:paraId="1CBAED27"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1</w:t>
            </w:r>
          </w:p>
        </w:tc>
        <w:tc>
          <w:tcPr>
            <w:tcW w:w="5957" w:type="dxa"/>
            <w:shd w:val="clear" w:color="auto" w:fill="auto"/>
            <w:vAlign w:val="center"/>
          </w:tcPr>
          <w:p w14:paraId="4A28C277" w14:textId="77777777" w:rsidR="00CE22A9" w:rsidRPr="00CE22A9" w:rsidRDefault="00CE22A9" w:rsidP="00CE22A9">
            <w:pPr>
              <w:spacing w:after="0" w:line="240" w:lineRule="auto"/>
              <w:outlineLvl w:val="1"/>
              <w:rPr>
                <w:rFonts w:ascii="Times New Roman" w:hAnsi="Times New Roman"/>
                <w:b/>
                <w:bCs/>
                <w:sz w:val="24"/>
                <w:szCs w:val="24"/>
                <w:highlight w:val="yellow"/>
              </w:rPr>
            </w:pPr>
            <w:r w:rsidRPr="00CE22A9">
              <w:rPr>
                <w:rFonts w:ascii="Times New Roman" w:hAnsi="Times New Roman"/>
                <w:b/>
                <w:bCs/>
                <w:sz w:val="24"/>
                <w:szCs w:val="24"/>
              </w:rPr>
              <w:t>Технічне обстеження будівлі на вразливість на дію динамічних навантажень, м. Київ</w:t>
            </w:r>
          </w:p>
        </w:tc>
        <w:tc>
          <w:tcPr>
            <w:tcW w:w="1276" w:type="dxa"/>
            <w:shd w:val="clear" w:color="auto" w:fill="auto"/>
            <w:vAlign w:val="center"/>
          </w:tcPr>
          <w:p w14:paraId="18B92C25" w14:textId="77777777" w:rsidR="00CE22A9" w:rsidRPr="00CE22A9" w:rsidRDefault="00CE22A9" w:rsidP="00CE22A9">
            <w:pPr>
              <w:spacing w:after="0" w:line="240" w:lineRule="auto"/>
              <w:jc w:val="center"/>
              <w:rPr>
                <w:rFonts w:ascii="Times New Roman" w:hAnsi="Times New Roman"/>
                <w:b/>
                <w:sz w:val="24"/>
                <w:szCs w:val="24"/>
              </w:rPr>
            </w:pPr>
            <w:r w:rsidRPr="00CE22A9">
              <w:rPr>
                <w:rFonts w:ascii="Times New Roman" w:hAnsi="Times New Roman"/>
                <w:b/>
                <w:bCs/>
                <w:sz w:val="24"/>
                <w:szCs w:val="24"/>
              </w:rPr>
              <w:t>послуга</w:t>
            </w:r>
          </w:p>
        </w:tc>
        <w:tc>
          <w:tcPr>
            <w:tcW w:w="1275" w:type="dxa"/>
            <w:shd w:val="clear" w:color="auto" w:fill="auto"/>
            <w:vAlign w:val="center"/>
          </w:tcPr>
          <w:p w14:paraId="12DF43E9" w14:textId="77777777" w:rsidR="00CE22A9" w:rsidRPr="00CE22A9" w:rsidRDefault="00CE22A9" w:rsidP="00CE22A9">
            <w:pPr>
              <w:spacing w:after="0" w:line="240" w:lineRule="auto"/>
              <w:jc w:val="center"/>
              <w:rPr>
                <w:rFonts w:ascii="Times New Roman" w:hAnsi="Times New Roman"/>
                <w:b/>
                <w:sz w:val="24"/>
                <w:szCs w:val="24"/>
              </w:rPr>
            </w:pPr>
            <w:r w:rsidRPr="00CE22A9">
              <w:rPr>
                <w:rFonts w:ascii="Times New Roman" w:hAnsi="Times New Roman"/>
                <w:b/>
                <w:bCs/>
                <w:sz w:val="24"/>
                <w:szCs w:val="24"/>
              </w:rPr>
              <w:t>1</w:t>
            </w:r>
          </w:p>
        </w:tc>
      </w:tr>
    </w:tbl>
    <w:p w14:paraId="32EFF144" w14:textId="77777777" w:rsidR="00CE22A9" w:rsidRPr="00CE22A9" w:rsidRDefault="00CE22A9" w:rsidP="00CE22A9">
      <w:pPr>
        <w:spacing w:after="0" w:line="240" w:lineRule="auto"/>
        <w:jc w:val="center"/>
        <w:rPr>
          <w:rFonts w:ascii="Times New Roman" w:hAnsi="Times New Roman"/>
          <w:b/>
          <w:sz w:val="24"/>
          <w:szCs w:val="24"/>
          <w:lang w:eastAsia="uk-UA"/>
        </w:rPr>
      </w:pPr>
    </w:p>
    <w:p w14:paraId="3A079286" w14:textId="77777777" w:rsidR="00CE22A9" w:rsidRPr="00CE22A9" w:rsidRDefault="00CE22A9" w:rsidP="00CE22A9">
      <w:pPr>
        <w:pStyle w:val="ab"/>
        <w:ind w:firstLine="567"/>
        <w:jc w:val="center"/>
        <w:rPr>
          <w:rFonts w:ascii="Times New Roman" w:hAnsi="Times New Roman"/>
          <w:b/>
          <w:bCs/>
          <w:sz w:val="24"/>
          <w:szCs w:val="24"/>
        </w:rPr>
      </w:pPr>
      <w:r w:rsidRPr="00CE22A9">
        <w:rPr>
          <w:rFonts w:ascii="Times New Roman" w:hAnsi="Times New Roman"/>
          <w:b/>
          <w:bCs/>
          <w:sz w:val="24"/>
          <w:szCs w:val="24"/>
        </w:rPr>
        <w:t>ТЕХНІЧНЕ ЗАВДАННЯ НА ОБСТЕЖЕННЯ</w:t>
      </w:r>
    </w:p>
    <w:p w14:paraId="4F8CE9D5" w14:textId="77777777" w:rsidR="00CE22A9" w:rsidRPr="00CE22A9" w:rsidRDefault="00CE22A9" w:rsidP="00CE22A9">
      <w:pPr>
        <w:pStyle w:val="ab"/>
        <w:ind w:firstLine="720"/>
        <w:jc w:val="both"/>
        <w:rPr>
          <w:rFonts w:ascii="Times New Roman" w:hAnsi="Times New Roman"/>
          <w:sz w:val="24"/>
          <w:szCs w:val="24"/>
        </w:rPr>
      </w:pPr>
    </w:p>
    <w:p w14:paraId="6BF37155"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Мета: оцінка технічного стану конструктивних елементів будівель комунікаційних центрів «Служби 112», що віднесені до об</w:t>
      </w:r>
      <w:r w:rsidRPr="00CE22A9">
        <w:rPr>
          <w:rFonts w:ascii="Times New Roman" w:hAnsi="Times New Roman"/>
          <w:sz w:val="24"/>
          <w:szCs w:val="24"/>
          <w:lang w:val="en-US"/>
        </w:rPr>
        <w:t>’</w:t>
      </w:r>
      <w:proofErr w:type="spellStart"/>
      <w:r w:rsidRPr="00CE22A9">
        <w:rPr>
          <w:rFonts w:ascii="Times New Roman" w:hAnsi="Times New Roman"/>
          <w:sz w:val="24"/>
          <w:szCs w:val="24"/>
        </w:rPr>
        <w:t>єктів</w:t>
      </w:r>
      <w:proofErr w:type="spellEnd"/>
      <w:r w:rsidRPr="00CE22A9">
        <w:rPr>
          <w:rFonts w:ascii="Times New Roman" w:hAnsi="Times New Roman"/>
          <w:sz w:val="24"/>
          <w:szCs w:val="24"/>
        </w:rPr>
        <w:t xml:space="preserve"> критичної інфраструктури ІІІ категорії, на їх вразливість на дію динамічних навантажень (вибухової хвилі).</w:t>
      </w:r>
    </w:p>
    <w:p w14:paraId="754FCBBA"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Об</w:t>
      </w:r>
      <w:r w:rsidRPr="00CE22A9">
        <w:rPr>
          <w:rFonts w:ascii="Times New Roman" w:hAnsi="Times New Roman"/>
          <w:sz w:val="24"/>
          <w:szCs w:val="24"/>
          <w:lang w:val="en-US"/>
        </w:rPr>
        <w:t>’</w:t>
      </w:r>
      <w:proofErr w:type="spellStart"/>
      <w:r w:rsidRPr="00CE22A9">
        <w:rPr>
          <w:rFonts w:ascii="Times New Roman" w:hAnsi="Times New Roman"/>
          <w:sz w:val="24"/>
          <w:szCs w:val="24"/>
        </w:rPr>
        <w:t>єкти</w:t>
      </w:r>
      <w:proofErr w:type="spellEnd"/>
      <w:r w:rsidRPr="00CE22A9">
        <w:rPr>
          <w:rFonts w:ascii="Times New Roman" w:hAnsi="Times New Roman"/>
          <w:sz w:val="24"/>
          <w:szCs w:val="24"/>
        </w:rPr>
        <w:t xml:space="preserve"> комунікаційних центрів «Служби 112»: </w:t>
      </w:r>
    </w:p>
    <w:p w14:paraId="11479689"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м. Київ, вул. Волинська, 26 (загальна площа приміщень, що підлягають обстеженню, становить 759,15 м</w:t>
      </w:r>
      <w:r w:rsidRPr="00CE22A9">
        <w:rPr>
          <w:rFonts w:ascii="Times New Roman" w:hAnsi="Times New Roman"/>
          <w:sz w:val="24"/>
          <w:szCs w:val="24"/>
          <w:vertAlign w:val="superscript"/>
        </w:rPr>
        <w:t>2</w:t>
      </w:r>
      <w:r w:rsidRPr="00CE22A9">
        <w:rPr>
          <w:rFonts w:ascii="Times New Roman" w:hAnsi="Times New Roman"/>
          <w:sz w:val="24"/>
          <w:szCs w:val="24"/>
        </w:rPr>
        <w:t xml:space="preserve"> (в тому числі: комунікаційний центр – 729,56 м</w:t>
      </w:r>
      <w:r w:rsidRPr="00CE22A9">
        <w:rPr>
          <w:rFonts w:ascii="Times New Roman" w:hAnsi="Times New Roman"/>
          <w:sz w:val="24"/>
          <w:szCs w:val="24"/>
          <w:vertAlign w:val="superscript"/>
        </w:rPr>
        <w:t>2</w:t>
      </w:r>
      <w:r w:rsidRPr="00CE22A9">
        <w:rPr>
          <w:rFonts w:ascii="Times New Roman" w:hAnsi="Times New Roman"/>
          <w:sz w:val="24"/>
          <w:szCs w:val="24"/>
        </w:rPr>
        <w:t>; серверне приміщення – 19,79 м</w:t>
      </w:r>
      <w:r w:rsidRPr="00CE22A9">
        <w:rPr>
          <w:rFonts w:ascii="Times New Roman" w:hAnsi="Times New Roman"/>
          <w:sz w:val="24"/>
          <w:szCs w:val="24"/>
          <w:vertAlign w:val="superscript"/>
        </w:rPr>
        <w:t>2</w:t>
      </w:r>
      <w:r w:rsidRPr="00CE22A9">
        <w:rPr>
          <w:rFonts w:ascii="Times New Roman" w:hAnsi="Times New Roman"/>
          <w:sz w:val="24"/>
          <w:szCs w:val="24"/>
        </w:rPr>
        <w:t>; приміщення електрощитової – 9,8 м</w:t>
      </w:r>
      <w:r w:rsidRPr="00CE22A9">
        <w:rPr>
          <w:rFonts w:ascii="Times New Roman" w:hAnsi="Times New Roman"/>
          <w:sz w:val="24"/>
          <w:szCs w:val="24"/>
          <w:vertAlign w:val="superscript"/>
        </w:rPr>
        <w:t>2</w:t>
      </w:r>
      <w:r w:rsidRPr="00CE22A9">
        <w:rPr>
          <w:rFonts w:ascii="Times New Roman" w:hAnsi="Times New Roman"/>
          <w:sz w:val="24"/>
          <w:szCs w:val="24"/>
        </w:rPr>
        <w:t>), загальний об</w:t>
      </w:r>
      <w:r w:rsidRPr="00CE22A9">
        <w:rPr>
          <w:rFonts w:ascii="Times New Roman" w:hAnsi="Times New Roman"/>
          <w:sz w:val="24"/>
          <w:szCs w:val="24"/>
          <w:lang w:val="en-US"/>
        </w:rPr>
        <w:t>’</w:t>
      </w:r>
      <w:proofErr w:type="spellStart"/>
      <w:r w:rsidRPr="00CE22A9">
        <w:rPr>
          <w:rFonts w:ascii="Times New Roman" w:hAnsi="Times New Roman"/>
          <w:sz w:val="24"/>
          <w:szCs w:val="24"/>
        </w:rPr>
        <w:t>єм</w:t>
      </w:r>
      <w:proofErr w:type="spellEnd"/>
      <w:r w:rsidRPr="00CE22A9">
        <w:rPr>
          <w:rFonts w:ascii="Times New Roman" w:hAnsi="Times New Roman"/>
          <w:sz w:val="24"/>
          <w:szCs w:val="24"/>
        </w:rPr>
        <w:t xml:space="preserve"> приміщень становить 3 719,84 м</w:t>
      </w:r>
      <w:r w:rsidRPr="00CE22A9">
        <w:rPr>
          <w:rFonts w:ascii="Times New Roman" w:hAnsi="Times New Roman"/>
          <w:sz w:val="24"/>
          <w:szCs w:val="24"/>
          <w:vertAlign w:val="superscript"/>
        </w:rPr>
        <w:t>3</w:t>
      </w:r>
      <w:r w:rsidRPr="00CE22A9">
        <w:rPr>
          <w:rFonts w:ascii="Times New Roman" w:hAnsi="Times New Roman"/>
          <w:sz w:val="24"/>
          <w:szCs w:val="24"/>
        </w:rPr>
        <w:t>, дизель-генератори в кількості 2 </w:t>
      </w:r>
      <w:proofErr w:type="spellStart"/>
      <w:r w:rsidRPr="00CE22A9">
        <w:rPr>
          <w:rFonts w:ascii="Times New Roman" w:hAnsi="Times New Roman"/>
          <w:sz w:val="24"/>
          <w:szCs w:val="24"/>
        </w:rPr>
        <w:t>шт</w:t>
      </w:r>
      <w:proofErr w:type="spellEnd"/>
      <w:r w:rsidRPr="00CE22A9">
        <w:rPr>
          <w:rFonts w:ascii="Times New Roman" w:hAnsi="Times New Roman"/>
          <w:sz w:val="24"/>
          <w:szCs w:val="24"/>
        </w:rPr>
        <w:t xml:space="preserve"> потужністю 440 кВт);</w:t>
      </w:r>
    </w:p>
    <w:p w14:paraId="0266B1E8"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Обстеження об</w:t>
      </w:r>
      <w:r w:rsidRPr="00CE22A9">
        <w:rPr>
          <w:rFonts w:ascii="Times New Roman" w:hAnsi="Times New Roman"/>
          <w:sz w:val="24"/>
          <w:szCs w:val="24"/>
          <w:lang w:val="en-US"/>
        </w:rPr>
        <w:t>’</w:t>
      </w:r>
      <w:proofErr w:type="spellStart"/>
      <w:r w:rsidRPr="00CE22A9">
        <w:rPr>
          <w:rFonts w:ascii="Times New Roman" w:hAnsi="Times New Roman"/>
          <w:sz w:val="24"/>
          <w:szCs w:val="24"/>
        </w:rPr>
        <w:t>єкта</w:t>
      </w:r>
      <w:proofErr w:type="spellEnd"/>
      <w:r w:rsidRPr="00CE22A9">
        <w:rPr>
          <w:rFonts w:ascii="Times New Roman" w:hAnsi="Times New Roman"/>
          <w:sz w:val="24"/>
          <w:szCs w:val="24"/>
        </w:rPr>
        <w:t xml:space="preserve"> включає комплекс заходів, спрямованих на визначення і проведення оцінки фактичних значень параметрів технічного стану будівельних конструкцій на їх вразливість на дію динамічних навантажень (вибухової хвилі) та проводиться за такими етапами:</w:t>
      </w:r>
    </w:p>
    <w:p w14:paraId="38C3C43C"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t>Підготовка</w:t>
      </w:r>
      <w:proofErr w:type="spellEnd"/>
      <w:r w:rsidRPr="00CE22A9">
        <w:rPr>
          <w:rFonts w:ascii="Times New Roman" w:eastAsia="Times New Roman" w:hAnsi="Times New Roman"/>
          <w:sz w:val="24"/>
          <w:szCs w:val="24"/>
        </w:rPr>
        <w:t xml:space="preserve"> до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ознайомлення</w:t>
      </w:r>
      <w:proofErr w:type="spellEnd"/>
      <w:r w:rsidRPr="00CE22A9">
        <w:rPr>
          <w:rFonts w:ascii="Times New Roman" w:eastAsia="Times New Roman" w:hAnsi="Times New Roman"/>
          <w:sz w:val="24"/>
          <w:szCs w:val="24"/>
        </w:rPr>
        <w:t xml:space="preserve"> з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єктом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його</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ємно-планувальним</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конструктивним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рішеннями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виконавчою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геодезичною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документацією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матеріалами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інженерно-геологічних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вишукувань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аналізу</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наявної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проектної</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технічної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документації</w:t>
      </w:r>
      <w:proofErr w:type="spellEnd"/>
      <w:r w:rsidRPr="00CE22A9">
        <w:rPr>
          <w:rFonts w:ascii="Times New Roman" w:eastAsia="Times New Roman" w:hAnsi="Times New Roman"/>
          <w:sz w:val="24"/>
          <w:szCs w:val="24"/>
        </w:rPr>
        <w:t>);</w:t>
      </w:r>
    </w:p>
    <w:p w14:paraId="494BF90E"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t>Основне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вимірювання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необхідних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геометричних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параметрів</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інженерних</w:t>
      </w:r>
      <w:proofErr w:type="spellEnd"/>
      <w:r w:rsidRPr="00CE22A9">
        <w:rPr>
          <w:rFonts w:ascii="Times New Roman" w:eastAsia="Times New Roman" w:hAnsi="Times New Roman"/>
          <w:sz w:val="24"/>
          <w:szCs w:val="24"/>
        </w:rPr>
        <w:t xml:space="preserve"> мереж і систем, </w:t>
      </w:r>
      <w:proofErr w:type="spellStart"/>
      <w:r w:rsidRPr="00CE22A9">
        <w:rPr>
          <w:rFonts w:ascii="Times New Roman" w:eastAsia="Times New Roman" w:hAnsi="Times New Roman"/>
          <w:sz w:val="24"/>
          <w:szCs w:val="24"/>
        </w:rPr>
        <w:t>їх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lastRenderedPageBreak/>
        <w:t>елементів</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вузлів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фактичних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експлуатаційних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впливів</w:t>
      </w:r>
      <w:proofErr w:type="spellEnd"/>
      <w:r w:rsidRPr="00CE22A9">
        <w:rPr>
          <w:rFonts w:ascii="Times New Roman" w:eastAsia="Times New Roman" w:hAnsi="Times New Roman"/>
          <w:sz w:val="24"/>
          <w:szCs w:val="24"/>
        </w:rPr>
        <w:t xml:space="preserve"> на </w:t>
      </w:r>
      <w:proofErr w:type="spellStart"/>
      <w:r w:rsidRPr="00CE22A9">
        <w:rPr>
          <w:rFonts w:ascii="Times New Roman" w:eastAsia="Times New Roman" w:hAnsi="Times New Roman"/>
          <w:sz w:val="24"/>
          <w:szCs w:val="24"/>
        </w:rPr>
        <w:t>будівельні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аналізу</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дефектів</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пошкоджень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складання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картограм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дефектів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які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змінили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проектні</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розрахункові</w:t>
      </w:r>
      <w:proofErr w:type="spellEnd"/>
      <w:r w:rsidRPr="00CE22A9">
        <w:rPr>
          <w:rFonts w:ascii="Times New Roman" w:eastAsia="Times New Roman" w:hAnsi="Times New Roman"/>
          <w:sz w:val="24"/>
          <w:szCs w:val="24"/>
        </w:rPr>
        <w:t xml:space="preserve"> характеристики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за </w:t>
      </w:r>
      <w:proofErr w:type="spellStart"/>
      <w:r w:rsidRPr="00CE22A9">
        <w:rPr>
          <w:rFonts w:ascii="Times New Roman" w:eastAsia="Times New Roman" w:hAnsi="Times New Roman"/>
          <w:sz w:val="24"/>
          <w:szCs w:val="24"/>
        </w:rPr>
        <w:t>період</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експлуатації</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перевірочних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розрахунків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основних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несучих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побудова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частини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скінчено-елеметної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моделі</w:t>
      </w:r>
      <w:proofErr w:type="spellEnd"/>
      <w:r w:rsidRPr="00CE22A9">
        <w:rPr>
          <w:rFonts w:ascii="Times New Roman" w:eastAsia="Times New Roman" w:hAnsi="Times New Roman"/>
          <w:sz w:val="24"/>
          <w:szCs w:val="24"/>
        </w:rPr>
        <w:t xml:space="preserve"> каркасу </w:t>
      </w:r>
      <w:proofErr w:type="spellStart"/>
      <w:r w:rsidRPr="00CE22A9">
        <w:rPr>
          <w:rFonts w:ascii="Times New Roman" w:eastAsia="Times New Roman" w:hAnsi="Times New Roman"/>
          <w:sz w:val="24"/>
          <w:szCs w:val="24"/>
        </w:rPr>
        <w:t>будівлі</w:t>
      </w:r>
      <w:proofErr w:type="spellEnd"/>
      <w:r w:rsidRPr="00CE22A9">
        <w:rPr>
          <w:rFonts w:ascii="Times New Roman" w:eastAsia="Times New Roman" w:hAnsi="Times New Roman"/>
          <w:sz w:val="24"/>
          <w:szCs w:val="24"/>
        </w:rPr>
        <w:t xml:space="preserve">) на </w:t>
      </w:r>
      <w:proofErr w:type="spellStart"/>
      <w:r w:rsidRPr="00CE22A9">
        <w:rPr>
          <w:rFonts w:ascii="Times New Roman" w:eastAsia="Times New Roman" w:hAnsi="Times New Roman"/>
          <w:sz w:val="24"/>
          <w:szCs w:val="24"/>
        </w:rPr>
        <w:t>дію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динамічних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вибухової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хвилі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міцності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матеріалів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неруйнівними</w:t>
      </w:r>
      <w:proofErr w:type="spellEnd"/>
      <w:r w:rsidRPr="00CE22A9">
        <w:rPr>
          <w:rFonts w:ascii="Times New Roman" w:eastAsia="Times New Roman" w:hAnsi="Times New Roman"/>
          <w:sz w:val="24"/>
          <w:szCs w:val="24"/>
        </w:rPr>
        <w:t xml:space="preserve"> методами; </w:t>
      </w:r>
      <w:proofErr w:type="spellStart"/>
      <w:r w:rsidRPr="00CE22A9">
        <w:rPr>
          <w:rFonts w:ascii="Times New Roman" w:eastAsia="Times New Roman" w:hAnsi="Times New Roman"/>
          <w:sz w:val="24"/>
          <w:szCs w:val="24"/>
        </w:rPr>
        <w:t>фактичне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розкриття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конструктивних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елементів</w:t>
      </w:r>
      <w:proofErr w:type="spellEnd"/>
      <w:r w:rsidRPr="00CE22A9">
        <w:rPr>
          <w:rFonts w:ascii="Times New Roman" w:eastAsia="Times New Roman" w:hAnsi="Times New Roman"/>
          <w:sz w:val="24"/>
          <w:szCs w:val="24"/>
        </w:rPr>
        <w:t xml:space="preserve"> для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товщини</w:t>
      </w:r>
      <w:proofErr w:type="spellEnd"/>
      <w:r w:rsidRPr="00CE22A9">
        <w:rPr>
          <w:rFonts w:ascii="Times New Roman" w:eastAsia="Times New Roman" w:hAnsi="Times New Roman"/>
          <w:sz w:val="24"/>
          <w:szCs w:val="24"/>
        </w:rPr>
        <w:t xml:space="preserve"> та/</w:t>
      </w:r>
      <w:proofErr w:type="spellStart"/>
      <w:r w:rsidRPr="00CE22A9">
        <w:rPr>
          <w:rFonts w:ascii="Times New Roman" w:eastAsia="Times New Roman" w:hAnsi="Times New Roman"/>
          <w:sz w:val="24"/>
          <w:szCs w:val="24"/>
        </w:rPr>
        <w:t>чи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параметрів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армування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w:t>
      </w:r>
    </w:p>
    <w:p w14:paraId="029E74F7"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t>Складення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звіту</w:t>
      </w:r>
      <w:proofErr w:type="spellEnd"/>
      <w:r w:rsidRPr="00CE22A9">
        <w:rPr>
          <w:rFonts w:ascii="Times New Roman" w:eastAsia="Times New Roman" w:hAnsi="Times New Roman"/>
          <w:sz w:val="24"/>
          <w:szCs w:val="24"/>
        </w:rPr>
        <w:t xml:space="preserve"> про </w:t>
      </w:r>
      <w:proofErr w:type="spellStart"/>
      <w:r w:rsidRPr="00CE22A9">
        <w:rPr>
          <w:rFonts w:ascii="Times New Roman" w:eastAsia="Times New Roman" w:hAnsi="Times New Roman"/>
          <w:sz w:val="24"/>
          <w:szCs w:val="24"/>
        </w:rPr>
        <w:t>результати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з </w:t>
      </w:r>
      <w:proofErr w:type="spellStart"/>
      <w:r w:rsidRPr="00CE22A9">
        <w:rPr>
          <w:rFonts w:ascii="Times New Roman" w:eastAsia="Times New Roman" w:hAnsi="Times New Roman"/>
          <w:sz w:val="24"/>
          <w:szCs w:val="24"/>
        </w:rPr>
        <w:t>наданням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висновків</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рекомендаціями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щодо</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виконання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робіт</w:t>
      </w:r>
      <w:proofErr w:type="spellEnd"/>
      <w:r w:rsidRPr="00CE22A9">
        <w:rPr>
          <w:rFonts w:ascii="Times New Roman" w:eastAsia="Times New Roman" w:hAnsi="Times New Roman"/>
          <w:sz w:val="24"/>
          <w:szCs w:val="24"/>
        </w:rPr>
        <w:t xml:space="preserve"> для </w:t>
      </w:r>
      <w:proofErr w:type="spellStart"/>
      <w:r w:rsidRPr="00CE22A9">
        <w:rPr>
          <w:rFonts w:ascii="Times New Roman" w:eastAsia="Times New Roman" w:hAnsi="Times New Roman"/>
          <w:sz w:val="24"/>
          <w:szCs w:val="24"/>
        </w:rPr>
        <w:t>досягнення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рівня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захищеності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(як для ІІІ </w:t>
      </w:r>
      <w:proofErr w:type="spellStart"/>
      <w:r w:rsidRPr="00CE22A9">
        <w:rPr>
          <w:rFonts w:ascii="Times New Roman" w:eastAsia="Times New Roman" w:hAnsi="Times New Roman"/>
          <w:sz w:val="24"/>
          <w:szCs w:val="24"/>
        </w:rPr>
        <w:t>категорії</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критичної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інфраструктури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від</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дії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динамічних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вибухової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хвилі</w:t>
      </w:r>
      <w:proofErr w:type="spellEnd"/>
      <w:r w:rsidRPr="00CE22A9">
        <w:rPr>
          <w:rFonts w:ascii="Times New Roman" w:eastAsia="Times New Roman" w:hAnsi="Times New Roman"/>
          <w:sz w:val="24"/>
          <w:szCs w:val="24"/>
        </w:rPr>
        <w:t xml:space="preserve">). </w:t>
      </w:r>
    </w:p>
    <w:p w14:paraId="13F9EA45" w14:textId="77777777" w:rsidR="00CE22A9" w:rsidRPr="00CE22A9" w:rsidRDefault="00CE22A9" w:rsidP="00CE22A9">
      <w:pPr>
        <w:spacing w:after="0" w:line="240" w:lineRule="auto"/>
        <w:ind w:right="-1" w:firstLine="567"/>
        <w:jc w:val="both"/>
        <w:rPr>
          <w:rFonts w:ascii="Times New Roman" w:hAnsi="Times New Roman"/>
          <w:sz w:val="24"/>
          <w:szCs w:val="24"/>
        </w:rPr>
      </w:pPr>
    </w:p>
    <w:p w14:paraId="61B25939" w14:textId="77777777" w:rsidR="00CE22A9" w:rsidRPr="00CE22A9" w:rsidRDefault="00CE22A9" w:rsidP="00CE22A9">
      <w:pPr>
        <w:widowControl w:val="0"/>
        <w:spacing w:after="0" w:line="240" w:lineRule="auto"/>
        <w:ind w:right="-1"/>
        <w:jc w:val="both"/>
        <w:rPr>
          <w:rFonts w:ascii="Times New Roman" w:hAnsi="Times New Roman"/>
          <w:b/>
          <w:bCs/>
          <w:i/>
          <w:iCs/>
          <w:sz w:val="24"/>
          <w:szCs w:val="24"/>
        </w:rPr>
      </w:pPr>
      <w:r w:rsidRPr="00CE22A9">
        <w:rPr>
          <w:rFonts w:ascii="Times New Roman" w:hAnsi="Times New Roman"/>
          <w:sz w:val="24"/>
          <w:szCs w:val="24"/>
        </w:rPr>
        <w:t xml:space="preserve">Вартість послуг з обстеження має бути визначена відповідно до вимог Збірника нормативів для визначення вартості робіт з оцінки технічного стану та експлуатаційної придатності конструкцій будівель і споруд, який чинний з 11.02.2003 та є </w:t>
      </w:r>
      <w:proofErr w:type="spellStart"/>
      <w:r w:rsidRPr="00CE22A9">
        <w:rPr>
          <w:rFonts w:ascii="Times New Roman" w:hAnsi="Times New Roman"/>
          <w:sz w:val="24"/>
          <w:szCs w:val="24"/>
        </w:rPr>
        <w:t>обов</w:t>
      </w:r>
      <w:proofErr w:type="spellEnd"/>
      <w:r w:rsidRPr="00CE22A9">
        <w:rPr>
          <w:rFonts w:ascii="Times New Roman" w:hAnsi="Times New Roman"/>
          <w:sz w:val="24"/>
          <w:szCs w:val="24"/>
          <w:lang w:val="en-US"/>
        </w:rPr>
        <w:t>’</w:t>
      </w:r>
      <w:proofErr w:type="spellStart"/>
      <w:r w:rsidRPr="00CE22A9">
        <w:rPr>
          <w:rFonts w:ascii="Times New Roman" w:hAnsi="Times New Roman"/>
          <w:sz w:val="24"/>
          <w:szCs w:val="24"/>
        </w:rPr>
        <w:t>язковим</w:t>
      </w:r>
      <w:proofErr w:type="spellEnd"/>
      <w:r w:rsidRPr="00CE22A9">
        <w:rPr>
          <w:rFonts w:ascii="Times New Roman" w:hAnsi="Times New Roman"/>
          <w:sz w:val="24"/>
          <w:szCs w:val="24"/>
        </w:rPr>
        <w:t xml:space="preserve"> до застосування при визначенні вартості послуг, які виконуються з використанням бюджетних коштів або коштів підприємств і організацій державної власності. </w:t>
      </w:r>
      <w:r w:rsidRPr="00CE22A9">
        <w:rPr>
          <w:rFonts w:ascii="Times New Roman" w:hAnsi="Times New Roman"/>
          <w:b/>
          <w:bCs/>
          <w:i/>
          <w:iCs/>
          <w:sz w:val="24"/>
          <w:szCs w:val="24"/>
        </w:rPr>
        <w:t>(надати гарантійний лист)</w:t>
      </w:r>
    </w:p>
    <w:p w14:paraId="6B5B8967" w14:textId="77777777" w:rsidR="00CE22A9" w:rsidRPr="00CE22A9" w:rsidRDefault="00CE22A9" w:rsidP="00CE22A9">
      <w:pPr>
        <w:widowControl w:val="0"/>
        <w:spacing w:after="0" w:line="240" w:lineRule="auto"/>
        <w:ind w:right="-1"/>
        <w:jc w:val="both"/>
        <w:rPr>
          <w:rFonts w:ascii="Times New Roman" w:hAnsi="Times New Roman"/>
          <w:b/>
          <w:bCs/>
          <w:i/>
          <w:iCs/>
          <w:sz w:val="24"/>
          <w:szCs w:val="24"/>
        </w:rPr>
      </w:pPr>
    </w:p>
    <w:p w14:paraId="75E81C02" w14:textId="77777777" w:rsidR="00CE22A9" w:rsidRPr="00CE22A9" w:rsidRDefault="00CE22A9" w:rsidP="00CE22A9">
      <w:pPr>
        <w:spacing w:after="0" w:line="240" w:lineRule="auto"/>
        <w:jc w:val="center"/>
        <w:rPr>
          <w:rFonts w:ascii="Times New Roman" w:hAnsi="Times New Roman"/>
          <w:b/>
          <w:sz w:val="24"/>
          <w:szCs w:val="24"/>
          <w:lang w:eastAsia="uk-UA"/>
        </w:rPr>
      </w:pPr>
      <w:r w:rsidRPr="00CE22A9">
        <w:rPr>
          <w:rFonts w:ascii="Times New Roman" w:hAnsi="Times New Roman"/>
          <w:b/>
          <w:bCs/>
          <w:sz w:val="24"/>
          <w:szCs w:val="24"/>
        </w:rPr>
        <w:t xml:space="preserve">Послуги з технічного обстеження будівель на вразливість на дію динамічних навантажень, м. Львів, </w:t>
      </w:r>
      <w:r w:rsidRPr="00CE22A9">
        <w:rPr>
          <w:rFonts w:ascii="Times New Roman" w:hAnsi="Times New Roman"/>
          <w:b/>
          <w:bCs/>
          <w:sz w:val="24"/>
          <w:szCs w:val="24"/>
          <w:shd w:val="clear" w:color="auto" w:fill="FFFFFF"/>
        </w:rPr>
        <w:t xml:space="preserve">ЛОТ №2 </w:t>
      </w:r>
      <w:r w:rsidRPr="00CE22A9">
        <w:rPr>
          <w:rFonts w:ascii="Times New Roman" w:hAnsi="Times New Roman"/>
          <w:b/>
          <w:bCs/>
          <w:spacing w:val="1"/>
          <w:sz w:val="24"/>
          <w:szCs w:val="24"/>
        </w:rPr>
        <w:t xml:space="preserve">за код ДК 021:2015 </w:t>
      </w:r>
      <w:r w:rsidRPr="00CE22A9">
        <w:rPr>
          <w:rFonts w:ascii="Times New Roman" w:hAnsi="Times New Roman"/>
          <w:b/>
          <w:bCs/>
          <w:sz w:val="24"/>
          <w:szCs w:val="24"/>
        </w:rPr>
        <w:t xml:space="preserve">71630000-3 </w:t>
      </w:r>
      <w:r w:rsidRPr="00CE22A9">
        <w:rPr>
          <w:rFonts w:ascii="Times New Roman" w:hAnsi="Times New Roman"/>
          <w:b/>
          <w:sz w:val="24"/>
          <w:szCs w:val="24"/>
        </w:rPr>
        <w:t xml:space="preserve">Послуги з технічного огляду та </w:t>
      </w:r>
      <w:proofErr w:type="spellStart"/>
      <w:r w:rsidRPr="00CE22A9">
        <w:rPr>
          <w:rFonts w:ascii="Times New Roman" w:hAnsi="Times New Roman"/>
          <w:b/>
          <w:sz w:val="24"/>
          <w:szCs w:val="24"/>
        </w:rPr>
        <w:t>випробовувань</w:t>
      </w:r>
      <w:proofErr w:type="spellEnd"/>
    </w:p>
    <w:p w14:paraId="648762E6" w14:textId="77777777" w:rsidR="00CE22A9" w:rsidRPr="00CE22A9" w:rsidRDefault="00CE22A9" w:rsidP="00CE22A9">
      <w:pPr>
        <w:spacing w:after="0" w:line="240" w:lineRule="auto"/>
        <w:jc w:val="right"/>
        <w:rPr>
          <w:rFonts w:ascii="Times New Roman" w:hAnsi="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CE22A9" w:rsidRPr="00CE22A9" w14:paraId="6C89C937" w14:textId="77777777" w:rsidTr="005A101E">
        <w:trPr>
          <w:trHeight w:val="248"/>
        </w:trPr>
        <w:tc>
          <w:tcPr>
            <w:tcW w:w="1131" w:type="dxa"/>
            <w:shd w:val="clear" w:color="auto" w:fill="auto"/>
            <w:noWrap/>
            <w:vAlign w:val="center"/>
            <w:hideMark/>
          </w:tcPr>
          <w:p w14:paraId="38E9FA3B"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w:t>
            </w:r>
          </w:p>
        </w:tc>
        <w:tc>
          <w:tcPr>
            <w:tcW w:w="5957" w:type="dxa"/>
            <w:shd w:val="clear" w:color="auto" w:fill="auto"/>
            <w:vAlign w:val="center"/>
            <w:hideMark/>
          </w:tcPr>
          <w:p w14:paraId="033179C3"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 xml:space="preserve">Найменування </w:t>
            </w:r>
          </w:p>
        </w:tc>
        <w:tc>
          <w:tcPr>
            <w:tcW w:w="1276" w:type="dxa"/>
            <w:shd w:val="clear" w:color="auto" w:fill="auto"/>
            <w:vAlign w:val="center"/>
            <w:hideMark/>
          </w:tcPr>
          <w:p w14:paraId="1C18D687"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Од. виміру</w:t>
            </w:r>
          </w:p>
        </w:tc>
        <w:tc>
          <w:tcPr>
            <w:tcW w:w="1275" w:type="dxa"/>
            <w:shd w:val="clear" w:color="auto" w:fill="auto"/>
            <w:vAlign w:val="center"/>
            <w:hideMark/>
          </w:tcPr>
          <w:p w14:paraId="7FEAC4B8"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Кількість</w:t>
            </w:r>
          </w:p>
        </w:tc>
      </w:tr>
      <w:tr w:rsidR="00CE22A9" w:rsidRPr="00CE22A9" w14:paraId="02667080" w14:textId="77777777" w:rsidTr="005A101E">
        <w:trPr>
          <w:trHeight w:val="339"/>
        </w:trPr>
        <w:tc>
          <w:tcPr>
            <w:tcW w:w="1131" w:type="dxa"/>
            <w:shd w:val="clear" w:color="auto" w:fill="auto"/>
            <w:noWrap/>
            <w:vAlign w:val="center"/>
            <w:hideMark/>
          </w:tcPr>
          <w:p w14:paraId="7CF94547" w14:textId="77777777" w:rsidR="00CE22A9" w:rsidRPr="00CE22A9" w:rsidRDefault="00CE22A9" w:rsidP="00CE22A9">
            <w:pPr>
              <w:spacing w:after="0" w:line="240" w:lineRule="auto"/>
              <w:jc w:val="center"/>
              <w:rPr>
                <w:rFonts w:ascii="Times New Roman" w:hAnsi="Times New Roman"/>
                <w:b/>
                <w:bCs/>
                <w:sz w:val="24"/>
                <w:szCs w:val="24"/>
              </w:rPr>
            </w:pPr>
            <w:r w:rsidRPr="00CE22A9">
              <w:rPr>
                <w:rFonts w:ascii="Times New Roman" w:hAnsi="Times New Roman"/>
                <w:b/>
                <w:bCs/>
                <w:sz w:val="24"/>
                <w:szCs w:val="24"/>
              </w:rPr>
              <w:t>1</w:t>
            </w:r>
          </w:p>
        </w:tc>
        <w:tc>
          <w:tcPr>
            <w:tcW w:w="5957" w:type="dxa"/>
            <w:shd w:val="clear" w:color="auto" w:fill="auto"/>
            <w:vAlign w:val="center"/>
          </w:tcPr>
          <w:p w14:paraId="01E3B034" w14:textId="77777777" w:rsidR="00CE22A9" w:rsidRPr="00CE22A9" w:rsidRDefault="00CE22A9" w:rsidP="00CE22A9">
            <w:pPr>
              <w:spacing w:after="0" w:line="240" w:lineRule="auto"/>
              <w:outlineLvl w:val="1"/>
              <w:rPr>
                <w:rFonts w:ascii="Times New Roman" w:hAnsi="Times New Roman"/>
                <w:b/>
                <w:bCs/>
                <w:sz w:val="24"/>
                <w:szCs w:val="24"/>
                <w:highlight w:val="yellow"/>
              </w:rPr>
            </w:pPr>
            <w:r w:rsidRPr="00CE22A9">
              <w:rPr>
                <w:rFonts w:ascii="Times New Roman" w:hAnsi="Times New Roman"/>
                <w:b/>
                <w:bCs/>
                <w:sz w:val="24"/>
                <w:szCs w:val="24"/>
              </w:rPr>
              <w:t>Технічне обстеження будівлі на вразливість на дію динамічних навантажень, м. Львів</w:t>
            </w:r>
          </w:p>
        </w:tc>
        <w:tc>
          <w:tcPr>
            <w:tcW w:w="1276" w:type="dxa"/>
            <w:shd w:val="clear" w:color="auto" w:fill="auto"/>
            <w:vAlign w:val="center"/>
          </w:tcPr>
          <w:p w14:paraId="16EB74AA" w14:textId="77777777" w:rsidR="00CE22A9" w:rsidRPr="00CE22A9" w:rsidRDefault="00CE22A9" w:rsidP="00CE22A9">
            <w:pPr>
              <w:spacing w:after="0" w:line="240" w:lineRule="auto"/>
              <w:jc w:val="center"/>
              <w:rPr>
                <w:rFonts w:ascii="Times New Roman" w:hAnsi="Times New Roman"/>
                <w:b/>
                <w:sz w:val="24"/>
                <w:szCs w:val="24"/>
              </w:rPr>
            </w:pPr>
            <w:r w:rsidRPr="00CE22A9">
              <w:rPr>
                <w:rFonts w:ascii="Times New Roman" w:hAnsi="Times New Roman"/>
                <w:b/>
                <w:bCs/>
                <w:sz w:val="24"/>
                <w:szCs w:val="24"/>
              </w:rPr>
              <w:t>послуга</w:t>
            </w:r>
          </w:p>
        </w:tc>
        <w:tc>
          <w:tcPr>
            <w:tcW w:w="1275" w:type="dxa"/>
            <w:shd w:val="clear" w:color="auto" w:fill="auto"/>
            <w:vAlign w:val="center"/>
          </w:tcPr>
          <w:p w14:paraId="61E752F5" w14:textId="77777777" w:rsidR="00CE22A9" w:rsidRPr="00CE22A9" w:rsidRDefault="00CE22A9" w:rsidP="00CE22A9">
            <w:pPr>
              <w:spacing w:after="0" w:line="240" w:lineRule="auto"/>
              <w:jc w:val="center"/>
              <w:rPr>
                <w:rFonts w:ascii="Times New Roman" w:hAnsi="Times New Roman"/>
                <w:b/>
                <w:sz w:val="24"/>
                <w:szCs w:val="24"/>
              </w:rPr>
            </w:pPr>
            <w:r w:rsidRPr="00CE22A9">
              <w:rPr>
                <w:rFonts w:ascii="Times New Roman" w:hAnsi="Times New Roman"/>
                <w:b/>
                <w:bCs/>
                <w:sz w:val="24"/>
                <w:szCs w:val="24"/>
              </w:rPr>
              <w:t>1</w:t>
            </w:r>
          </w:p>
        </w:tc>
      </w:tr>
    </w:tbl>
    <w:p w14:paraId="2EF69CC4" w14:textId="77777777" w:rsidR="00CE22A9" w:rsidRPr="00CE22A9" w:rsidRDefault="00CE22A9" w:rsidP="00CE22A9">
      <w:pPr>
        <w:spacing w:after="0" w:line="240" w:lineRule="auto"/>
        <w:jc w:val="center"/>
        <w:rPr>
          <w:rFonts w:ascii="Times New Roman" w:hAnsi="Times New Roman"/>
          <w:b/>
          <w:sz w:val="24"/>
          <w:szCs w:val="24"/>
          <w:lang w:eastAsia="uk-UA"/>
        </w:rPr>
      </w:pPr>
    </w:p>
    <w:p w14:paraId="45E8E2DF" w14:textId="77777777" w:rsidR="00CE22A9" w:rsidRPr="00CE22A9" w:rsidRDefault="00CE22A9" w:rsidP="00CE22A9">
      <w:pPr>
        <w:pStyle w:val="ab"/>
        <w:ind w:firstLine="567"/>
        <w:jc w:val="center"/>
        <w:rPr>
          <w:rFonts w:ascii="Times New Roman" w:hAnsi="Times New Roman"/>
          <w:b/>
          <w:bCs/>
          <w:sz w:val="24"/>
          <w:szCs w:val="24"/>
        </w:rPr>
      </w:pPr>
      <w:r w:rsidRPr="00CE22A9">
        <w:rPr>
          <w:rFonts w:ascii="Times New Roman" w:hAnsi="Times New Roman"/>
          <w:b/>
          <w:bCs/>
          <w:sz w:val="24"/>
          <w:szCs w:val="24"/>
        </w:rPr>
        <w:t>ТЕХНІЧНЕ ЗАВДАННЯ НА ОБСТЕЖЕННЯ</w:t>
      </w:r>
    </w:p>
    <w:p w14:paraId="1254636D" w14:textId="77777777" w:rsidR="00CE22A9" w:rsidRPr="00CE22A9" w:rsidRDefault="00CE22A9" w:rsidP="00CE22A9">
      <w:pPr>
        <w:pStyle w:val="ab"/>
        <w:ind w:firstLine="720"/>
        <w:jc w:val="both"/>
        <w:rPr>
          <w:rFonts w:ascii="Times New Roman" w:hAnsi="Times New Roman"/>
          <w:sz w:val="24"/>
          <w:szCs w:val="24"/>
        </w:rPr>
      </w:pPr>
    </w:p>
    <w:p w14:paraId="4A76FAFA"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Мета: оцінка технічного стану конструктивних елементів будівель комунікаційних центрів «Служби 112», що віднесені до об</w:t>
      </w:r>
      <w:r w:rsidRPr="00CE22A9">
        <w:rPr>
          <w:rFonts w:ascii="Times New Roman" w:hAnsi="Times New Roman"/>
          <w:sz w:val="24"/>
          <w:szCs w:val="24"/>
          <w:lang w:val="en-US"/>
        </w:rPr>
        <w:t>’</w:t>
      </w:r>
      <w:proofErr w:type="spellStart"/>
      <w:r w:rsidRPr="00CE22A9">
        <w:rPr>
          <w:rFonts w:ascii="Times New Roman" w:hAnsi="Times New Roman"/>
          <w:sz w:val="24"/>
          <w:szCs w:val="24"/>
        </w:rPr>
        <w:t>єктів</w:t>
      </w:r>
      <w:proofErr w:type="spellEnd"/>
      <w:r w:rsidRPr="00CE22A9">
        <w:rPr>
          <w:rFonts w:ascii="Times New Roman" w:hAnsi="Times New Roman"/>
          <w:sz w:val="24"/>
          <w:szCs w:val="24"/>
        </w:rPr>
        <w:t xml:space="preserve"> критичної інфраструктури ІІІ категорії, на їх вразливість на дію динамічних навантажень (вибухової хвилі).</w:t>
      </w:r>
    </w:p>
    <w:p w14:paraId="5187335E"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Об</w:t>
      </w:r>
      <w:r w:rsidRPr="00CE22A9">
        <w:rPr>
          <w:rFonts w:ascii="Times New Roman" w:hAnsi="Times New Roman"/>
          <w:sz w:val="24"/>
          <w:szCs w:val="24"/>
          <w:lang w:val="en-US"/>
        </w:rPr>
        <w:t>’</w:t>
      </w:r>
      <w:proofErr w:type="spellStart"/>
      <w:r w:rsidRPr="00CE22A9">
        <w:rPr>
          <w:rFonts w:ascii="Times New Roman" w:hAnsi="Times New Roman"/>
          <w:sz w:val="24"/>
          <w:szCs w:val="24"/>
        </w:rPr>
        <w:t>єкти</w:t>
      </w:r>
      <w:proofErr w:type="spellEnd"/>
      <w:r w:rsidRPr="00CE22A9">
        <w:rPr>
          <w:rFonts w:ascii="Times New Roman" w:hAnsi="Times New Roman"/>
          <w:sz w:val="24"/>
          <w:szCs w:val="24"/>
        </w:rPr>
        <w:t xml:space="preserve"> комунікаційних центрів «Служби 112»: </w:t>
      </w:r>
    </w:p>
    <w:p w14:paraId="4ACA823A"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м. Львів, вул. Стрийська, 83 (загальна площа приміщень, що підлягають обстеженню, становить 467,43 м</w:t>
      </w:r>
      <w:r w:rsidRPr="00CE22A9">
        <w:rPr>
          <w:rFonts w:ascii="Times New Roman" w:hAnsi="Times New Roman"/>
          <w:sz w:val="24"/>
          <w:szCs w:val="24"/>
          <w:vertAlign w:val="superscript"/>
        </w:rPr>
        <w:t>2</w:t>
      </w:r>
      <w:r w:rsidRPr="00CE22A9">
        <w:rPr>
          <w:rFonts w:ascii="Times New Roman" w:hAnsi="Times New Roman"/>
          <w:sz w:val="24"/>
          <w:szCs w:val="24"/>
        </w:rPr>
        <w:t>; загальний об</w:t>
      </w:r>
      <w:r w:rsidRPr="00CE22A9">
        <w:rPr>
          <w:rFonts w:ascii="Times New Roman" w:hAnsi="Times New Roman"/>
          <w:sz w:val="24"/>
          <w:szCs w:val="24"/>
          <w:lang w:val="en-US"/>
        </w:rPr>
        <w:t>’</w:t>
      </w:r>
      <w:proofErr w:type="spellStart"/>
      <w:r w:rsidRPr="00CE22A9">
        <w:rPr>
          <w:rFonts w:ascii="Times New Roman" w:hAnsi="Times New Roman"/>
          <w:sz w:val="24"/>
          <w:szCs w:val="24"/>
        </w:rPr>
        <w:t>єм</w:t>
      </w:r>
      <w:proofErr w:type="spellEnd"/>
      <w:r w:rsidRPr="00CE22A9">
        <w:rPr>
          <w:rFonts w:ascii="Times New Roman" w:hAnsi="Times New Roman"/>
          <w:sz w:val="24"/>
          <w:szCs w:val="24"/>
        </w:rPr>
        <w:t xml:space="preserve"> приміщень становить 1 472,4 м</w:t>
      </w:r>
      <w:r w:rsidRPr="00CE22A9">
        <w:rPr>
          <w:rFonts w:ascii="Times New Roman" w:hAnsi="Times New Roman"/>
          <w:sz w:val="24"/>
          <w:szCs w:val="24"/>
          <w:vertAlign w:val="superscript"/>
        </w:rPr>
        <w:t>3</w:t>
      </w:r>
      <w:r w:rsidRPr="00CE22A9">
        <w:rPr>
          <w:rFonts w:ascii="Times New Roman" w:hAnsi="Times New Roman"/>
          <w:sz w:val="24"/>
          <w:szCs w:val="24"/>
        </w:rPr>
        <w:t>).</w:t>
      </w:r>
    </w:p>
    <w:p w14:paraId="55F2C62F" w14:textId="77777777" w:rsidR="00CE22A9" w:rsidRPr="00CE22A9" w:rsidRDefault="00CE22A9" w:rsidP="00CE22A9">
      <w:pPr>
        <w:spacing w:after="0" w:line="240" w:lineRule="auto"/>
        <w:ind w:right="-1" w:firstLine="567"/>
        <w:jc w:val="both"/>
        <w:rPr>
          <w:rFonts w:ascii="Times New Roman" w:hAnsi="Times New Roman"/>
          <w:sz w:val="24"/>
          <w:szCs w:val="24"/>
        </w:rPr>
      </w:pPr>
      <w:r w:rsidRPr="00CE22A9">
        <w:rPr>
          <w:rFonts w:ascii="Times New Roman" w:hAnsi="Times New Roman"/>
          <w:sz w:val="24"/>
          <w:szCs w:val="24"/>
        </w:rPr>
        <w:t>Обстеження об</w:t>
      </w:r>
      <w:r w:rsidRPr="00CE22A9">
        <w:rPr>
          <w:rFonts w:ascii="Times New Roman" w:hAnsi="Times New Roman"/>
          <w:sz w:val="24"/>
          <w:szCs w:val="24"/>
          <w:lang w:val="en-US"/>
        </w:rPr>
        <w:t>’</w:t>
      </w:r>
      <w:proofErr w:type="spellStart"/>
      <w:r w:rsidRPr="00CE22A9">
        <w:rPr>
          <w:rFonts w:ascii="Times New Roman" w:hAnsi="Times New Roman"/>
          <w:sz w:val="24"/>
          <w:szCs w:val="24"/>
        </w:rPr>
        <w:t>єкта</w:t>
      </w:r>
      <w:proofErr w:type="spellEnd"/>
      <w:r w:rsidRPr="00CE22A9">
        <w:rPr>
          <w:rFonts w:ascii="Times New Roman" w:hAnsi="Times New Roman"/>
          <w:sz w:val="24"/>
          <w:szCs w:val="24"/>
        </w:rPr>
        <w:t xml:space="preserve"> включає комплекс заходів, спрямованих на визначення і проведення оцінки фактичних значень параметрів технічного стану будівельних конструкцій на їх вразливість на дію динамічних навантажень (вибухової хвилі) та проводиться за такими етапами:</w:t>
      </w:r>
    </w:p>
    <w:p w14:paraId="5DA9CE1E"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t>Підготовка</w:t>
      </w:r>
      <w:proofErr w:type="spellEnd"/>
      <w:r w:rsidRPr="00CE22A9">
        <w:rPr>
          <w:rFonts w:ascii="Times New Roman" w:eastAsia="Times New Roman" w:hAnsi="Times New Roman"/>
          <w:sz w:val="24"/>
          <w:szCs w:val="24"/>
        </w:rPr>
        <w:t xml:space="preserve"> до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ознайомлення</w:t>
      </w:r>
      <w:proofErr w:type="spellEnd"/>
      <w:r w:rsidRPr="00CE22A9">
        <w:rPr>
          <w:rFonts w:ascii="Times New Roman" w:eastAsia="Times New Roman" w:hAnsi="Times New Roman"/>
          <w:sz w:val="24"/>
          <w:szCs w:val="24"/>
        </w:rPr>
        <w:t xml:space="preserve"> з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єктом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його</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ємно-планувальним</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конструктивним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рішеннями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виконавчою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геодезичною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документацією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матеріалами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інженерно-геологічних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вишукувань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аналізу</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наявної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проектної</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технічної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документації</w:t>
      </w:r>
      <w:proofErr w:type="spellEnd"/>
      <w:r w:rsidRPr="00CE22A9">
        <w:rPr>
          <w:rFonts w:ascii="Times New Roman" w:eastAsia="Times New Roman" w:hAnsi="Times New Roman"/>
          <w:sz w:val="24"/>
          <w:szCs w:val="24"/>
        </w:rPr>
        <w:t>);</w:t>
      </w:r>
    </w:p>
    <w:p w14:paraId="565534F5"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t>Основне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вимірювання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необхідних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геометричних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параметрів</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інженерних</w:t>
      </w:r>
      <w:proofErr w:type="spellEnd"/>
      <w:r w:rsidRPr="00CE22A9">
        <w:rPr>
          <w:rFonts w:ascii="Times New Roman" w:eastAsia="Times New Roman" w:hAnsi="Times New Roman"/>
          <w:sz w:val="24"/>
          <w:szCs w:val="24"/>
        </w:rPr>
        <w:t xml:space="preserve"> мереж і систем, </w:t>
      </w:r>
      <w:proofErr w:type="spellStart"/>
      <w:r w:rsidRPr="00CE22A9">
        <w:rPr>
          <w:rFonts w:ascii="Times New Roman" w:eastAsia="Times New Roman" w:hAnsi="Times New Roman"/>
          <w:sz w:val="24"/>
          <w:szCs w:val="24"/>
        </w:rPr>
        <w:t>їх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елементів</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вузлів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фактичних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експлуатаційних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впливів</w:t>
      </w:r>
      <w:proofErr w:type="spellEnd"/>
      <w:r w:rsidRPr="00CE22A9">
        <w:rPr>
          <w:rFonts w:ascii="Times New Roman" w:eastAsia="Times New Roman" w:hAnsi="Times New Roman"/>
          <w:sz w:val="24"/>
          <w:szCs w:val="24"/>
        </w:rPr>
        <w:t xml:space="preserve"> на </w:t>
      </w:r>
      <w:proofErr w:type="spellStart"/>
      <w:r w:rsidRPr="00CE22A9">
        <w:rPr>
          <w:rFonts w:ascii="Times New Roman" w:eastAsia="Times New Roman" w:hAnsi="Times New Roman"/>
          <w:sz w:val="24"/>
          <w:szCs w:val="24"/>
        </w:rPr>
        <w:t>будівельні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аналізу</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дефектів</w:t>
      </w:r>
      <w:proofErr w:type="spellEnd"/>
      <w:r w:rsidRPr="00CE22A9">
        <w:rPr>
          <w:rFonts w:ascii="Times New Roman" w:eastAsia="Times New Roman" w:hAnsi="Times New Roman"/>
          <w:sz w:val="24"/>
          <w:szCs w:val="24"/>
        </w:rPr>
        <w:t xml:space="preserve"> і </w:t>
      </w:r>
      <w:proofErr w:type="spellStart"/>
      <w:r w:rsidRPr="00CE22A9">
        <w:rPr>
          <w:rFonts w:ascii="Times New Roman" w:eastAsia="Times New Roman" w:hAnsi="Times New Roman"/>
          <w:sz w:val="24"/>
          <w:szCs w:val="24"/>
        </w:rPr>
        <w:t>пошкоджень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складання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картограм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дефектів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які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змінили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проектні</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розрахункові</w:t>
      </w:r>
      <w:proofErr w:type="spellEnd"/>
      <w:r w:rsidRPr="00CE22A9">
        <w:rPr>
          <w:rFonts w:ascii="Times New Roman" w:eastAsia="Times New Roman" w:hAnsi="Times New Roman"/>
          <w:sz w:val="24"/>
          <w:szCs w:val="24"/>
        </w:rPr>
        <w:t xml:space="preserve"> характеристики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за </w:t>
      </w:r>
      <w:proofErr w:type="spellStart"/>
      <w:r w:rsidRPr="00CE22A9">
        <w:rPr>
          <w:rFonts w:ascii="Times New Roman" w:eastAsia="Times New Roman" w:hAnsi="Times New Roman"/>
          <w:sz w:val="24"/>
          <w:szCs w:val="24"/>
        </w:rPr>
        <w:t>період</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експлуатації</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проведення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перевірочних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розрахунків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основних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несучих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побудова</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частини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скінчено-елеметної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моделі</w:t>
      </w:r>
      <w:proofErr w:type="spellEnd"/>
      <w:r w:rsidRPr="00CE22A9">
        <w:rPr>
          <w:rFonts w:ascii="Times New Roman" w:eastAsia="Times New Roman" w:hAnsi="Times New Roman"/>
          <w:sz w:val="24"/>
          <w:szCs w:val="24"/>
        </w:rPr>
        <w:t xml:space="preserve"> каркасу </w:t>
      </w:r>
      <w:proofErr w:type="spellStart"/>
      <w:r w:rsidRPr="00CE22A9">
        <w:rPr>
          <w:rFonts w:ascii="Times New Roman" w:eastAsia="Times New Roman" w:hAnsi="Times New Roman"/>
          <w:sz w:val="24"/>
          <w:szCs w:val="24"/>
        </w:rPr>
        <w:t>будівлі</w:t>
      </w:r>
      <w:proofErr w:type="spellEnd"/>
      <w:r w:rsidRPr="00CE22A9">
        <w:rPr>
          <w:rFonts w:ascii="Times New Roman" w:eastAsia="Times New Roman" w:hAnsi="Times New Roman"/>
          <w:sz w:val="24"/>
          <w:szCs w:val="24"/>
        </w:rPr>
        <w:t xml:space="preserve">) на </w:t>
      </w:r>
      <w:proofErr w:type="spellStart"/>
      <w:r w:rsidRPr="00CE22A9">
        <w:rPr>
          <w:rFonts w:ascii="Times New Roman" w:eastAsia="Times New Roman" w:hAnsi="Times New Roman"/>
          <w:sz w:val="24"/>
          <w:szCs w:val="24"/>
        </w:rPr>
        <w:t>дію</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динамічних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вибухової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хвилі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міцності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матеріалів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неруйнівними</w:t>
      </w:r>
      <w:proofErr w:type="spellEnd"/>
      <w:r w:rsidRPr="00CE22A9">
        <w:rPr>
          <w:rFonts w:ascii="Times New Roman" w:eastAsia="Times New Roman" w:hAnsi="Times New Roman"/>
          <w:sz w:val="24"/>
          <w:szCs w:val="24"/>
        </w:rPr>
        <w:t xml:space="preserve"> методами; </w:t>
      </w:r>
      <w:proofErr w:type="spellStart"/>
      <w:r w:rsidRPr="00CE22A9">
        <w:rPr>
          <w:rFonts w:ascii="Times New Roman" w:eastAsia="Times New Roman" w:hAnsi="Times New Roman"/>
          <w:sz w:val="24"/>
          <w:szCs w:val="24"/>
        </w:rPr>
        <w:t>фактичне</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розкриття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конструктивних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елементів</w:t>
      </w:r>
      <w:proofErr w:type="spellEnd"/>
      <w:r w:rsidRPr="00CE22A9">
        <w:rPr>
          <w:rFonts w:ascii="Times New Roman" w:eastAsia="Times New Roman" w:hAnsi="Times New Roman"/>
          <w:sz w:val="24"/>
          <w:szCs w:val="24"/>
        </w:rPr>
        <w:t xml:space="preserve"> для </w:t>
      </w:r>
      <w:proofErr w:type="spellStart"/>
      <w:r w:rsidRPr="00CE22A9">
        <w:rPr>
          <w:rFonts w:ascii="Times New Roman" w:eastAsia="Times New Roman" w:hAnsi="Times New Roman"/>
          <w:sz w:val="24"/>
          <w:szCs w:val="24"/>
        </w:rPr>
        <w:t>визначення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товщини</w:t>
      </w:r>
      <w:proofErr w:type="spellEnd"/>
      <w:r w:rsidRPr="00CE22A9">
        <w:rPr>
          <w:rFonts w:ascii="Times New Roman" w:eastAsia="Times New Roman" w:hAnsi="Times New Roman"/>
          <w:sz w:val="24"/>
          <w:szCs w:val="24"/>
        </w:rPr>
        <w:t xml:space="preserve"> та/</w:t>
      </w:r>
      <w:proofErr w:type="spellStart"/>
      <w:r w:rsidRPr="00CE22A9">
        <w:rPr>
          <w:rFonts w:ascii="Times New Roman" w:eastAsia="Times New Roman" w:hAnsi="Times New Roman"/>
          <w:sz w:val="24"/>
          <w:szCs w:val="24"/>
        </w:rPr>
        <w:t>чи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параметрів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армування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w:t>
      </w:r>
    </w:p>
    <w:p w14:paraId="1DDD6F9A" w14:textId="77777777" w:rsidR="00CE22A9" w:rsidRPr="00CE22A9" w:rsidRDefault="00CE22A9" w:rsidP="00CE22A9">
      <w:pPr>
        <w:pStyle w:val="a3"/>
        <w:numPr>
          <w:ilvl w:val="0"/>
          <w:numId w:val="18"/>
        </w:numPr>
        <w:suppressAutoHyphens w:val="0"/>
        <w:spacing w:after="0" w:line="240" w:lineRule="auto"/>
        <w:ind w:left="0" w:right="-1" w:firstLine="567"/>
        <w:jc w:val="both"/>
        <w:rPr>
          <w:rFonts w:ascii="Times New Roman" w:eastAsia="Times New Roman" w:hAnsi="Times New Roman"/>
          <w:sz w:val="24"/>
          <w:szCs w:val="24"/>
        </w:rPr>
      </w:pPr>
      <w:proofErr w:type="spellStart"/>
      <w:r w:rsidRPr="00CE22A9">
        <w:rPr>
          <w:rFonts w:ascii="Times New Roman" w:eastAsia="Times New Roman" w:hAnsi="Times New Roman"/>
          <w:sz w:val="24"/>
          <w:szCs w:val="24"/>
        </w:rPr>
        <w:lastRenderedPageBreak/>
        <w:t>Складення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звіту</w:t>
      </w:r>
      <w:proofErr w:type="spellEnd"/>
      <w:r w:rsidRPr="00CE22A9">
        <w:rPr>
          <w:rFonts w:ascii="Times New Roman" w:eastAsia="Times New Roman" w:hAnsi="Times New Roman"/>
          <w:sz w:val="24"/>
          <w:szCs w:val="24"/>
        </w:rPr>
        <w:t xml:space="preserve"> про </w:t>
      </w:r>
      <w:proofErr w:type="spellStart"/>
      <w:r w:rsidRPr="00CE22A9">
        <w:rPr>
          <w:rFonts w:ascii="Times New Roman" w:eastAsia="Times New Roman" w:hAnsi="Times New Roman"/>
          <w:sz w:val="24"/>
          <w:szCs w:val="24"/>
        </w:rPr>
        <w:t>результати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обстеження</w:t>
      </w:r>
      <w:proofErr w:type="spellEnd"/>
      <w:r w:rsidRPr="00CE22A9">
        <w:rPr>
          <w:rFonts w:ascii="Times New Roman" w:eastAsia="Times New Roman" w:hAnsi="Times New Roman"/>
          <w:sz w:val="24"/>
          <w:szCs w:val="24"/>
        </w:rPr>
        <w:t xml:space="preserve"> з </w:t>
      </w:r>
      <w:proofErr w:type="spellStart"/>
      <w:r w:rsidRPr="00CE22A9">
        <w:rPr>
          <w:rFonts w:ascii="Times New Roman" w:eastAsia="Times New Roman" w:hAnsi="Times New Roman"/>
          <w:sz w:val="24"/>
          <w:szCs w:val="24"/>
        </w:rPr>
        <w:t>наданням</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детальних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висновків</w:t>
      </w:r>
      <w:proofErr w:type="spellEnd"/>
      <w:r w:rsidRPr="00CE22A9">
        <w:rPr>
          <w:rFonts w:ascii="Times New Roman" w:eastAsia="Times New Roman" w:hAnsi="Times New Roman"/>
          <w:sz w:val="24"/>
          <w:szCs w:val="24"/>
        </w:rPr>
        <w:t xml:space="preserve"> та </w:t>
      </w:r>
      <w:proofErr w:type="spellStart"/>
      <w:r w:rsidRPr="00CE22A9">
        <w:rPr>
          <w:rFonts w:ascii="Times New Roman" w:eastAsia="Times New Roman" w:hAnsi="Times New Roman"/>
          <w:sz w:val="24"/>
          <w:szCs w:val="24"/>
        </w:rPr>
        <w:t>рекомендаціями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щодо</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виконання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робіт</w:t>
      </w:r>
      <w:proofErr w:type="spellEnd"/>
      <w:r w:rsidRPr="00CE22A9">
        <w:rPr>
          <w:rFonts w:ascii="Times New Roman" w:eastAsia="Times New Roman" w:hAnsi="Times New Roman"/>
          <w:sz w:val="24"/>
          <w:szCs w:val="24"/>
        </w:rPr>
        <w:t xml:space="preserve"> для </w:t>
      </w:r>
      <w:proofErr w:type="spellStart"/>
      <w:r w:rsidRPr="00CE22A9">
        <w:rPr>
          <w:rFonts w:ascii="Times New Roman" w:eastAsia="Times New Roman" w:hAnsi="Times New Roman"/>
          <w:sz w:val="24"/>
          <w:szCs w:val="24"/>
        </w:rPr>
        <w:t>досягнення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рівня</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захищеності</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будівельних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конструкцій</w:t>
      </w:r>
      <w:proofErr w:type="spellEnd"/>
      <w:r w:rsidRPr="00CE22A9">
        <w:rPr>
          <w:rFonts w:ascii="Times New Roman" w:eastAsia="Times New Roman" w:hAnsi="Times New Roman"/>
          <w:sz w:val="24"/>
          <w:szCs w:val="24"/>
        </w:rPr>
        <w:t xml:space="preserve"> (як для ІІІ </w:t>
      </w:r>
      <w:proofErr w:type="spellStart"/>
      <w:r w:rsidRPr="00CE22A9">
        <w:rPr>
          <w:rFonts w:ascii="Times New Roman" w:eastAsia="Times New Roman" w:hAnsi="Times New Roman"/>
          <w:sz w:val="24"/>
          <w:szCs w:val="24"/>
        </w:rPr>
        <w:t>категорії</w:t>
      </w:r>
      <w:proofErr w:type="spellEnd"/>
      <w:r w:rsidRPr="00CE22A9">
        <w:rPr>
          <w:rFonts w:ascii="Times New Roman" w:eastAsia="Times New Roman" w:hAnsi="Times New Roman"/>
          <w:sz w:val="24"/>
          <w:szCs w:val="24"/>
        </w:rPr>
        <w:t xml:space="preserve"> об</w:t>
      </w:r>
      <w:r w:rsidRPr="00CE22A9">
        <w:rPr>
          <w:rFonts w:ascii="Times New Roman" w:eastAsia="Times New Roman" w:hAnsi="Times New Roman"/>
          <w:sz w:val="24"/>
          <w:szCs w:val="24"/>
          <w:lang w:val="en-US"/>
        </w:rPr>
        <w:t>’</w:t>
      </w:r>
      <w:proofErr w:type="spellStart"/>
      <w:r w:rsidRPr="00CE22A9">
        <w:rPr>
          <w:rFonts w:ascii="Times New Roman" w:eastAsia="Times New Roman" w:hAnsi="Times New Roman"/>
          <w:sz w:val="24"/>
          <w:szCs w:val="24"/>
        </w:rPr>
        <w:t>єктів</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критичної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інфраструктури</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від</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дії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динамічних</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навантажень</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вибухової</w:t>
      </w:r>
      <w:proofErr w:type="spellEnd"/>
      <w:r w:rsidRPr="00CE22A9">
        <w:rPr>
          <w:rFonts w:ascii="Times New Roman" w:eastAsia="Times New Roman" w:hAnsi="Times New Roman"/>
          <w:sz w:val="24"/>
          <w:szCs w:val="24"/>
        </w:rPr>
        <w:t xml:space="preserve"> </w:t>
      </w:r>
      <w:proofErr w:type="spellStart"/>
      <w:r w:rsidRPr="00CE22A9">
        <w:rPr>
          <w:rFonts w:ascii="Times New Roman" w:eastAsia="Times New Roman" w:hAnsi="Times New Roman"/>
          <w:sz w:val="24"/>
          <w:szCs w:val="24"/>
        </w:rPr>
        <w:t>хвилі</w:t>
      </w:r>
      <w:proofErr w:type="spellEnd"/>
      <w:r w:rsidRPr="00CE22A9">
        <w:rPr>
          <w:rFonts w:ascii="Times New Roman" w:eastAsia="Times New Roman" w:hAnsi="Times New Roman"/>
          <w:sz w:val="24"/>
          <w:szCs w:val="24"/>
        </w:rPr>
        <w:t xml:space="preserve">). </w:t>
      </w:r>
    </w:p>
    <w:p w14:paraId="530F1D31" w14:textId="77777777" w:rsidR="00CE22A9" w:rsidRPr="00CE22A9" w:rsidRDefault="00CE22A9" w:rsidP="00CE22A9">
      <w:pPr>
        <w:spacing w:after="0" w:line="240" w:lineRule="auto"/>
        <w:ind w:right="-1" w:firstLine="567"/>
        <w:jc w:val="both"/>
        <w:rPr>
          <w:rFonts w:ascii="Times New Roman" w:hAnsi="Times New Roman"/>
          <w:sz w:val="24"/>
          <w:szCs w:val="24"/>
        </w:rPr>
      </w:pPr>
    </w:p>
    <w:p w14:paraId="3F533369" w14:textId="05DFCE20" w:rsidR="00CE22A9" w:rsidRPr="00CE22A9" w:rsidRDefault="00CE22A9" w:rsidP="00CE22A9">
      <w:pPr>
        <w:widowControl w:val="0"/>
        <w:spacing w:after="0" w:line="240" w:lineRule="auto"/>
        <w:ind w:right="-1"/>
        <w:jc w:val="both"/>
        <w:rPr>
          <w:rFonts w:ascii="Times New Roman" w:hAnsi="Times New Roman"/>
          <w:b/>
          <w:bCs/>
          <w:i/>
          <w:iCs/>
          <w:sz w:val="24"/>
          <w:szCs w:val="24"/>
        </w:rPr>
      </w:pPr>
      <w:r w:rsidRPr="00CE22A9">
        <w:rPr>
          <w:rFonts w:ascii="Times New Roman" w:hAnsi="Times New Roman"/>
          <w:sz w:val="24"/>
          <w:szCs w:val="24"/>
        </w:rPr>
        <w:t xml:space="preserve">Вартість послуг з обстеження має бути визначена відповідно до вимог Збірника нормативів для визначення вартості робіт з оцінки технічного стану та експлуатаційної придатності конструкцій будівель і споруд, який чинний з 11.02.2003 та є </w:t>
      </w:r>
      <w:proofErr w:type="spellStart"/>
      <w:r w:rsidRPr="00CE22A9">
        <w:rPr>
          <w:rFonts w:ascii="Times New Roman" w:hAnsi="Times New Roman"/>
          <w:sz w:val="24"/>
          <w:szCs w:val="24"/>
        </w:rPr>
        <w:t>обов</w:t>
      </w:r>
      <w:proofErr w:type="spellEnd"/>
      <w:r w:rsidRPr="00CE22A9">
        <w:rPr>
          <w:rFonts w:ascii="Times New Roman" w:hAnsi="Times New Roman"/>
          <w:sz w:val="24"/>
          <w:szCs w:val="24"/>
          <w:lang w:val="en-US"/>
        </w:rPr>
        <w:t>’</w:t>
      </w:r>
      <w:proofErr w:type="spellStart"/>
      <w:r w:rsidRPr="00CE22A9">
        <w:rPr>
          <w:rFonts w:ascii="Times New Roman" w:hAnsi="Times New Roman"/>
          <w:sz w:val="24"/>
          <w:szCs w:val="24"/>
        </w:rPr>
        <w:t>язковим</w:t>
      </w:r>
      <w:proofErr w:type="spellEnd"/>
      <w:r w:rsidRPr="00CE22A9">
        <w:rPr>
          <w:rFonts w:ascii="Times New Roman" w:hAnsi="Times New Roman"/>
          <w:sz w:val="24"/>
          <w:szCs w:val="24"/>
        </w:rPr>
        <w:t xml:space="preserve"> до застосування при визначенні вартості послуг, які виконуються з використанням бюджетних коштів або коштів підприємств і організацій державної власності.</w:t>
      </w:r>
      <w:r w:rsidRPr="00CE22A9">
        <w:rPr>
          <w:rFonts w:ascii="Times New Roman" w:hAnsi="Times New Roman"/>
          <w:b/>
          <w:bCs/>
          <w:i/>
          <w:iCs/>
          <w:sz w:val="24"/>
          <w:szCs w:val="24"/>
        </w:rPr>
        <w:t xml:space="preserve"> (надати гарантійний лист)</w:t>
      </w:r>
    </w:p>
    <w:p w14:paraId="760F18D0" w14:textId="77777777" w:rsidR="00CE22A9" w:rsidRDefault="00CE22A9" w:rsidP="00CE22A9">
      <w:pPr>
        <w:widowControl w:val="0"/>
        <w:spacing w:after="0" w:line="240" w:lineRule="auto"/>
        <w:ind w:right="-1"/>
        <w:jc w:val="both"/>
      </w:pPr>
    </w:p>
    <w:p w14:paraId="28B83EFB" w14:textId="4C728DAF"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7D1393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E22A9">
        <w:rPr>
          <w:rFonts w:ascii="Times New Roman" w:eastAsia="Times New Roman" w:hAnsi="Times New Roman" w:cs="Times New Roman"/>
          <w:sz w:val="24"/>
          <w:szCs w:val="24"/>
          <w:lang w:eastAsia="ru-RU"/>
        </w:rPr>
        <w:t>547 732,84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E22A9">
        <w:rPr>
          <w:rFonts w:ascii="Times New Roman" w:eastAsia="Times New Roman" w:hAnsi="Times New Roman" w:cs="Times New Roman"/>
          <w:sz w:val="24"/>
          <w:szCs w:val="24"/>
          <w:lang w:eastAsia="ru-RU"/>
        </w:rPr>
        <w:t xml:space="preserve">п’ятсот сорок сім тисяч сімсот тридцять </w:t>
      </w:r>
      <w:proofErr w:type="spellStart"/>
      <w:r w:rsidR="00CE22A9">
        <w:rPr>
          <w:rFonts w:ascii="Times New Roman" w:eastAsia="Times New Roman" w:hAnsi="Times New Roman" w:cs="Times New Roman"/>
          <w:sz w:val="24"/>
          <w:szCs w:val="24"/>
          <w:lang w:eastAsia="ru-RU"/>
        </w:rPr>
        <w:t>одві</w:t>
      </w:r>
      <w:proofErr w:type="spellEnd"/>
      <w:r w:rsidR="006F3D55">
        <w:rPr>
          <w:rFonts w:ascii="Times New Roman" w:eastAsia="Times New Roman" w:hAnsi="Times New Roman" w:cs="Times New Roman"/>
          <w:sz w:val="24"/>
          <w:szCs w:val="24"/>
          <w:lang w:eastAsia="ru-RU"/>
        </w:rPr>
        <w:t xml:space="preserve"> гривні</w:t>
      </w:r>
      <w:r w:rsidR="001D46A6">
        <w:rPr>
          <w:rFonts w:ascii="Times New Roman" w:eastAsia="Times New Roman" w:hAnsi="Times New Roman" w:cs="Times New Roman"/>
          <w:sz w:val="24"/>
          <w:szCs w:val="24"/>
          <w:lang w:eastAsia="ru-RU"/>
        </w:rPr>
        <w:t xml:space="preserve"> </w:t>
      </w:r>
      <w:r w:rsidR="00CE22A9">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D5D0EDC"/>
    <w:multiLevelType w:val="hybridMultilevel"/>
    <w:tmpl w:val="73447F24"/>
    <w:lvl w:ilvl="0" w:tplc="FD0682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2059627064">
    <w:abstractNumId w:val="7"/>
  </w:num>
  <w:num w:numId="18" w16cid:durableId="15047793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5E9F"/>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E22A9"/>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14238326">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19659388">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6572502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7486541">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5284</Words>
  <Characters>3013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