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8C0961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9850924"/>
      <w:r w:rsidR="00A55C03" w:rsidRPr="00A55C03">
        <w:rPr>
          <w:b w:val="0"/>
          <w:bCs w:val="0"/>
          <w:sz w:val="24"/>
          <w:szCs w:val="24"/>
        </w:rPr>
        <w:t xml:space="preserve">Послуги з проведення повірки засобів індивідуального захисту за кодом CPV за ЄЗС ДК 021:2015: 71630000-3 Послуги з технічного огляду та </w:t>
      </w:r>
      <w:proofErr w:type="spellStart"/>
      <w:r w:rsidR="00A55C03" w:rsidRPr="00A55C03">
        <w:rPr>
          <w:b w:val="0"/>
          <w:bCs w:val="0"/>
          <w:sz w:val="24"/>
          <w:szCs w:val="24"/>
        </w:rPr>
        <w:t>випробовувань</w:t>
      </w:r>
      <w:bookmarkEnd w:id="0"/>
      <w:proofErr w:type="spellEnd"/>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D8AE9A0"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CD3631">
        <w:rPr>
          <w:rFonts w:ascii="Times New Roman" w:hAnsi="Times New Roman" w:cs="Times New Roman"/>
          <w:sz w:val="24"/>
          <w:szCs w:val="24"/>
        </w:rPr>
        <w:t>0</w:t>
      </w:r>
      <w:r w:rsidR="00BF2520">
        <w:rPr>
          <w:rFonts w:ascii="Times New Roman" w:hAnsi="Times New Roman" w:cs="Times New Roman"/>
          <w:sz w:val="24"/>
          <w:szCs w:val="24"/>
        </w:rPr>
        <w:t>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w:t>
      </w:r>
      <w:r w:rsidR="0069723D">
        <w:rPr>
          <w:rFonts w:ascii="Times New Roman" w:hAnsi="Times New Roman" w:cs="Times New Roman"/>
          <w:sz w:val="24"/>
          <w:szCs w:val="24"/>
        </w:rPr>
        <w:t>1</w:t>
      </w:r>
      <w:r w:rsidR="00A55C03">
        <w:rPr>
          <w:rFonts w:ascii="Times New Roman" w:hAnsi="Times New Roman" w:cs="Times New Roman"/>
          <w:sz w:val="24"/>
          <w:szCs w:val="24"/>
        </w:rPr>
        <w:t>2829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CFB92C6" w:rsidR="0084770C" w:rsidRPr="008447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A55C03" w:rsidRPr="00A55C03">
        <w:rPr>
          <w:rFonts w:ascii="Times New Roman" w:hAnsi="Times New Roman" w:cs="Times New Roman"/>
          <w:sz w:val="24"/>
          <w:szCs w:val="24"/>
        </w:rPr>
        <w:t xml:space="preserve">Послуги з проведення повірки засобів індивідуального захисту за кодом CPV за ЄЗС ДК 021:2015: 71630000-3 Послуги з технічного огляду та </w:t>
      </w:r>
      <w:proofErr w:type="spellStart"/>
      <w:r w:rsidR="00A55C03" w:rsidRPr="00A55C03">
        <w:rPr>
          <w:rFonts w:ascii="Times New Roman" w:hAnsi="Times New Roman" w:cs="Times New Roman"/>
          <w:sz w:val="24"/>
          <w:szCs w:val="24"/>
        </w:rPr>
        <w:t>випробовувань</w:t>
      </w:r>
      <w:proofErr w:type="spellEnd"/>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0F5A8EAF" w14:textId="77777777" w:rsidR="00A55C03" w:rsidRPr="00A55C03" w:rsidRDefault="00A55C03" w:rsidP="00A55C03">
      <w:pPr>
        <w:spacing w:after="0" w:line="240" w:lineRule="auto"/>
        <w:ind w:firstLine="357"/>
        <w:jc w:val="center"/>
        <w:rPr>
          <w:rFonts w:ascii="Times New Roman" w:hAnsi="Times New Roman" w:cs="Times New Roman"/>
          <w:b/>
          <w:color w:val="000000"/>
          <w:sz w:val="24"/>
          <w:szCs w:val="24"/>
        </w:rPr>
      </w:pPr>
      <w:r w:rsidRPr="00A55C03">
        <w:rPr>
          <w:rFonts w:ascii="Times New Roman" w:hAnsi="Times New Roman" w:cs="Times New Roman"/>
          <w:b/>
          <w:color w:val="000000"/>
          <w:sz w:val="24"/>
          <w:szCs w:val="24"/>
        </w:rPr>
        <w:t>ТЕХНІЧНІ ВИМОГИ</w:t>
      </w:r>
    </w:p>
    <w:p w14:paraId="20208CCB" w14:textId="77777777" w:rsidR="00A55C03" w:rsidRPr="00A55C03" w:rsidRDefault="00A55C03" w:rsidP="00A55C03">
      <w:pPr>
        <w:spacing w:after="0" w:line="240" w:lineRule="auto"/>
        <w:ind w:firstLine="357"/>
        <w:jc w:val="center"/>
        <w:rPr>
          <w:rFonts w:ascii="Times New Roman" w:hAnsi="Times New Roman" w:cs="Times New Roman"/>
          <w:b/>
          <w:color w:val="000000"/>
          <w:sz w:val="24"/>
          <w:szCs w:val="24"/>
        </w:rPr>
      </w:pPr>
    </w:p>
    <w:tbl>
      <w:tblPr>
        <w:tblW w:w="9356" w:type="dxa"/>
        <w:tblInd w:w="132" w:type="dxa"/>
        <w:tblLayout w:type="fixed"/>
        <w:tblLook w:val="04A0" w:firstRow="1" w:lastRow="0" w:firstColumn="1" w:lastColumn="0" w:noHBand="0" w:noVBand="1"/>
      </w:tblPr>
      <w:tblGrid>
        <w:gridCol w:w="784"/>
        <w:gridCol w:w="6162"/>
        <w:gridCol w:w="1417"/>
        <w:gridCol w:w="993"/>
      </w:tblGrid>
      <w:tr w:rsidR="00A55C03" w:rsidRPr="00A55C03" w14:paraId="1F76CDE1" w14:textId="77777777" w:rsidTr="008F56E7">
        <w:trPr>
          <w:trHeight w:val="1049"/>
        </w:trPr>
        <w:tc>
          <w:tcPr>
            <w:tcW w:w="784"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C60A96" w14:textId="77777777" w:rsidR="00A55C03" w:rsidRPr="00A55C03" w:rsidRDefault="00A55C03" w:rsidP="00A55C03">
            <w:pPr>
              <w:spacing w:after="0" w:line="240" w:lineRule="auto"/>
              <w:jc w:val="center"/>
              <w:rPr>
                <w:rFonts w:ascii="Times New Roman" w:hAnsi="Times New Roman" w:cs="Times New Roman"/>
                <w:b/>
                <w:bCs/>
                <w:sz w:val="24"/>
                <w:szCs w:val="24"/>
              </w:rPr>
            </w:pPr>
            <w:r w:rsidRPr="00A55C03">
              <w:rPr>
                <w:rFonts w:ascii="Times New Roman" w:hAnsi="Times New Roman" w:cs="Times New Roman"/>
                <w:b/>
                <w:bCs/>
                <w:sz w:val="24"/>
                <w:szCs w:val="24"/>
              </w:rPr>
              <w:t>№</w:t>
            </w:r>
          </w:p>
        </w:tc>
        <w:tc>
          <w:tcPr>
            <w:tcW w:w="6162"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1790D0DF" w14:textId="77777777" w:rsidR="00A55C03" w:rsidRPr="00A55C03" w:rsidRDefault="00A55C03" w:rsidP="00A55C03">
            <w:pPr>
              <w:spacing w:after="0" w:line="240" w:lineRule="auto"/>
              <w:jc w:val="center"/>
              <w:rPr>
                <w:rFonts w:ascii="Times New Roman" w:hAnsi="Times New Roman" w:cs="Times New Roman"/>
                <w:b/>
                <w:bCs/>
                <w:sz w:val="24"/>
                <w:szCs w:val="24"/>
              </w:rPr>
            </w:pPr>
            <w:r w:rsidRPr="00A55C03">
              <w:rPr>
                <w:rFonts w:ascii="Times New Roman" w:hAnsi="Times New Roman" w:cs="Times New Roman"/>
                <w:b/>
                <w:bCs/>
                <w:sz w:val="24"/>
                <w:szCs w:val="24"/>
              </w:rPr>
              <w:t xml:space="preserve">Найменування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A9AD37" w14:textId="77777777" w:rsidR="00A55C03" w:rsidRPr="00A55C03" w:rsidRDefault="00A55C03" w:rsidP="00A55C03">
            <w:pPr>
              <w:spacing w:after="0" w:line="240" w:lineRule="auto"/>
              <w:jc w:val="center"/>
              <w:rPr>
                <w:rFonts w:ascii="Times New Roman" w:hAnsi="Times New Roman" w:cs="Times New Roman"/>
                <w:b/>
                <w:bCs/>
                <w:sz w:val="24"/>
                <w:szCs w:val="24"/>
              </w:rPr>
            </w:pPr>
            <w:r w:rsidRPr="00A55C03">
              <w:rPr>
                <w:rFonts w:ascii="Times New Roman" w:hAnsi="Times New Roman" w:cs="Times New Roman"/>
                <w:b/>
                <w:bCs/>
                <w:sz w:val="24"/>
                <w:szCs w:val="24"/>
              </w:rPr>
              <w:t>Од. виміру</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66E547" w14:textId="77777777" w:rsidR="00A55C03" w:rsidRPr="00A55C03" w:rsidRDefault="00A55C03" w:rsidP="00A55C03">
            <w:pPr>
              <w:spacing w:after="0" w:line="240" w:lineRule="auto"/>
              <w:jc w:val="center"/>
              <w:rPr>
                <w:rFonts w:ascii="Times New Roman" w:hAnsi="Times New Roman" w:cs="Times New Roman"/>
                <w:b/>
                <w:bCs/>
                <w:sz w:val="24"/>
                <w:szCs w:val="24"/>
              </w:rPr>
            </w:pPr>
            <w:r w:rsidRPr="00A55C03">
              <w:rPr>
                <w:rFonts w:ascii="Times New Roman" w:hAnsi="Times New Roman" w:cs="Times New Roman"/>
                <w:b/>
                <w:bCs/>
                <w:sz w:val="24"/>
                <w:szCs w:val="24"/>
              </w:rPr>
              <w:t>Кількість</w:t>
            </w:r>
          </w:p>
        </w:tc>
      </w:tr>
      <w:tr w:rsidR="00A55C03" w:rsidRPr="00A55C03" w14:paraId="692994F7" w14:textId="77777777" w:rsidTr="008F56E7">
        <w:trPr>
          <w:trHeight w:val="409"/>
        </w:trPr>
        <w:tc>
          <w:tcPr>
            <w:tcW w:w="7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C4F899" w14:textId="77777777" w:rsidR="00A55C03" w:rsidRPr="00A55C03" w:rsidRDefault="00A55C03" w:rsidP="00A55C03">
            <w:pPr>
              <w:spacing w:after="0" w:line="240" w:lineRule="auto"/>
              <w:jc w:val="center"/>
              <w:rPr>
                <w:rFonts w:ascii="Times New Roman" w:hAnsi="Times New Roman" w:cs="Times New Roman"/>
                <w:b/>
                <w:bCs/>
                <w:sz w:val="24"/>
                <w:szCs w:val="24"/>
              </w:rPr>
            </w:pPr>
            <w:r w:rsidRPr="00A55C03">
              <w:rPr>
                <w:rFonts w:ascii="Times New Roman" w:hAnsi="Times New Roman" w:cs="Times New Roman"/>
                <w:b/>
                <w:bCs/>
                <w:sz w:val="24"/>
                <w:szCs w:val="24"/>
              </w:rPr>
              <w:t>1</w:t>
            </w:r>
          </w:p>
        </w:tc>
        <w:tc>
          <w:tcPr>
            <w:tcW w:w="6162" w:type="dxa"/>
            <w:tcBorders>
              <w:top w:val="single" w:sz="8" w:space="0" w:color="auto"/>
              <w:left w:val="single" w:sz="8" w:space="0" w:color="auto"/>
              <w:bottom w:val="single" w:sz="8" w:space="0" w:color="auto"/>
              <w:right w:val="single" w:sz="8" w:space="0" w:color="000000"/>
            </w:tcBorders>
            <w:shd w:val="clear" w:color="auto" w:fill="auto"/>
            <w:vAlign w:val="center"/>
          </w:tcPr>
          <w:p w14:paraId="3E81C07A" w14:textId="77777777" w:rsidR="00A55C03" w:rsidRPr="00A55C03" w:rsidRDefault="00A55C03" w:rsidP="00A55C03">
            <w:pPr>
              <w:spacing w:after="0" w:line="240" w:lineRule="auto"/>
              <w:rPr>
                <w:rFonts w:ascii="Times New Roman" w:hAnsi="Times New Roman" w:cs="Times New Roman"/>
                <w:b/>
                <w:bCs/>
                <w:sz w:val="24"/>
                <w:szCs w:val="24"/>
              </w:rPr>
            </w:pPr>
            <w:r w:rsidRPr="00A55C03">
              <w:rPr>
                <w:rFonts w:ascii="Times New Roman" w:hAnsi="Times New Roman" w:cs="Times New Roman"/>
                <w:b/>
                <w:bCs/>
                <w:sz w:val="24"/>
                <w:szCs w:val="24"/>
              </w:rPr>
              <w:t xml:space="preserve">Повірка засобів </w:t>
            </w:r>
            <w:proofErr w:type="spellStart"/>
            <w:r w:rsidRPr="00A55C03">
              <w:rPr>
                <w:rFonts w:ascii="Times New Roman" w:hAnsi="Times New Roman" w:cs="Times New Roman"/>
                <w:b/>
                <w:bCs/>
                <w:sz w:val="24"/>
                <w:szCs w:val="24"/>
              </w:rPr>
              <w:t>індивідульного</w:t>
            </w:r>
            <w:proofErr w:type="spellEnd"/>
            <w:r w:rsidRPr="00A55C03">
              <w:rPr>
                <w:rFonts w:ascii="Times New Roman" w:hAnsi="Times New Roman" w:cs="Times New Roman"/>
                <w:b/>
                <w:bCs/>
                <w:sz w:val="24"/>
                <w:szCs w:val="24"/>
              </w:rPr>
              <w:t xml:space="preserve"> захисту</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2C1D952" w14:textId="77777777" w:rsidR="00A55C03" w:rsidRPr="00A55C03" w:rsidRDefault="00A55C03" w:rsidP="00A55C03">
            <w:pPr>
              <w:spacing w:after="0" w:line="240" w:lineRule="auto"/>
              <w:jc w:val="center"/>
              <w:rPr>
                <w:rFonts w:ascii="Times New Roman" w:hAnsi="Times New Roman" w:cs="Times New Roman"/>
                <w:b/>
                <w:bCs/>
                <w:sz w:val="24"/>
                <w:szCs w:val="24"/>
                <w:lang w:val="en-US"/>
              </w:rPr>
            </w:pPr>
            <w:r w:rsidRPr="00A55C03">
              <w:rPr>
                <w:rFonts w:ascii="Times New Roman" w:hAnsi="Times New Roman" w:cs="Times New Roman"/>
                <w:b/>
                <w:bCs/>
                <w:sz w:val="24"/>
                <w:szCs w:val="24"/>
              </w:rPr>
              <w:t>послуга</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1BADFD4" w14:textId="77777777" w:rsidR="00A55C03" w:rsidRPr="00A55C03" w:rsidRDefault="00A55C03" w:rsidP="00A55C03">
            <w:pPr>
              <w:spacing w:after="0" w:line="240" w:lineRule="auto"/>
              <w:jc w:val="center"/>
              <w:rPr>
                <w:rFonts w:ascii="Times New Roman" w:hAnsi="Times New Roman" w:cs="Times New Roman"/>
                <w:b/>
                <w:bCs/>
                <w:sz w:val="24"/>
                <w:szCs w:val="24"/>
              </w:rPr>
            </w:pPr>
            <w:r w:rsidRPr="00A55C03">
              <w:rPr>
                <w:rFonts w:ascii="Times New Roman" w:hAnsi="Times New Roman" w:cs="Times New Roman"/>
                <w:b/>
                <w:bCs/>
                <w:sz w:val="24"/>
                <w:szCs w:val="24"/>
              </w:rPr>
              <w:t>2</w:t>
            </w:r>
          </w:p>
        </w:tc>
      </w:tr>
    </w:tbl>
    <w:p w14:paraId="7B44B679" w14:textId="77777777" w:rsidR="00A55C03" w:rsidRPr="00A55C03" w:rsidRDefault="00A55C03" w:rsidP="00A55C03">
      <w:pPr>
        <w:spacing w:after="0" w:line="240" w:lineRule="auto"/>
        <w:ind w:firstLine="567"/>
        <w:jc w:val="both"/>
        <w:rPr>
          <w:rFonts w:ascii="Times New Roman" w:hAnsi="Times New Roman" w:cs="Times New Roman"/>
          <w:sz w:val="24"/>
          <w:szCs w:val="24"/>
        </w:rPr>
      </w:pPr>
    </w:p>
    <w:p w14:paraId="16192BA2" w14:textId="77777777" w:rsidR="00A55C03" w:rsidRPr="00A55C03" w:rsidRDefault="00A55C03" w:rsidP="00A55C03">
      <w:pPr>
        <w:spacing w:after="0" w:line="240" w:lineRule="auto"/>
        <w:ind w:firstLine="567"/>
        <w:jc w:val="both"/>
        <w:rPr>
          <w:rFonts w:ascii="Times New Roman" w:hAnsi="Times New Roman" w:cs="Times New Roman"/>
          <w:sz w:val="24"/>
          <w:szCs w:val="24"/>
        </w:rPr>
      </w:pPr>
      <w:r w:rsidRPr="00A55C03">
        <w:rPr>
          <w:rFonts w:ascii="Times New Roman" w:hAnsi="Times New Roman" w:cs="Times New Roman"/>
          <w:sz w:val="24"/>
          <w:szCs w:val="24"/>
        </w:rPr>
        <w:t xml:space="preserve">   Термін надання послуг: до 31.12.2025 року.</w:t>
      </w:r>
    </w:p>
    <w:p w14:paraId="5EAB9A13" w14:textId="77777777" w:rsidR="00A55C03" w:rsidRPr="00A55C03" w:rsidRDefault="00A55C03" w:rsidP="00A55C03">
      <w:pPr>
        <w:spacing w:after="0" w:line="240" w:lineRule="auto"/>
        <w:ind w:firstLine="567"/>
        <w:jc w:val="both"/>
        <w:rPr>
          <w:rFonts w:ascii="Times New Roman" w:hAnsi="Times New Roman" w:cs="Times New Roman"/>
          <w:sz w:val="24"/>
          <w:szCs w:val="24"/>
        </w:rPr>
      </w:pPr>
    </w:p>
    <w:p w14:paraId="7842BBE4"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Перелік випробувань:</w:t>
      </w:r>
    </w:p>
    <w:tbl>
      <w:tblPr>
        <w:tblW w:w="9500" w:type="dxa"/>
        <w:tblCellSpacing w:w="0" w:type="dxa"/>
        <w:tblInd w:w="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24"/>
        <w:gridCol w:w="5855"/>
        <w:gridCol w:w="1132"/>
        <w:gridCol w:w="755"/>
        <w:gridCol w:w="1134"/>
      </w:tblGrid>
      <w:tr w:rsidR="00A55C03" w:rsidRPr="00A55C03" w14:paraId="259525C5" w14:textId="77777777" w:rsidTr="008F56E7">
        <w:trPr>
          <w:trHeight w:val="20"/>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332F16BC"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 п/п</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87FC58"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Найменування</w:t>
            </w:r>
          </w:p>
        </w:tc>
        <w:tc>
          <w:tcPr>
            <w:tcW w:w="1132" w:type="dxa"/>
            <w:tcBorders>
              <w:top w:val="single" w:sz="6" w:space="0" w:color="auto"/>
              <w:left w:val="single" w:sz="6" w:space="0" w:color="auto"/>
              <w:bottom w:val="single" w:sz="6" w:space="0" w:color="auto"/>
              <w:right w:val="single" w:sz="6" w:space="0" w:color="auto"/>
            </w:tcBorders>
            <w:vAlign w:val="center"/>
            <w:hideMark/>
          </w:tcPr>
          <w:p w14:paraId="6BE891D6"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Один. виміру</w:t>
            </w:r>
          </w:p>
        </w:tc>
        <w:tc>
          <w:tcPr>
            <w:tcW w:w="755" w:type="dxa"/>
            <w:tcBorders>
              <w:top w:val="single" w:sz="6" w:space="0" w:color="auto"/>
              <w:left w:val="single" w:sz="6" w:space="0" w:color="auto"/>
              <w:bottom w:val="single" w:sz="6" w:space="0" w:color="auto"/>
              <w:right w:val="single" w:sz="6" w:space="0" w:color="auto"/>
            </w:tcBorders>
            <w:vAlign w:val="center"/>
            <w:hideMark/>
          </w:tcPr>
          <w:p w14:paraId="542F9EB9"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Кіл-</w:t>
            </w:r>
            <w:proofErr w:type="spellStart"/>
            <w:r w:rsidRPr="00A55C03">
              <w:rPr>
                <w:rFonts w:ascii="Times New Roman" w:eastAsia="Calibri" w:hAnsi="Times New Roman" w:cs="Times New Roman"/>
                <w:sz w:val="24"/>
                <w:szCs w:val="24"/>
              </w:rPr>
              <w:t>ть</w:t>
            </w:r>
            <w:proofErr w:type="spellEnd"/>
          </w:p>
        </w:tc>
        <w:tc>
          <w:tcPr>
            <w:tcW w:w="1134" w:type="dxa"/>
            <w:tcBorders>
              <w:top w:val="single" w:sz="6" w:space="0" w:color="auto"/>
              <w:left w:val="single" w:sz="6" w:space="0" w:color="auto"/>
              <w:bottom w:val="single" w:sz="6" w:space="0" w:color="auto"/>
              <w:right w:val="single" w:sz="6" w:space="0" w:color="auto"/>
            </w:tcBorders>
            <w:vAlign w:val="center"/>
            <w:hideMark/>
          </w:tcPr>
          <w:p w14:paraId="41E91345"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Кіл-</w:t>
            </w:r>
            <w:proofErr w:type="spellStart"/>
            <w:r w:rsidRPr="00A55C03">
              <w:rPr>
                <w:rFonts w:ascii="Times New Roman" w:eastAsia="Calibri" w:hAnsi="Times New Roman" w:cs="Times New Roman"/>
                <w:sz w:val="24"/>
                <w:szCs w:val="24"/>
              </w:rPr>
              <w:t>ть</w:t>
            </w:r>
            <w:proofErr w:type="spellEnd"/>
            <w:r w:rsidRPr="00A55C03">
              <w:rPr>
                <w:rFonts w:ascii="Times New Roman" w:eastAsia="Calibri" w:hAnsi="Times New Roman" w:cs="Times New Roman"/>
                <w:sz w:val="24"/>
                <w:szCs w:val="24"/>
              </w:rPr>
              <w:t xml:space="preserve"> випробувань</w:t>
            </w:r>
          </w:p>
        </w:tc>
      </w:tr>
      <w:tr w:rsidR="00A55C03" w:rsidRPr="00A55C03" w14:paraId="269C3B5F" w14:textId="77777777" w:rsidTr="008F56E7">
        <w:trPr>
          <w:trHeight w:val="279"/>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65D6B907"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851FCD"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Випробування діелектричних рукавиць</w:t>
            </w:r>
          </w:p>
        </w:tc>
        <w:tc>
          <w:tcPr>
            <w:tcW w:w="1132" w:type="dxa"/>
            <w:tcBorders>
              <w:top w:val="single" w:sz="6" w:space="0" w:color="auto"/>
              <w:left w:val="single" w:sz="6" w:space="0" w:color="auto"/>
              <w:bottom w:val="single" w:sz="6" w:space="0" w:color="auto"/>
              <w:right w:val="single" w:sz="6" w:space="0" w:color="auto"/>
            </w:tcBorders>
            <w:vAlign w:val="center"/>
            <w:hideMark/>
          </w:tcPr>
          <w:p w14:paraId="0321E8A6"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пара</w:t>
            </w:r>
          </w:p>
        </w:tc>
        <w:tc>
          <w:tcPr>
            <w:tcW w:w="755" w:type="dxa"/>
            <w:tcBorders>
              <w:top w:val="single" w:sz="6" w:space="0" w:color="auto"/>
              <w:left w:val="single" w:sz="6" w:space="0" w:color="auto"/>
              <w:bottom w:val="single" w:sz="6" w:space="0" w:color="auto"/>
              <w:right w:val="single" w:sz="6" w:space="0" w:color="auto"/>
            </w:tcBorders>
            <w:vAlign w:val="center"/>
            <w:hideMark/>
          </w:tcPr>
          <w:p w14:paraId="46E6CE71"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F8AB05A"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2</w:t>
            </w:r>
          </w:p>
        </w:tc>
      </w:tr>
      <w:tr w:rsidR="00A55C03" w:rsidRPr="00A55C03" w14:paraId="187E649D" w14:textId="77777777" w:rsidTr="008F56E7">
        <w:trPr>
          <w:trHeight w:val="279"/>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529E7AB6"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2</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D671BC"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Випробування запобіжних поясів ПП1-Є</w:t>
            </w:r>
          </w:p>
        </w:tc>
        <w:tc>
          <w:tcPr>
            <w:tcW w:w="1132" w:type="dxa"/>
            <w:tcBorders>
              <w:top w:val="single" w:sz="6" w:space="0" w:color="auto"/>
              <w:left w:val="single" w:sz="6" w:space="0" w:color="auto"/>
              <w:bottom w:val="single" w:sz="6" w:space="0" w:color="auto"/>
              <w:right w:val="single" w:sz="6" w:space="0" w:color="auto"/>
            </w:tcBorders>
            <w:vAlign w:val="center"/>
            <w:hideMark/>
          </w:tcPr>
          <w:p w14:paraId="51D5F610"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шт.</w:t>
            </w:r>
          </w:p>
        </w:tc>
        <w:tc>
          <w:tcPr>
            <w:tcW w:w="755" w:type="dxa"/>
            <w:tcBorders>
              <w:top w:val="single" w:sz="6" w:space="0" w:color="auto"/>
              <w:left w:val="single" w:sz="6" w:space="0" w:color="auto"/>
              <w:bottom w:val="single" w:sz="6" w:space="0" w:color="auto"/>
              <w:right w:val="single" w:sz="6" w:space="0" w:color="auto"/>
            </w:tcBorders>
            <w:vAlign w:val="center"/>
            <w:hideMark/>
          </w:tcPr>
          <w:p w14:paraId="184DA991"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66EECC6"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2</w:t>
            </w:r>
          </w:p>
        </w:tc>
      </w:tr>
      <w:tr w:rsidR="00A55C03" w:rsidRPr="00A55C03" w14:paraId="5FC97379" w14:textId="77777777" w:rsidTr="008F56E7">
        <w:trPr>
          <w:trHeight w:val="279"/>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43E6981A"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3</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65F8B6"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 xml:space="preserve">Випробування інструменту з захисними рукоятками (викрутки, </w:t>
            </w:r>
            <w:proofErr w:type="spellStart"/>
            <w:r w:rsidRPr="00A55C03">
              <w:rPr>
                <w:rFonts w:ascii="Times New Roman" w:eastAsia="Calibri" w:hAnsi="Times New Roman" w:cs="Times New Roman"/>
                <w:sz w:val="24"/>
                <w:szCs w:val="24"/>
              </w:rPr>
              <w:t>бокорізи</w:t>
            </w:r>
            <w:proofErr w:type="spellEnd"/>
            <w:r w:rsidRPr="00A55C03">
              <w:rPr>
                <w:rFonts w:ascii="Times New Roman" w:eastAsia="Calibri" w:hAnsi="Times New Roman" w:cs="Times New Roman"/>
                <w:sz w:val="24"/>
                <w:szCs w:val="24"/>
              </w:rPr>
              <w:t>, плоскогубці, качкодзьоби)</w:t>
            </w:r>
          </w:p>
        </w:tc>
        <w:tc>
          <w:tcPr>
            <w:tcW w:w="1132" w:type="dxa"/>
            <w:tcBorders>
              <w:top w:val="single" w:sz="6" w:space="0" w:color="auto"/>
              <w:left w:val="single" w:sz="6" w:space="0" w:color="auto"/>
              <w:bottom w:val="single" w:sz="6" w:space="0" w:color="auto"/>
              <w:right w:val="single" w:sz="6" w:space="0" w:color="auto"/>
            </w:tcBorders>
            <w:vAlign w:val="center"/>
            <w:hideMark/>
          </w:tcPr>
          <w:p w14:paraId="63031ABB"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шт.</w:t>
            </w:r>
          </w:p>
        </w:tc>
        <w:tc>
          <w:tcPr>
            <w:tcW w:w="755" w:type="dxa"/>
            <w:tcBorders>
              <w:top w:val="single" w:sz="6" w:space="0" w:color="auto"/>
              <w:left w:val="single" w:sz="6" w:space="0" w:color="auto"/>
              <w:bottom w:val="single" w:sz="6" w:space="0" w:color="auto"/>
              <w:right w:val="single" w:sz="6" w:space="0" w:color="auto"/>
            </w:tcBorders>
            <w:vAlign w:val="center"/>
            <w:hideMark/>
          </w:tcPr>
          <w:p w14:paraId="0925761E"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16</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D311A43"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w:t>
            </w:r>
          </w:p>
        </w:tc>
      </w:tr>
      <w:tr w:rsidR="00A55C03" w:rsidRPr="00A55C03" w14:paraId="17E5D4F2" w14:textId="77777777" w:rsidTr="008F56E7">
        <w:trPr>
          <w:trHeight w:val="279"/>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4E5FE1F7"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4</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6CA7FB"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Випробування вказівників напруги до 1000 В, двополюсних «Контакт 55-ЄМ -2шт; однополюсний -1шт</w:t>
            </w:r>
          </w:p>
        </w:tc>
        <w:tc>
          <w:tcPr>
            <w:tcW w:w="1132" w:type="dxa"/>
            <w:tcBorders>
              <w:top w:val="single" w:sz="6" w:space="0" w:color="auto"/>
              <w:left w:val="single" w:sz="6" w:space="0" w:color="auto"/>
              <w:bottom w:val="single" w:sz="6" w:space="0" w:color="auto"/>
              <w:right w:val="single" w:sz="6" w:space="0" w:color="auto"/>
            </w:tcBorders>
            <w:vAlign w:val="center"/>
            <w:hideMark/>
          </w:tcPr>
          <w:p w14:paraId="16752D90"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шт.</w:t>
            </w:r>
          </w:p>
        </w:tc>
        <w:tc>
          <w:tcPr>
            <w:tcW w:w="755" w:type="dxa"/>
            <w:tcBorders>
              <w:top w:val="single" w:sz="6" w:space="0" w:color="auto"/>
              <w:left w:val="single" w:sz="6" w:space="0" w:color="auto"/>
              <w:bottom w:val="single" w:sz="6" w:space="0" w:color="auto"/>
              <w:right w:val="single" w:sz="6" w:space="0" w:color="auto"/>
            </w:tcBorders>
            <w:vAlign w:val="center"/>
            <w:hideMark/>
          </w:tcPr>
          <w:p w14:paraId="2861BDF0"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8C064BF"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w:t>
            </w:r>
          </w:p>
        </w:tc>
      </w:tr>
      <w:tr w:rsidR="00A55C03" w:rsidRPr="00A55C03" w14:paraId="147E82E6" w14:textId="77777777" w:rsidTr="008F56E7">
        <w:trPr>
          <w:trHeight w:val="279"/>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67270E6B"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5</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0611C26"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Випробування вказівників напруги вище 1000 В, УВН 80-2М</w:t>
            </w:r>
          </w:p>
        </w:tc>
        <w:tc>
          <w:tcPr>
            <w:tcW w:w="1132" w:type="dxa"/>
            <w:tcBorders>
              <w:top w:val="single" w:sz="6" w:space="0" w:color="auto"/>
              <w:left w:val="single" w:sz="6" w:space="0" w:color="auto"/>
              <w:bottom w:val="single" w:sz="6" w:space="0" w:color="auto"/>
              <w:right w:val="single" w:sz="6" w:space="0" w:color="auto"/>
            </w:tcBorders>
            <w:vAlign w:val="center"/>
            <w:hideMark/>
          </w:tcPr>
          <w:p w14:paraId="0881D29F"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шт.</w:t>
            </w:r>
          </w:p>
        </w:tc>
        <w:tc>
          <w:tcPr>
            <w:tcW w:w="755" w:type="dxa"/>
            <w:tcBorders>
              <w:top w:val="single" w:sz="6" w:space="0" w:color="auto"/>
              <w:left w:val="single" w:sz="6" w:space="0" w:color="auto"/>
              <w:bottom w:val="single" w:sz="6" w:space="0" w:color="auto"/>
              <w:right w:val="single" w:sz="6" w:space="0" w:color="auto"/>
            </w:tcBorders>
            <w:vAlign w:val="center"/>
            <w:hideMark/>
          </w:tcPr>
          <w:p w14:paraId="7779D80E"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627711"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w:t>
            </w:r>
          </w:p>
        </w:tc>
      </w:tr>
      <w:tr w:rsidR="00A55C03" w:rsidRPr="00A55C03" w14:paraId="7C0F1753" w14:textId="77777777" w:rsidTr="008F56E7">
        <w:trPr>
          <w:trHeight w:val="279"/>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54705C1D"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6</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8AA4F7"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 xml:space="preserve">Випробування драбин: </w:t>
            </w:r>
            <w:r w:rsidRPr="00A55C03">
              <w:rPr>
                <w:rFonts w:ascii="Times New Roman" w:eastAsia="Calibri" w:hAnsi="Times New Roman" w:cs="Times New Roman"/>
                <w:sz w:val="24"/>
                <w:szCs w:val="24"/>
                <w:lang w:val="en-US"/>
              </w:rPr>
              <w:t>ITOSS -</w:t>
            </w:r>
            <w:r w:rsidRPr="00A55C03">
              <w:rPr>
                <w:rFonts w:ascii="Times New Roman" w:eastAsia="Calibri" w:hAnsi="Times New Roman" w:cs="Times New Roman"/>
                <w:sz w:val="24"/>
                <w:szCs w:val="24"/>
              </w:rPr>
              <w:t>1шт; 5х4 -1шт; 4х4 -2шт.</w:t>
            </w:r>
          </w:p>
        </w:tc>
        <w:tc>
          <w:tcPr>
            <w:tcW w:w="1132" w:type="dxa"/>
            <w:tcBorders>
              <w:top w:val="single" w:sz="6" w:space="0" w:color="auto"/>
              <w:left w:val="single" w:sz="6" w:space="0" w:color="auto"/>
              <w:bottom w:val="single" w:sz="6" w:space="0" w:color="auto"/>
              <w:right w:val="single" w:sz="6" w:space="0" w:color="auto"/>
            </w:tcBorders>
            <w:vAlign w:val="center"/>
            <w:hideMark/>
          </w:tcPr>
          <w:p w14:paraId="62E78F2A"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шт.</w:t>
            </w:r>
          </w:p>
        </w:tc>
        <w:tc>
          <w:tcPr>
            <w:tcW w:w="755" w:type="dxa"/>
            <w:tcBorders>
              <w:top w:val="single" w:sz="6" w:space="0" w:color="auto"/>
              <w:left w:val="single" w:sz="6" w:space="0" w:color="auto"/>
              <w:bottom w:val="single" w:sz="6" w:space="0" w:color="auto"/>
              <w:right w:val="single" w:sz="6" w:space="0" w:color="auto"/>
            </w:tcBorders>
            <w:vAlign w:val="center"/>
            <w:hideMark/>
          </w:tcPr>
          <w:p w14:paraId="686C2CC6"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8FEA510"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w:t>
            </w:r>
          </w:p>
        </w:tc>
      </w:tr>
      <w:tr w:rsidR="00A55C03" w:rsidRPr="00A55C03" w14:paraId="56C09821" w14:textId="77777777" w:rsidTr="008F56E7">
        <w:trPr>
          <w:trHeight w:val="279"/>
          <w:tblCellSpacing w:w="0" w:type="dxa"/>
        </w:trPr>
        <w:tc>
          <w:tcPr>
            <w:tcW w:w="624" w:type="dxa"/>
            <w:tcBorders>
              <w:top w:val="single" w:sz="6" w:space="0" w:color="auto"/>
              <w:left w:val="single" w:sz="6" w:space="0" w:color="auto"/>
              <w:bottom w:val="single" w:sz="6" w:space="0" w:color="auto"/>
              <w:right w:val="single" w:sz="6" w:space="0" w:color="auto"/>
            </w:tcBorders>
            <w:vAlign w:val="center"/>
            <w:hideMark/>
          </w:tcPr>
          <w:p w14:paraId="69FEB40D"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7</w:t>
            </w:r>
          </w:p>
        </w:tc>
        <w:tc>
          <w:tcPr>
            <w:tcW w:w="58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4E3BF3"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Штанга ізолююча до 110 кВ</w:t>
            </w:r>
          </w:p>
        </w:tc>
        <w:tc>
          <w:tcPr>
            <w:tcW w:w="1132" w:type="dxa"/>
            <w:tcBorders>
              <w:top w:val="single" w:sz="6" w:space="0" w:color="auto"/>
              <w:left w:val="single" w:sz="6" w:space="0" w:color="auto"/>
              <w:bottom w:val="single" w:sz="6" w:space="0" w:color="auto"/>
              <w:right w:val="single" w:sz="6" w:space="0" w:color="auto"/>
            </w:tcBorders>
            <w:vAlign w:val="center"/>
            <w:hideMark/>
          </w:tcPr>
          <w:p w14:paraId="335EC254" w14:textId="77777777" w:rsidR="00A55C03" w:rsidRPr="00A55C03" w:rsidRDefault="00A55C03" w:rsidP="00A55C03">
            <w:pPr>
              <w:spacing w:after="0" w:line="240" w:lineRule="auto"/>
              <w:jc w:val="both"/>
              <w:rPr>
                <w:rFonts w:ascii="Times New Roman" w:eastAsia="Calibri" w:hAnsi="Times New Roman" w:cs="Times New Roman"/>
                <w:sz w:val="24"/>
                <w:szCs w:val="24"/>
              </w:rPr>
            </w:pPr>
            <w:r w:rsidRPr="00A55C03">
              <w:rPr>
                <w:rFonts w:ascii="Times New Roman" w:eastAsia="Calibri" w:hAnsi="Times New Roman" w:cs="Times New Roman"/>
                <w:sz w:val="24"/>
                <w:szCs w:val="24"/>
              </w:rPr>
              <w:t>шт.</w:t>
            </w:r>
          </w:p>
        </w:tc>
        <w:tc>
          <w:tcPr>
            <w:tcW w:w="755" w:type="dxa"/>
            <w:tcBorders>
              <w:top w:val="single" w:sz="6" w:space="0" w:color="auto"/>
              <w:left w:val="single" w:sz="6" w:space="0" w:color="auto"/>
              <w:bottom w:val="single" w:sz="6" w:space="0" w:color="auto"/>
              <w:right w:val="single" w:sz="6" w:space="0" w:color="auto"/>
            </w:tcBorders>
            <w:vAlign w:val="center"/>
            <w:hideMark/>
          </w:tcPr>
          <w:p w14:paraId="5551DD77"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0AA0CFA" w14:textId="77777777" w:rsidR="00A55C03" w:rsidRPr="00A55C03" w:rsidRDefault="00A55C03" w:rsidP="00A55C03">
            <w:pPr>
              <w:spacing w:after="0" w:line="240" w:lineRule="auto"/>
              <w:jc w:val="center"/>
              <w:rPr>
                <w:rFonts w:ascii="Times New Roman" w:eastAsia="Calibri" w:hAnsi="Times New Roman" w:cs="Times New Roman"/>
                <w:sz w:val="24"/>
                <w:szCs w:val="24"/>
              </w:rPr>
            </w:pPr>
            <w:r w:rsidRPr="00A55C03">
              <w:rPr>
                <w:rFonts w:ascii="Times New Roman" w:eastAsia="Calibri" w:hAnsi="Times New Roman" w:cs="Times New Roman"/>
                <w:sz w:val="24"/>
                <w:szCs w:val="24"/>
              </w:rPr>
              <w:t>1</w:t>
            </w:r>
          </w:p>
        </w:tc>
      </w:tr>
    </w:tbl>
    <w:p w14:paraId="35990481" w14:textId="77777777" w:rsidR="00A55C03" w:rsidRPr="00A55C03" w:rsidRDefault="00A55C03" w:rsidP="00A55C03">
      <w:pPr>
        <w:spacing w:after="0" w:line="240" w:lineRule="auto"/>
        <w:rPr>
          <w:rFonts w:ascii="Times New Roman" w:hAnsi="Times New Roman" w:cs="Times New Roman"/>
          <w:b/>
          <w:sz w:val="24"/>
          <w:szCs w:val="24"/>
        </w:rPr>
      </w:pPr>
    </w:p>
    <w:p w14:paraId="4A4E8C86" w14:textId="77777777" w:rsidR="00A55C03" w:rsidRPr="00A55C03" w:rsidRDefault="00A55C03" w:rsidP="00A55C03">
      <w:pPr>
        <w:pStyle w:val="ab"/>
        <w:ind w:firstLine="567"/>
        <w:jc w:val="both"/>
        <w:rPr>
          <w:rFonts w:ascii="Times New Roman" w:hAnsi="Times New Roman"/>
          <w:sz w:val="24"/>
          <w:szCs w:val="24"/>
        </w:rPr>
      </w:pPr>
    </w:p>
    <w:p w14:paraId="4271CB58" w14:textId="77777777" w:rsidR="00A55C03" w:rsidRPr="00A55C03" w:rsidRDefault="00A55C03" w:rsidP="00A55C03">
      <w:pPr>
        <w:shd w:val="clear" w:color="auto" w:fill="FFFFFF"/>
        <w:spacing w:after="0" w:line="240" w:lineRule="auto"/>
        <w:jc w:val="both"/>
        <w:rPr>
          <w:rFonts w:ascii="Times New Roman" w:hAnsi="Times New Roman" w:cs="Times New Roman"/>
          <w:b/>
          <w:bCs/>
          <w:sz w:val="24"/>
          <w:szCs w:val="24"/>
          <w:u w:val="single"/>
        </w:rPr>
      </w:pPr>
      <w:r w:rsidRPr="00A55C03">
        <w:rPr>
          <w:rFonts w:ascii="Times New Roman" w:hAnsi="Times New Roman" w:cs="Times New Roman"/>
          <w:b/>
          <w:bCs/>
          <w:sz w:val="24"/>
          <w:szCs w:val="24"/>
          <w:u w:val="single"/>
        </w:rPr>
        <w:lastRenderedPageBreak/>
        <w:t>Вимоги до послуг</w:t>
      </w:r>
    </w:p>
    <w:p w14:paraId="2292C091" w14:textId="77777777" w:rsidR="00A55C03" w:rsidRPr="00A55C03" w:rsidRDefault="00A55C03" w:rsidP="00A55C03">
      <w:pPr>
        <w:shd w:val="clear" w:color="auto" w:fill="FFFFFF"/>
        <w:spacing w:after="0" w:line="240" w:lineRule="auto"/>
        <w:jc w:val="both"/>
        <w:rPr>
          <w:rFonts w:ascii="Times New Roman" w:hAnsi="Times New Roman" w:cs="Times New Roman"/>
          <w:b/>
          <w:bCs/>
          <w:sz w:val="24"/>
          <w:szCs w:val="24"/>
          <w:u w:val="single"/>
        </w:rPr>
      </w:pPr>
    </w:p>
    <w:p w14:paraId="72F24D18" w14:textId="77777777" w:rsidR="00A55C03" w:rsidRPr="00A55C03" w:rsidRDefault="00A55C03" w:rsidP="00A55C03">
      <w:pPr>
        <w:spacing w:after="0" w:line="240" w:lineRule="auto"/>
        <w:jc w:val="both"/>
        <w:rPr>
          <w:rFonts w:ascii="Times New Roman" w:hAnsi="Times New Roman" w:cs="Times New Roman"/>
          <w:b/>
          <w:sz w:val="24"/>
          <w:szCs w:val="24"/>
        </w:rPr>
      </w:pPr>
      <w:r w:rsidRPr="00A55C03">
        <w:rPr>
          <w:rFonts w:ascii="Times New Roman" w:hAnsi="Times New Roman" w:cs="Times New Roman"/>
          <w:b/>
          <w:sz w:val="24"/>
          <w:szCs w:val="24"/>
        </w:rPr>
        <w:t>Норми і терміни електричних експлуатаційних випробувань засобів захисту:</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583"/>
        <w:gridCol w:w="1583"/>
        <w:gridCol w:w="1583"/>
        <w:gridCol w:w="1063"/>
        <w:gridCol w:w="2126"/>
      </w:tblGrid>
      <w:tr w:rsidR="00A55C03" w:rsidRPr="00A55C03" w14:paraId="3D0B1A99" w14:textId="77777777" w:rsidTr="008F56E7">
        <w:trPr>
          <w:trHeight w:val="2144"/>
        </w:trPr>
        <w:tc>
          <w:tcPr>
            <w:tcW w:w="1706" w:type="dxa"/>
          </w:tcPr>
          <w:p w14:paraId="54848A6D" w14:textId="77777777" w:rsidR="00A55C03" w:rsidRPr="00A55C03" w:rsidRDefault="00A55C03" w:rsidP="00A55C03">
            <w:pPr>
              <w:spacing w:after="0" w:line="240" w:lineRule="auto"/>
              <w:jc w:val="center"/>
              <w:rPr>
                <w:rFonts w:ascii="Times New Roman" w:hAnsi="Times New Roman" w:cs="Times New Roman"/>
                <w:b/>
                <w:sz w:val="24"/>
                <w:szCs w:val="24"/>
              </w:rPr>
            </w:pPr>
          </w:p>
          <w:p w14:paraId="7BBF6969" w14:textId="77777777" w:rsidR="00A55C03" w:rsidRPr="00A55C03" w:rsidRDefault="00A55C03" w:rsidP="00A55C03">
            <w:pPr>
              <w:spacing w:after="0" w:line="240" w:lineRule="auto"/>
              <w:jc w:val="center"/>
              <w:rPr>
                <w:rFonts w:ascii="Times New Roman" w:hAnsi="Times New Roman" w:cs="Times New Roman"/>
                <w:b/>
                <w:sz w:val="24"/>
                <w:szCs w:val="24"/>
              </w:rPr>
            </w:pPr>
          </w:p>
          <w:p w14:paraId="793BDDF9"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Найменування засобів захисту</w:t>
            </w:r>
          </w:p>
        </w:tc>
        <w:tc>
          <w:tcPr>
            <w:tcW w:w="1583" w:type="dxa"/>
          </w:tcPr>
          <w:p w14:paraId="08BF8AFA"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 xml:space="preserve">Номінальна напруга, для якої використовується </w:t>
            </w:r>
            <w:proofErr w:type="spellStart"/>
            <w:r w:rsidRPr="00A55C03">
              <w:rPr>
                <w:rFonts w:ascii="Times New Roman" w:hAnsi="Times New Roman" w:cs="Times New Roman"/>
                <w:b/>
                <w:sz w:val="24"/>
                <w:szCs w:val="24"/>
              </w:rPr>
              <w:t>електрозахисний</w:t>
            </w:r>
            <w:proofErr w:type="spellEnd"/>
            <w:r w:rsidRPr="00A55C03">
              <w:rPr>
                <w:rFonts w:ascii="Times New Roman" w:hAnsi="Times New Roman" w:cs="Times New Roman"/>
                <w:b/>
                <w:sz w:val="24"/>
                <w:szCs w:val="24"/>
              </w:rPr>
              <w:t xml:space="preserve"> засіб, кВ</w:t>
            </w:r>
          </w:p>
        </w:tc>
        <w:tc>
          <w:tcPr>
            <w:tcW w:w="1583" w:type="dxa"/>
          </w:tcPr>
          <w:p w14:paraId="3743537D" w14:textId="77777777" w:rsidR="00A55C03" w:rsidRPr="00A55C03" w:rsidRDefault="00A55C03" w:rsidP="00A55C03">
            <w:pPr>
              <w:spacing w:after="0" w:line="240" w:lineRule="auto"/>
              <w:jc w:val="center"/>
              <w:rPr>
                <w:rFonts w:ascii="Times New Roman" w:hAnsi="Times New Roman" w:cs="Times New Roman"/>
                <w:b/>
                <w:sz w:val="24"/>
                <w:szCs w:val="24"/>
              </w:rPr>
            </w:pPr>
          </w:p>
          <w:p w14:paraId="2CE6C4DE" w14:textId="77777777" w:rsidR="00A55C03" w:rsidRPr="00A55C03" w:rsidRDefault="00A55C03" w:rsidP="00A55C03">
            <w:pPr>
              <w:spacing w:after="0" w:line="240" w:lineRule="auto"/>
              <w:jc w:val="center"/>
              <w:rPr>
                <w:rFonts w:ascii="Times New Roman" w:hAnsi="Times New Roman" w:cs="Times New Roman"/>
                <w:b/>
                <w:sz w:val="24"/>
                <w:szCs w:val="24"/>
              </w:rPr>
            </w:pPr>
          </w:p>
          <w:p w14:paraId="2C1B460D"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Випробна напруга, кВ</w:t>
            </w:r>
          </w:p>
        </w:tc>
        <w:tc>
          <w:tcPr>
            <w:tcW w:w="1583" w:type="dxa"/>
          </w:tcPr>
          <w:p w14:paraId="2D5B2C8D" w14:textId="77777777" w:rsidR="00A55C03" w:rsidRPr="00A55C03" w:rsidRDefault="00A55C03" w:rsidP="00A55C03">
            <w:pPr>
              <w:spacing w:after="0" w:line="240" w:lineRule="auto"/>
              <w:jc w:val="center"/>
              <w:rPr>
                <w:rFonts w:ascii="Times New Roman" w:hAnsi="Times New Roman" w:cs="Times New Roman"/>
                <w:b/>
                <w:sz w:val="24"/>
                <w:szCs w:val="24"/>
              </w:rPr>
            </w:pPr>
          </w:p>
          <w:p w14:paraId="1DC8F02C" w14:textId="77777777" w:rsidR="00A55C03" w:rsidRPr="00A55C03" w:rsidRDefault="00A55C03" w:rsidP="00A55C03">
            <w:pPr>
              <w:spacing w:after="0" w:line="240" w:lineRule="auto"/>
              <w:jc w:val="center"/>
              <w:rPr>
                <w:rFonts w:ascii="Times New Roman" w:hAnsi="Times New Roman" w:cs="Times New Roman"/>
                <w:b/>
                <w:sz w:val="24"/>
                <w:szCs w:val="24"/>
              </w:rPr>
            </w:pPr>
          </w:p>
          <w:p w14:paraId="40B27E62"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 xml:space="preserve">Тривалість </w:t>
            </w:r>
            <w:proofErr w:type="spellStart"/>
            <w:r w:rsidRPr="00A55C03">
              <w:rPr>
                <w:rFonts w:ascii="Times New Roman" w:hAnsi="Times New Roman" w:cs="Times New Roman"/>
                <w:b/>
                <w:sz w:val="24"/>
                <w:szCs w:val="24"/>
              </w:rPr>
              <w:t>випро-бування</w:t>
            </w:r>
            <w:proofErr w:type="spellEnd"/>
            <w:r w:rsidRPr="00A55C03">
              <w:rPr>
                <w:rFonts w:ascii="Times New Roman" w:hAnsi="Times New Roman" w:cs="Times New Roman"/>
                <w:b/>
                <w:sz w:val="24"/>
                <w:szCs w:val="24"/>
              </w:rPr>
              <w:t>, с</w:t>
            </w:r>
          </w:p>
        </w:tc>
        <w:tc>
          <w:tcPr>
            <w:tcW w:w="1063" w:type="dxa"/>
          </w:tcPr>
          <w:p w14:paraId="1AA74A7F"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 xml:space="preserve">Струм, що протікає через виріб, </w:t>
            </w:r>
            <w:proofErr w:type="spellStart"/>
            <w:r w:rsidRPr="00A55C03">
              <w:rPr>
                <w:rFonts w:ascii="Times New Roman" w:hAnsi="Times New Roman" w:cs="Times New Roman"/>
                <w:b/>
                <w:sz w:val="24"/>
                <w:szCs w:val="24"/>
              </w:rPr>
              <w:t>мА</w:t>
            </w:r>
            <w:proofErr w:type="spellEnd"/>
            <w:r w:rsidRPr="00A55C03">
              <w:rPr>
                <w:rFonts w:ascii="Times New Roman" w:hAnsi="Times New Roman" w:cs="Times New Roman"/>
                <w:b/>
                <w:sz w:val="24"/>
                <w:szCs w:val="24"/>
              </w:rPr>
              <w:t>, не більше</w:t>
            </w:r>
          </w:p>
        </w:tc>
        <w:tc>
          <w:tcPr>
            <w:tcW w:w="2126" w:type="dxa"/>
          </w:tcPr>
          <w:p w14:paraId="1EE1BC43" w14:textId="77777777" w:rsidR="00A55C03" w:rsidRPr="00A55C03" w:rsidRDefault="00A55C03" w:rsidP="00A55C03">
            <w:pPr>
              <w:spacing w:after="0" w:line="240" w:lineRule="auto"/>
              <w:jc w:val="center"/>
              <w:rPr>
                <w:rFonts w:ascii="Times New Roman" w:hAnsi="Times New Roman" w:cs="Times New Roman"/>
                <w:b/>
                <w:sz w:val="24"/>
                <w:szCs w:val="24"/>
              </w:rPr>
            </w:pPr>
          </w:p>
          <w:p w14:paraId="55000CD0" w14:textId="77777777" w:rsidR="00A55C03" w:rsidRPr="00A55C03" w:rsidRDefault="00A55C03" w:rsidP="00A55C03">
            <w:pPr>
              <w:spacing w:after="0" w:line="240" w:lineRule="auto"/>
              <w:jc w:val="center"/>
              <w:rPr>
                <w:rFonts w:ascii="Times New Roman" w:hAnsi="Times New Roman" w:cs="Times New Roman"/>
                <w:b/>
                <w:sz w:val="24"/>
                <w:szCs w:val="24"/>
              </w:rPr>
            </w:pPr>
          </w:p>
          <w:p w14:paraId="7DF8636C"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Періодичність ви-пробувань</w:t>
            </w:r>
          </w:p>
        </w:tc>
      </w:tr>
      <w:tr w:rsidR="00A55C03" w:rsidRPr="00A55C03" w14:paraId="1C1EEAE6" w14:textId="77777777" w:rsidTr="008F56E7">
        <w:trPr>
          <w:trHeight w:val="2361"/>
        </w:trPr>
        <w:tc>
          <w:tcPr>
            <w:tcW w:w="1706" w:type="dxa"/>
          </w:tcPr>
          <w:p w14:paraId="6E083CDE"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Покажчики напруги до 100 В: – напруга індикації – перевірка справності схеми.</w:t>
            </w:r>
          </w:p>
        </w:tc>
        <w:tc>
          <w:tcPr>
            <w:tcW w:w="1583" w:type="dxa"/>
          </w:tcPr>
          <w:p w14:paraId="4D13EFF5"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 xml:space="preserve">до 1 до 1 до 1 до 0,5 0,5 &lt; </w:t>
            </w:r>
            <w:r w:rsidRPr="00A55C03">
              <w:rPr>
                <w:rFonts w:ascii="Times New Roman" w:hAnsi="Times New Roman" w:cs="Times New Roman"/>
                <w:i/>
                <w:iCs/>
                <w:sz w:val="24"/>
                <w:szCs w:val="24"/>
              </w:rPr>
              <w:t xml:space="preserve">U </w:t>
            </w:r>
            <w:r w:rsidRPr="00A55C03">
              <w:rPr>
                <w:rFonts w:ascii="Times New Roman" w:hAnsi="Times New Roman" w:cs="Times New Roman"/>
                <w:sz w:val="24"/>
                <w:szCs w:val="24"/>
              </w:rPr>
              <w:t>&lt; 1</w:t>
            </w:r>
          </w:p>
        </w:tc>
        <w:tc>
          <w:tcPr>
            <w:tcW w:w="1583" w:type="dxa"/>
          </w:tcPr>
          <w:p w14:paraId="10E965A5"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 xml:space="preserve">Не більше 0,09 Не менше 1,2 </w:t>
            </w:r>
            <w:proofErr w:type="spellStart"/>
            <w:r w:rsidRPr="00A55C03">
              <w:rPr>
                <w:rFonts w:ascii="Times New Roman" w:hAnsi="Times New Roman" w:cs="Times New Roman"/>
                <w:i/>
                <w:iCs/>
                <w:sz w:val="24"/>
                <w:szCs w:val="24"/>
              </w:rPr>
              <w:t>U</w:t>
            </w:r>
            <w:r w:rsidRPr="00A55C03">
              <w:rPr>
                <w:rFonts w:ascii="Times New Roman" w:hAnsi="Times New Roman" w:cs="Times New Roman"/>
                <w:sz w:val="24"/>
                <w:szCs w:val="24"/>
              </w:rPr>
              <w:t>роб.макс</w:t>
            </w:r>
            <w:proofErr w:type="spellEnd"/>
            <w:r w:rsidRPr="00A55C03">
              <w:rPr>
                <w:rFonts w:ascii="Times New Roman" w:hAnsi="Times New Roman" w:cs="Times New Roman"/>
                <w:sz w:val="24"/>
                <w:szCs w:val="24"/>
              </w:rPr>
              <w:t xml:space="preserve"> Не менше 1,2 </w:t>
            </w:r>
            <w:proofErr w:type="spellStart"/>
            <w:r w:rsidRPr="00A55C03">
              <w:rPr>
                <w:rFonts w:ascii="Times New Roman" w:hAnsi="Times New Roman" w:cs="Times New Roman"/>
                <w:i/>
                <w:iCs/>
                <w:sz w:val="24"/>
                <w:szCs w:val="24"/>
              </w:rPr>
              <w:t>U</w:t>
            </w:r>
            <w:r w:rsidRPr="00A55C03">
              <w:rPr>
                <w:rFonts w:ascii="Times New Roman" w:hAnsi="Times New Roman" w:cs="Times New Roman"/>
                <w:sz w:val="24"/>
                <w:szCs w:val="24"/>
              </w:rPr>
              <w:t>роб.макс</w:t>
            </w:r>
            <w:proofErr w:type="spellEnd"/>
            <w:r w:rsidRPr="00A55C03">
              <w:rPr>
                <w:rFonts w:ascii="Times New Roman" w:hAnsi="Times New Roman" w:cs="Times New Roman"/>
                <w:sz w:val="24"/>
                <w:szCs w:val="24"/>
              </w:rPr>
              <w:t xml:space="preserve"> 12</w:t>
            </w:r>
          </w:p>
        </w:tc>
        <w:tc>
          <w:tcPr>
            <w:tcW w:w="1583" w:type="dxa"/>
          </w:tcPr>
          <w:p w14:paraId="64ED2409"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 60 60 60 60</w:t>
            </w:r>
          </w:p>
        </w:tc>
        <w:tc>
          <w:tcPr>
            <w:tcW w:w="1063" w:type="dxa"/>
          </w:tcPr>
          <w:p w14:paraId="788C56D7"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 0,6 10 ––</w:t>
            </w:r>
          </w:p>
        </w:tc>
        <w:tc>
          <w:tcPr>
            <w:tcW w:w="2126" w:type="dxa"/>
          </w:tcPr>
          <w:p w14:paraId="3AEC73B0"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1 раз на 12 міс.</w:t>
            </w:r>
          </w:p>
        </w:tc>
      </w:tr>
      <w:tr w:rsidR="00A55C03" w:rsidRPr="00A55C03" w14:paraId="5E57692F" w14:textId="77777777" w:rsidTr="008F56E7">
        <w:trPr>
          <w:trHeight w:val="1092"/>
        </w:trPr>
        <w:tc>
          <w:tcPr>
            <w:tcW w:w="1706" w:type="dxa"/>
          </w:tcPr>
          <w:p w14:paraId="692649BA"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Гумові діелектричні рукавички</w:t>
            </w:r>
          </w:p>
        </w:tc>
        <w:tc>
          <w:tcPr>
            <w:tcW w:w="1583" w:type="dxa"/>
          </w:tcPr>
          <w:p w14:paraId="7CE74C0B"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 xml:space="preserve">Всі класи </w:t>
            </w:r>
            <w:proofErr w:type="spellStart"/>
            <w:r w:rsidRPr="00A55C03">
              <w:rPr>
                <w:rFonts w:ascii="Times New Roman" w:hAnsi="Times New Roman" w:cs="Times New Roman"/>
                <w:sz w:val="24"/>
                <w:szCs w:val="24"/>
              </w:rPr>
              <w:t>напруг</w:t>
            </w:r>
            <w:proofErr w:type="spellEnd"/>
          </w:p>
        </w:tc>
        <w:tc>
          <w:tcPr>
            <w:tcW w:w="1583" w:type="dxa"/>
          </w:tcPr>
          <w:p w14:paraId="505D3C47"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6</w:t>
            </w:r>
          </w:p>
        </w:tc>
        <w:tc>
          <w:tcPr>
            <w:tcW w:w="1583" w:type="dxa"/>
          </w:tcPr>
          <w:p w14:paraId="23DE5A6B"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60</w:t>
            </w:r>
          </w:p>
        </w:tc>
        <w:tc>
          <w:tcPr>
            <w:tcW w:w="1063" w:type="dxa"/>
          </w:tcPr>
          <w:p w14:paraId="243F808E"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6</w:t>
            </w:r>
          </w:p>
        </w:tc>
        <w:tc>
          <w:tcPr>
            <w:tcW w:w="2126" w:type="dxa"/>
          </w:tcPr>
          <w:p w14:paraId="33339E94"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1 раз на 6 міс.</w:t>
            </w:r>
          </w:p>
        </w:tc>
      </w:tr>
      <w:tr w:rsidR="00A55C03" w:rsidRPr="00A55C03" w14:paraId="65D225A8" w14:textId="77777777" w:rsidTr="008F56E7">
        <w:trPr>
          <w:trHeight w:val="1350"/>
        </w:trPr>
        <w:tc>
          <w:tcPr>
            <w:tcW w:w="1706" w:type="dxa"/>
          </w:tcPr>
          <w:p w14:paraId="5A6B0C9C" w14:textId="77777777" w:rsidR="00A55C03" w:rsidRPr="00A55C03" w:rsidRDefault="00A55C03" w:rsidP="00A55C03">
            <w:pPr>
              <w:tabs>
                <w:tab w:val="left" w:pos="1125"/>
              </w:tabs>
              <w:spacing w:after="0" w:line="240" w:lineRule="auto"/>
              <w:ind w:right="-193"/>
              <w:jc w:val="center"/>
              <w:rPr>
                <w:rFonts w:ascii="Times New Roman" w:hAnsi="Times New Roman" w:cs="Times New Roman"/>
                <w:sz w:val="24"/>
                <w:szCs w:val="24"/>
              </w:rPr>
            </w:pPr>
            <w:r w:rsidRPr="00A55C03">
              <w:rPr>
                <w:rFonts w:ascii="Times New Roman" w:hAnsi="Times New Roman" w:cs="Times New Roman"/>
                <w:sz w:val="24"/>
                <w:szCs w:val="24"/>
              </w:rPr>
              <w:t>Ізолювальний інструмент з одношаровою ізоляцією</w:t>
            </w:r>
          </w:p>
        </w:tc>
        <w:tc>
          <w:tcPr>
            <w:tcW w:w="1583" w:type="dxa"/>
          </w:tcPr>
          <w:p w14:paraId="57CFA306"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до 1</w:t>
            </w:r>
          </w:p>
        </w:tc>
        <w:tc>
          <w:tcPr>
            <w:tcW w:w="1583" w:type="dxa"/>
          </w:tcPr>
          <w:p w14:paraId="53ADFBAA" w14:textId="77777777" w:rsidR="00A55C03" w:rsidRPr="00A55C03" w:rsidRDefault="00A55C03" w:rsidP="00A55C03">
            <w:pPr>
              <w:spacing w:after="0" w:line="240" w:lineRule="auto"/>
              <w:ind w:left="-3450"/>
              <w:jc w:val="center"/>
              <w:rPr>
                <w:rFonts w:ascii="Times New Roman" w:hAnsi="Times New Roman" w:cs="Times New Roman"/>
                <w:sz w:val="24"/>
                <w:szCs w:val="24"/>
              </w:rPr>
            </w:pPr>
            <w:r w:rsidRPr="00A55C03">
              <w:rPr>
                <w:rFonts w:ascii="Times New Roman" w:hAnsi="Times New Roman" w:cs="Times New Roman"/>
                <w:sz w:val="24"/>
                <w:szCs w:val="24"/>
              </w:rPr>
              <w:t>2</w:t>
            </w:r>
          </w:p>
        </w:tc>
        <w:tc>
          <w:tcPr>
            <w:tcW w:w="1583" w:type="dxa"/>
          </w:tcPr>
          <w:p w14:paraId="549C8478"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60</w:t>
            </w:r>
          </w:p>
        </w:tc>
        <w:tc>
          <w:tcPr>
            <w:tcW w:w="1063" w:type="dxa"/>
          </w:tcPr>
          <w:p w14:paraId="1392D606"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w:t>
            </w:r>
          </w:p>
        </w:tc>
        <w:tc>
          <w:tcPr>
            <w:tcW w:w="2126" w:type="dxa"/>
          </w:tcPr>
          <w:p w14:paraId="03296346"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1 раз на 12 міс.</w:t>
            </w:r>
          </w:p>
        </w:tc>
      </w:tr>
      <w:tr w:rsidR="00A55C03" w:rsidRPr="00A55C03" w14:paraId="314CE3F8" w14:textId="77777777" w:rsidTr="008F56E7">
        <w:trPr>
          <w:trHeight w:val="688"/>
        </w:trPr>
        <w:tc>
          <w:tcPr>
            <w:tcW w:w="1706" w:type="dxa"/>
          </w:tcPr>
          <w:p w14:paraId="49FB84D6" w14:textId="77777777" w:rsidR="00A55C03" w:rsidRPr="00A55C03" w:rsidRDefault="00A55C03" w:rsidP="00A55C03">
            <w:pPr>
              <w:tabs>
                <w:tab w:val="left" w:pos="1125"/>
              </w:tabs>
              <w:spacing w:after="0" w:line="240" w:lineRule="auto"/>
              <w:ind w:right="-193"/>
              <w:jc w:val="center"/>
              <w:rPr>
                <w:rFonts w:ascii="Times New Roman" w:hAnsi="Times New Roman" w:cs="Times New Roman"/>
                <w:sz w:val="24"/>
                <w:szCs w:val="24"/>
              </w:rPr>
            </w:pPr>
            <w:r w:rsidRPr="00A55C03">
              <w:rPr>
                <w:rFonts w:ascii="Times New Roman" w:hAnsi="Times New Roman" w:cs="Times New Roman"/>
                <w:sz w:val="24"/>
                <w:szCs w:val="24"/>
              </w:rPr>
              <w:t xml:space="preserve">Запобіжні      </w:t>
            </w:r>
            <w:proofErr w:type="spellStart"/>
            <w:r w:rsidRPr="00A55C03">
              <w:rPr>
                <w:rFonts w:ascii="Times New Roman" w:hAnsi="Times New Roman" w:cs="Times New Roman"/>
                <w:sz w:val="24"/>
                <w:szCs w:val="24"/>
              </w:rPr>
              <w:t>пояса</w:t>
            </w:r>
            <w:proofErr w:type="spellEnd"/>
          </w:p>
        </w:tc>
        <w:tc>
          <w:tcPr>
            <w:tcW w:w="1583" w:type="dxa"/>
          </w:tcPr>
          <w:p w14:paraId="5123D850"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w:t>
            </w:r>
          </w:p>
        </w:tc>
        <w:tc>
          <w:tcPr>
            <w:tcW w:w="1583" w:type="dxa"/>
          </w:tcPr>
          <w:p w14:paraId="672E5558" w14:textId="77777777" w:rsidR="00A55C03" w:rsidRPr="00A55C03" w:rsidRDefault="00A55C03" w:rsidP="00A55C03">
            <w:pPr>
              <w:spacing w:after="0" w:line="240" w:lineRule="auto"/>
              <w:ind w:left="-3450"/>
              <w:jc w:val="center"/>
              <w:rPr>
                <w:rFonts w:ascii="Times New Roman" w:hAnsi="Times New Roman" w:cs="Times New Roman"/>
                <w:sz w:val="24"/>
                <w:szCs w:val="24"/>
              </w:rPr>
            </w:pPr>
          </w:p>
        </w:tc>
        <w:tc>
          <w:tcPr>
            <w:tcW w:w="1583" w:type="dxa"/>
          </w:tcPr>
          <w:p w14:paraId="778CFA77" w14:textId="77777777" w:rsidR="00A55C03" w:rsidRPr="00A55C03" w:rsidRDefault="00A55C03" w:rsidP="00A55C03">
            <w:pPr>
              <w:spacing w:after="0" w:line="240" w:lineRule="auto"/>
              <w:jc w:val="center"/>
              <w:rPr>
                <w:rFonts w:ascii="Times New Roman" w:hAnsi="Times New Roman" w:cs="Times New Roman"/>
                <w:sz w:val="24"/>
                <w:szCs w:val="24"/>
              </w:rPr>
            </w:pPr>
          </w:p>
        </w:tc>
        <w:tc>
          <w:tcPr>
            <w:tcW w:w="1063" w:type="dxa"/>
          </w:tcPr>
          <w:p w14:paraId="76719DD7" w14:textId="77777777" w:rsidR="00A55C03" w:rsidRPr="00A55C03" w:rsidRDefault="00A55C03" w:rsidP="00A55C03">
            <w:pPr>
              <w:spacing w:after="0" w:line="240" w:lineRule="auto"/>
              <w:jc w:val="center"/>
              <w:rPr>
                <w:rFonts w:ascii="Times New Roman" w:hAnsi="Times New Roman" w:cs="Times New Roman"/>
                <w:sz w:val="24"/>
                <w:szCs w:val="24"/>
              </w:rPr>
            </w:pPr>
            <w:r w:rsidRPr="00A55C03">
              <w:rPr>
                <w:rFonts w:ascii="Times New Roman" w:hAnsi="Times New Roman" w:cs="Times New Roman"/>
                <w:sz w:val="24"/>
                <w:szCs w:val="24"/>
              </w:rPr>
              <w:t>-</w:t>
            </w:r>
          </w:p>
        </w:tc>
        <w:tc>
          <w:tcPr>
            <w:tcW w:w="2126" w:type="dxa"/>
          </w:tcPr>
          <w:p w14:paraId="7FC12F9F" w14:textId="77777777" w:rsidR="00A55C03" w:rsidRPr="00A55C03" w:rsidRDefault="00A55C03" w:rsidP="00A55C03">
            <w:pPr>
              <w:spacing w:after="0" w:line="240" w:lineRule="auto"/>
              <w:jc w:val="center"/>
              <w:rPr>
                <w:rFonts w:ascii="Times New Roman" w:hAnsi="Times New Roman" w:cs="Times New Roman"/>
                <w:b/>
                <w:sz w:val="24"/>
                <w:szCs w:val="24"/>
              </w:rPr>
            </w:pPr>
            <w:r w:rsidRPr="00A55C03">
              <w:rPr>
                <w:rFonts w:ascii="Times New Roman" w:hAnsi="Times New Roman" w:cs="Times New Roman"/>
                <w:b/>
                <w:sz w:val="24"/>
                <w:szCs w:val="24"/>
              </w:rPr>
              <w:t>1 раз на 6 міс.</w:t>
            </w:r>
          </w:p>
        </w:tc>
      </w:tr>
    </w:tbl>
    <w:p w14:paraId="6DD268A6" w14:textId="77777777" w:rsidR="00A55C03" w:rsidRPr="00A55C03" w:rsidRDefault="00A55C03" w:rsidP="00A55C03">
      <w:pPr>
        <w:spacing w:after="0" w:line="240" w:lineRule="auto"/>
        <w:rPr>
          <w:rFonts w:ascii="Times New Roman" w:hAnsi="Times New Roman" w:cs="Times New Roman"/>
          <w:sz w:val="24"/>
          <w:szCs w:val="24"/>
        </w:rPr>
      </w:pPr>
    </w:p>
    <w:p w14:paraId="3C05940D" w14:textId="77777777" w:rsidR="00A55C03" w:rsidRPr="00A55C03" w:rsidRDefault="00A55C03" w:rsidP="00A55C03">
      <w:pPr>
        <w:spacing w:after="0" w:line="240" w:lineRule="auto"/>
        <w:rPr>
          <w:rFonts w:ascii="Times New Roman" w:hAnsi="Times New Roman" w:cs="Times New Roman"/>
          <w:b/>
          <w:sz w:val="24"/>
          <w:szCs w:val="24"/>
        </w:rPr>
      </w:pPr>
    </w:p>
    <w:p w14:paraId="3D0D985B"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Ізолювальні штанги. Випробування</w:t>
      </w:r>
    </w:p>
    <w:p w14:paraId="4D9AA889"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Випробування оперативних та вимірювальних штанг</w:t>
      </w:r>
    </w:p>
    <w:p w14:paraId="41406291"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Під час експлуатаційних випробувань ізолювальну частину оперативних і вимірювальних штанг необхідно випробовувати згідно з вимогами пункту 20.1.3 цих Правил підвищеною напругою, прикладеною до робочої частини штанги і тимчасового електроду, який</w:t>
      </w:r>
    </w:p>
    <w:p w14:paraId="5E122380"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накладають біля обмежувального кільця з боку ізолювальної частини.</w:t>
      </w:r>
    </w:p>
    <w:p w14:paraId="78E8C2A2"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Ізолювальні оперативні штанги напругою до 1000 В під час експлуатаційних випробувань повинні витримувати протягом 300 с підвищену напругу 2 кВ.</w:t>
      </w:r>
    </w:p>
    <w:p w14:paraId="147FB897"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Ізолювальні оперативні та вимірювальні штанги повинні протягом 300 с витримувати</w:t>
      </w:r>
    </w:p>
    <w:p w14:paraId="02D93687"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xml:space="preserve">підвищену напругу змінного струму частотою 50 </w:t>
      </w:r>
      <w:proofErr w:type="spellStart"/>
      <w:r w:rsidRPr="00A55C03">
        <w:rPr>
          <w:rFonts w:ascii="Times New Roman" w:hAnsi="Times New Roman" w:cs="Times New Roman"/>
          <w:bCs/>
          <w:sz w:val="24"/>
          <w:szCs w:val="24"/>
        </w:rPr>
        <w:t>Гц</w:t>
      </w:r>
      <w:proofErr w:type="spellEnd"/>
      <w:r w:rsidRPr="00A55C03">
        <w:rPr>
          <w:rFonts w:ascii="Times New Roman" w:hAnsi="Times New Roman" w:cs="Times New Roman"/>
          <w:bCs/>
          <w:sz w:val="24"/>
          <w:szCs w:val="24"/>
        </w:rPr>
        <w:t>:</w:t>
      </w:r>
    </w:p>
    <w:p w14:paraId="620D78F6"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3-кратну лінійну, але не менше 40 кВ – штанги напругою від 1 до 35 кВ включно;</w:t>
      </w:r>
    </w:p>
    <w:p w14:paraId="39E65DBF"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3-кратну фазну – штанги напругою 110 кВ і більше.</w:t>
      </w:r>
    </w:p>
    <w:p w14:paraId="55A733D7"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Періодичність проведення випробувань оперативних штанг повинна бути 1 раз</w:t>
      </w:r>
    </w:p>
    <w:p w14:paraId="0A7C9594"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на 24 міс., вимірювальних штанг – 1 раз на 12 міс.</w:t>
      </w:r>
    </w:p>
    <w:p w14:paraId="6882F367" w14:textId="77777777" w:rsidR="00A55C03" w:rsidRPr="00A55C03" w:rsidRDefault="00A55C03" w:rsidP="00A55C03">
      <w:pPr>
        <w:spacing w:after="0" w:line="240" w:lineRule="auto"/>
        <w:rPr>
          <w:rFonts w:ascii="Times New Roman" w:hAnsi="Times New Roman" w:cs="Times New Roman"/>
          <w:bCs/>
          <w:sz w:val="24"/>
          <w:szCs w:val="24"/>
        </w:rPr>
      </w:pPr>
    </w:p>
    <w:p w14:paraId="02C0AFCE"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xml:space="preserve">НПАОП 40.1-1.07-01 Правила експлуатації </w:t>
      </w:r>
      <w:proofErr w:type="spellStart"/>
      <w:r w:rsidRPr="00A55C03">
        <w:rPr>
          <w:rFonts w:ascii="Times New Roman" w:hAnsi="Times New Roman" w:cs="Times New Roman"/>
          <w:bCs/>
          <w:sz w:val="24"/>
          <w:szCs w:val="24"/>
        </w:rPr>
        <w:t>електрозахисних</w:t>
      </w:r>
      <w:proofErr w:type="spellEnd"/>
      <w:r w:rsidRPr="00A55C03">
        <w:rPr>
          <w:rFonts w:ascii="Times New Roman" w:hAnsi="Times New Roman" w:cs="Times New Roman"/>
          <w:bCs/>
          <w:sz w:val="24"/>
          <w:szCs w:val="24"/>
        </w:rPr>
        <w:t xml:space="preserve"> засобів</w:t>
      </w:r>
    </w:p>
    <w:p w14:paraId="35252F34" w14:textId="77777777" w:rsidR="00A55C03" w:rsidRPr="00A55C03" w:rsidRDefault="00A55C03" w:rsidP="00A55C03">
      <w:pPr>
        <w:spacing w:after="0" w:line="240" w:lineRule="auto"/>
        <w:rPr>
          <w:rFonts w:ascii="Times New Roman" w:hAnsi="Times New Roman" w:cs="Times New Roman"/>
          <w:bCs/>
          <w:sz w:val="24"/>
          <w:szCs w:val="24"/>
        </w:rPr>
      </w:pPr>
    </w:p>
    <w:p w14:paraId="6E90AEAA"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xml:space="preserve"> Складені ізолювальні драбини для ВРПН</w:t>
      </w:r>
    </w:p>
    <w:p w14:paraId="3F899942"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В електроустановках для піднімання працівників на опори ПЛ напругою від 0,38</w:t>
      </w:r>
    </w:p>
    <w:p w14:paraId="1CC9493A"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до 35 кВ і безпечного виконання ремонтних робіт за технологією ВРПН необхідно застосовувати складені ізолювальні драбини для ВРПН.</w:t>
      </w:r>
    </w:p>
    <w:p w14:paraId="710AFE26"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lastRenderedPageBreak/>
        <w:t>Складені ізолювальні драбини для ВРПН та їх окремі елементи повинні виготовлятись з дотриманням таких вимог:</w:t>
      </w:r>
    </w:p>
    <w:p w14:paraId="4DC4EDF7"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тятиви і щаблі верхніх модулів драбини необхідно виготовляти з склопластикових</w:t>
      </w:r>
    </w:p>
    <w:p w14:paraId="16EA07CE"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профілів з пінополіуретановим наповнювачем;</w:t>
      </w:r>
    </w:p>
    <w:p w14:paraId="2B3A32F8"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склопластикові профілі тятив необхідно покривати лаком, емаллю червоного або оранжевого кольору;</w:t>
      </w:r>
    </w:p>
    <w:p w14:paraId="72C2125B"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зовнішня поверхня щаблів драбини повинна бути шершавою;</w:t>
      </w:r>
    </w:p>
    <w:p w14:paraId="1A472B17"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модулі драбин повинні мати з'єднувальні шипи і стакани – для складання їх в єдину</w:t>
      </w:r>
    </w:p>
    <w:p w14:paraId="374CD8EA"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конструкцію;</w:t>
      </w:r>
    </w:p>
    <w:p w14:paraId="1A2A4E65"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шипи і стакани необхідно надійно кріпити до торців тятив для забезпечення стійкості;</w:t>
      </w:r>
    </w:p>
    <w:p w14:paraId="640E33CF"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для кріплення модулів до опори необхідно передбачати підпори з ізоляційного матеріалу;</w:t>
      </w:r>
    </w:p>
    <w:p w14:paraId="0FE6721B"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xml:space="preserve">– для кріплення до опори модулі повинні мати стяжні паси та </w:t>
      </w:r>
      <w:proofErr w:type="spellStart"/>
      <w:r w:rsidRPr="00A55C03">
        <w:rPr>
          <w:rFonts w:ascii="Times New Roman" w:hAnsi="Times New Roman" w:cs="Times New Roman"/>
          <w:bCs/>
          <w:sz w:val="24"/>
          <w:szCs w:val="24"/>
        </w:rPr>
        <w:t>фіксувальні</w:t>
      </w:r>
      <w:proofErr w:type="spellEnd"/>
      <w:r w:rsidRPr="00A55C03">
        <w:rPr>
          <w:rFonts w:ascii="Times New Roman" w:hAnsi="Times New Roman" w:cs="Times New Roman"/>
          <w:bCs/>
          <w:sz w:val="24"/>
          <w:szCs w:val="24"/>
        </w:rPr>
        <w:t xml:space="preserve"> пряжки.</w:t>
      </w:r>
    </w:p>
    <w:p w14:paraId="16B42A7C"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 за фізико-механічними показниками кожний модуль драбини, з яких вона повинна</w:t>
      </w:r>
    </w:p>
    <w:p w14:paraId="18CEA520"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складатись в єдину конструкцію з рекомендованою довжиною 1,2 або 2,1 м, повинен відповідати вимогам, наведеним в таблиці 15.3.</w:t>
      </w:r>
    </w:p>
    <w:p w14:paraId="4AA17A71"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Таблиця 15.3.</w:t>
      </w:r>
    </w:p>
    <w:p w14:paraId="2FE31546"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Фізико-механічні показники модулів драбин:</w:t>
      </w:r>
    </w:p>
    <w:p w14:paraId="35B3D833"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Показник Значення величини:</w:t>
      </w:r>
    </w:p>
    <w:p w14:paraId="4F79F817"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-стріла прогину щабля під статичним навантаженням 2600 Н, мм, не більше 7,5</w:t>
      </w:r>
    </w:p>
    <w:p w14:paraId="152F62D9" w14:textId="77777777" w:rsidR="00A55C03" w:rsidRPr="00A55C03" w:rsidRDefault="00A55C03" w:rsidP="00A55C03">
      <w:pPr>
        <w:spacing w:after="0" w:line="240" w:lineRule="auto"/>
        <w:rPr>
          <w:rFonts w:ascii="Times New Roman" w:hAnsi="Times New Roman" w:cs="Times New Roman"/>
          <w:bCs/>
          <w:sz w:val="24"/>
          <w:szCs w:val="24"/>
        </w:rPr>
      </w:pPr>
      <w:r w:rsidRPr="00A55C03">
        <w:rPr>
          <w:rFonts w:ascii="Times New Roman" w:hAnsi="Times New Roman" w:cs="Times New Roman"/>
          <w:bCs/>
          <w:sz w:val="24"/>
          <w:szCs w:val="24"/>
        </w:rPr>
        <w:t>-випробна напруга модуля драбини завдовжки 300 мм, кВ, не менше 100.</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8410F5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55C03">
        <w:rPr>
          <w:rFonts w:ascii="Times New Roman" w:eastAsia="Times New Roman" w:hAnsi="Times New Roman" w:cs="Times New Roman"/>
          <w:sz w:val="24"/>
          <w:szCs w:val="24"/>
          <w:lang w:eastAsia="ru-RU"/>
        </w:rPr>
        <w:t>9 993,33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55C03">
        <w:rPr>
          <w:rFonts w:ascii="Times New Roman" w:eastAsia="Times New Roman" w:hAnsi="Times New Roman" w:cs="Times New Roman"/>
          <w:sz w:val="24"/>
          <w:szCs w:val="24"/>
          <w:lang w:eastAsia="ru-RU"/>
        </w:rPr>
        <w:t>дев’ять тисяч дев’ятсот дев’яносто три</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69723D">
        <w:rPr>
          <w:rFonts w:ascii="Times New Roman" w:eastAsia="Times New Roman" w:hAnsi="Times New Roman" w:cs="Times New Roman"/>
          <w:sz w:val="24"/>
          <w:szCs w:val="24"/>
          <w:lang w:eastAsia="ru-RU"/>
        </w:rPr>
        <w:t>н</w:t>
      </w:r>
      <w:r w:rsidR="00A55C03">
        <w:rPr>
          <w:rFonts w:ascii="Times New Roman" w:eastAsia="Times New Roman" w:hAnsi="Times New Roman" w:cs="Times New Roman"/>
          <w:sz w:val="24"/>
          <w:szCs w:val="24"/>
          <w:lang w:eastAsia="ru-RU"/>
        </w:rPr>
        <w:t>і</w:t>
      </w:r>
      <w:r w:rsidR="000435EB">
        <w:rPr>
          <w:rFonts w:ascii="Times New Roman" w:eastAsia="Times New Roman" w:hAnsi="Times New Roman" w:cs="Times New Roman"/>
          <w:sz w:val="24"/>
          <w:szCs w:val="24"/>
          <w:lang w:eastAsia="ru-RU"/>
        </w:rPr>
        <w:t xml:space="preserve"> </w:t>
      </w:r>
      <w:r w:rsidR="0069723D">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3E2EF7"/>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2978"/>
    <w:rsid w:val="009A3150"/>
    <w:rsid w:val="009D1AE9"/>
    <w:rsid w:val="009D2593"/>
    <w:rsid w:val="00A15F47"/>
    <w:rsid w:val="00A20E61"/>
    <w:rsid w:val="00A23920"/>
    <w:rsid w:val="00A52138"/>
    <w:rsid w:val="00A55C03"/>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4012</Words>
  <Characters>2288</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214</cp:revision>
  <dcterms:created xsi:type="dcterms:W3CDTF">2022-11-01T12:47:00Z</dcterms:created>
  <dcterms:modified xsi:type="dcterms:W3CDTF">2025-04-07T14:23:00Z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