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 такі </w:t>
      </w:r>
      <w:r>
        <w:rPr>
          <w:rFonts w:ascii="Times New Roman" w:hAnsi="Times New Roman" w:cs="Times New Roman"/>
          <w:b/>
          <w:sz w:val="24"/>
          <w:szCs w:val="24"/>
        </w:rPr>
        <w:t xml:space="preserve">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hyperlink r:id="rId11" w:tooltip="https://www.dzo.com.ua/tenders/17227183" w:history="1">
        <w:r>
          <w:rPr>
            <w:rStyle w:val="67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Послуги з ремонту комплексів автоматичної фото/</w:t>
        </w:r>
        <w:r>
          <w:rPr>
            <w:rStyle w:val="67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відеофіксації</w:t>
        </w:r>
        <w:r>
          <w:rPr>
            <w:rStyle w:val="67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правопорушень у сфері б</w:t>
        </w:r>
        <w:r>
          <w:rPr>
            <w:rStyle w:val="67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езпеки дорожнього руху «КАСКАД» із серійними номерами 042-1219, 043-1219, 050-1219, 113-1120, 160-1220 та 224-1220 за ДК 021:2015 : 50230000-6 Послуги з ремонту, технічного обслуговування дорожньої інфраструктури і пов’язаного обладнання та супутні послуги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012188</w:t>
      </w:r>
      <w:r>
        <w:rPr>
          <w:rFonts w:ascii="Times New Roman" w:hAnsi="Times New Roman" w:cs="Times New Roman"/>
          <w:sz w:val="24"/>
          <w:szCs w:val="24"/>
        </w:rPr>
        <w:t xml:space="preserve">-a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Послуги з ремонту комплексів автоматичної фото/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відеофіксації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 правопорушень у сфері безпеки дорожнього руху «КАСКАД» із серійними номерами 042-1219, 043-1219, 050-1219, 113-1120, 160-1220 та 224-1220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8"/>
          <w:lang w:eastAsia="ru-RU"/>
        </w:rPr>
      </w:pPr>
      <w:r>
        <w:rPr>
          <w:rFonts w:ascii="Times New Roman" w:hAnsi="Times New Roman" w:eastAsia="Times New Roman" w:cs="Times New Roman"/>
          <w:b/>
          <w:sz w:val="8"/>
          <w:lang w:eastAsia="ru-RU"/>
        </w:rPr>
      </w:r>
      <w:r/>
    </w:p>
    <w:p>
      <w:pPr>
        <w:contextualSpacing/>
        <w:ind w:left="720"/>
        <w:jc w:val="center"/>
        <w:spacing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Загальна інформація</w:t>
      </w:r>
      <w:r/>
    </w:p>
    <w:p>
      <w:pPr>
        <w:contextualSpacing/>
        <w:ind w:left="720"/>
        <w:jc w:val="center"/>
        <w:spacing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Предметом закупівлі є послуги організаційних та технічних заходів, пов'язаних із забезпеченням працездатного стану «Комплексів автоматичної фото/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відеофіксації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правопорушень у сфері безпеки дорожнього руху “КАСКАД”» (далі – Комплекс «Каскад»), які здійснюються шляхом надання послуг з ремонту відповідно до експлуатаційної докуме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нтації та згідно «Порядку технічної експлуатації системи фіксації адміністративних правопорушень у сфері забезпечення безпеки дорожнього руху в автоматичному режимі», затвердженого Наказом Міністерства внутрішніх справ України від 06 квітня 2020 року №326.</w:t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Комплекс «КАСКАД» вироблений ТОВ «Українські системні інновації» та забезпечує в автоматичному режимі фотозйомку та відеозапис подій, що містять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ознаки адміністративних правопорушень у сфері забезпечення безпеки дорожнього руху, розпізнавання номерних знаків транспортних засобів та передачу інформації про зафіксовані події телекомунікаційними мережами до автоматизованої системи обробки даних МВС. </w:t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Ремонт проводиться з метою підтримання працездатного стану Комплексів «КАСКАД».</w:t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u w:val="single"/>
        </w:rPr>
      </w:pPr>
      <w:r>
        <w:rPr>
          <w:rFonts w:ascii="Times New Roman" w:hAnsi="Times New Roman" w:eastAsia="Calibri" w:cs="Times New Roman"/>
          <w:u w:val="single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042-1219</w:t>
      </w:r>
      <w:r/>
    </w:p>
    <w:tbl>
      <w:tblPr>
        <w:tblStyle w:val="668"/>
        <w:tblW w:w="9634" w:type="dxa"/>
        <w:tblLook w:val="04A0" w:firstRow="1" w:lastRow="0" w:firstColumn="1" w:lastColumn="0" w:noHBand="0" w:noVBand="1"/>
      </w:tblPr>
      <w:tblGrid>
        <w:gridCol w:w="851"/>
        <w:gridCol w:w="6232"/>
        <w:gridCol w:w="1249"/>
        <w:gridCol w:w="1302"/>
      </w:tblGrid>
      <w:tr>
        <w:trPr>
          <w:trHeight w:val="62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камери MV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ethernet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 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043-1219</w:t>
      </w:r>
      <w:r/>
    </w:p>
    <w:tbl>
      <w:tblPr>
        <w:tblStyle w:val="668"/>
        <w:tblW w:w="9634" w:type="dxa"/>
        <w:tblLook w:val="04A0" w:firstRow="1" w:lastRow="0" w:firstColumn="1" w:lastColumn="0" w:noHBand="0" w:noVBand="1"/>
      </w:tblPr>
      <w:tblGrid>
        <w:gridCol w:w="838"/>
        <w:gridCol w:w="6245"/>
        <w:gridCol w:w="1136"/>
        <w:gridCol w:w="1415"/>
      </w:tblGrid>
      <w:tr>
        <w:trPr>
          <w:trHeight w:val="417"/>
        </w:trPr>
        <w:tc>
          <w:tcPr>
            <w:shd w:val="clear" w:color="auto" w:fill="auto"/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41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8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 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2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2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050-1219</w:t>
      </w:r>
      <w:r/>
    </w:p>
    <w:tbl>
      <w:tblPr>
        <w:tblStyle w:val="668"/>
        <w:tblW w:w="9634" w:type="dxa"/>
        <w:tblLook w:val="04A0" w:firstRow="1" w:lastRow="0" w:firstColumn="1" w:lastColumn="0" w:noHBand="0" w:noVBand="1"/>
      </w:tblPr>
      <w:tblGrid>
        <w:gridCol w:w="851"/>
        <w:gridCol w:w="6232"/>
        <w:gridCol w:w="1249"/>
        <w:gridCol w:w="1302"/>
      </w:tblGrid>
      <w:tr>
        <w:trPr>
          <w:trHeight w:val="62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кріплення та кабелю радару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113-1120</w:t>
      </w:r>
      <w:r/>
    </w:p>
    <w:tbl>
      <w:tblPr>
        <w:tblStyle w:val="668"/>
        <w:tblW w:w="9634" w:type="dxa"/>
        <w:tblLook w:val="04A0" w:firstRow="1" w:lastRow="0" w:firstColumn="1" w:lastColumn="0" w:noHBand="0" w:noVBand="1"/>
      </w:tblPr>
      <w:tblGrid>
        <w:gridCol w:w="851"/>
        <w:gridCol w:w="6232"/>
        <w:gridCol w:w="1249"/>
        <w:gridCol w:w="1302"/>
      </w:tblGrid>
      <w:tr>
        <w:trPr>
          <w:trHeight w:val="51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плати комутації в сервісному центрі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160-1220</w:t>
      </w:r>
      <w:r/>
    </w:p>
    <w:tbl>
      <w:tblPr>
        <w:tblStyle w:val="668"/>
        <w:tblW w:w="9634" w:type="dxa"/>
        <w:tblLook w:val="04A0" w:firstRow="1" w:lastRow="0" w:firstColumn="1" w:lastColumn="0" w:noHBand="0" w:noVBand="1"/>
      </w:tblPr>
      <w:tblGrid>
        <w:gridCol w:w="851"/>
        <w:gridCol w:w="6232"/>
        <w:gridCol w:w="1249"/>
        <w:gridCol w:w="1302"/>
      </w:tblGrid>
      <w:tr>
        <w:trPr>
          <w:trHeight w:val="447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19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 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66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бленди камери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1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об’єктива камери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93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224-1220</w:t>
      </w:r>
      <w:r/>
    </w:p>
    <w:tbl>
      <w:tblPr>
        <w:tblStyle w:val="668"/>
        <w:tblW w:w="9634" w:type="dxa"/>
        <w:tblLook w:val="04A0" w:firstRow="1" w:lastRow="0" w:firstColumn="1" w:lastColumn="0" w:noHBand="0" w:noVBand="1"/>
      </w:tblPr>
      <w:tblGrid>
        <w:gridCol w:w="849"/>
        <w:gridCol w:w="6234"/>
        <w:gridCol w:w="1248"/>
        <w:gridCol w:w="1303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3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Телекомунікаційний блок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3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u w:val="single"/>
        </w:rPr>
      </w:pPr>
      <w:r>
        <w:rPr>
          <w:rFonts w:ascii="Times New Roman" w:hAnsi="Times New Roman" w:eastAsia="Calibri" w:cs="Times New Roman"/>
          <w:u w:val="single"/>
        </w:rPr>
      </w:r>
      <w:r/>
    </w:p>
    <w:p>
      <w:pPr>
        <w:contextualSpacing/>
        <w:jc w:val="both"/>
        <w:spacing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відповідні дозвільні документи на надання послуг, згідно з умовами Договору.</w:t>
      </w:r>
      <w:r/>
    </w:p>
    <w:p>
      <w:pPr>
        <w:contextualSpacing/>
        <w:jc w:val="both"/>
        <w:spacing w:line="240" w:lineRule="auto"/>
        <w:tabs>
          <w:tab w:val="left" w:pos="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гарантує, що якість ремонтних робіт відповідає затвердженим нормам якості та вимогам.</w:t>
      </w:r>
      <w:r/>
    </w:p>
    <w:p>
      <w:pPr>
        <w:contextualSpacing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Гарантійний термін експлуатації після проведення послуг з ремонту, протягом якого гарантується його працездатний стан за умови дотримання Замовником вимог інструкції по експлуатації.</w:t>
      </w:r>
      <w:r/>
    </w:p>
    <w:p>
      <w:pPr>
        <w:contextualSpacing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вимогу Замовника, Учасник, при надані послуг надає завірені копії документів, які засвідчують якісні, технічні характеристики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елементів</w:t>
      </w:r>
      <w:r>
        <w:rPr>
          <w:rFonts w:ascii="Times New Roman" w:hAnsi="Times New Roman" w:cs="Times New Roman"/>
          <w:sz w:val="24"/>
          <w:szCs w:val="24"/>
        </w:rPr>
        <w:t xml:space="preserve">, його походження (сертифікатів відповідності; паспортів якості; технічних паспортів, санітарно-епідеміологічних та гігієнічних висновків та/або інших відповідних документів передбачених законодавством для елементів даного типу).</w:t>
      </w:r>
      <w:r/>
    </w:p>
    <w:p>
      <w:pPr>
        <w:contextualSpacing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включити у вартість послуг матеріали, устаткування та запасні частини необхідні для виконання послуг. </w:t>
      </w:r>
      <w:r/>
    </w:p>
    <w:p>
      <w:pPr>
        <w:ind w:left="284"/>
        <w:jc w:val="both"/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щодо якості надання послуг:</w:t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numPr>
          <w:ilvl w:val="1"/>
          <w:numId w:val="9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з ремонту повинні забезпечувати безвідмовну роботу комплексів «КАСКАД».</w:t>
      </w:r>
      <w:r/>
    </w:p>
    <w:p>
      <w:pPr>
        <w:numPr>
          <w:ilvl w:val="1"/>
          <w:numId w:val="9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гарантує якість наданих послуг протягом 12 (дванадцяти) місяців.</w:t>
      </w:r>
      <w:r/>
    </w:p>
    <w:p>
      <w:pPr>
        <w:numPr>
          <w:ilvl w:val="1"/>
          <w:numId w:val="9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разі виявлення недоліків по якості наданих послуг ВИКОНАВЕЦЬ повинен усунути їх за власний рахунок у термін 5 (п’ять) робочих днів від дати подання письмової заявки від ЗАМОВНИКА.</w:t>
      </w:r>
      <w:r/>
    </w:p>
    <w:p>
      <w:pPr>
        <w:numPr>
          <w:ilvl w:val="1"/>
          <w:numId w:val="9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Умови виконання робіт: в сервісному центрі та/або на місці встановлення комплексів «КАСКАД».</w:t>
      </w:r>
      <w:r/>
    </w:p>
    <w:p>
      <w:pPr>
        <w:numPr>
          <w:ilvl w:val="1"/>
          <w:numId w:val="9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Демонтаж та монтаж комплексів «КАСКАД» відбувається за рахунок Виконавця (надати гарантійний лист).</w:t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68"/>
        <w:tblW w:w="9634" w:type="dxa"/>
        <w:tblLook w:val="04A0" w:firstRow="1" w:lastRow="0" w:firstColumn="1" w:lastColumn="0" w:noHBand="0" w:noVBand="1"/>
      </w:tblPr>
      <w:tblGrid>
        <w:gridCol w:w="988"/>
        <w:gridCol w:w="1984"/>
        <w:gridCol w:w="3402"/>
        <w:gridCol w:w="3260"/>
      </w:tblGrid>
      <w:tr>
        <w:trPr/>
        <w:tc>
          <w:tcPr>
            <w:tcW w:w="9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Серійний номер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Регіон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Офіційна назва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КАСКАД 042-1219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область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Н01 Київ-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26+050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КАСКАД 043-1219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область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Р01 Київ-Обухів 30+000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КАСКАД 050-1219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область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21+810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КАСКАД 113-1120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М10-01 Західний обхід, м. Львова 3+360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КАСКАД 160-1220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Одеська область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Миколаївська дорога, 205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КАСКАД 224-1220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область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Біла Церква, пр-т Князя Володимира (біля вул. Надрічна, 96)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1001050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461 862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шістдесят одна тисяча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шістдесят дві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відповідно до Заключення за результатами тестування (діагностики).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character" w:styleId="44">
    <w:name w:val="Footer Char"/>
    <w:basedOn w:val="663"/>
    <w:link w:val="672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2"/>
    <w:uiPriority w:val="99"/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rPr>
      <w:lang w:val="uk-UA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>
    <w:name w:val="List Paragraph"/>
    <w:basedOn w:val="662"/>
    <w:link w:val="6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7" w:customStyle="1">
    <w:name w:val="Абзац списку Знак"/>
    <w:link w:val="666"/>
    <w:uiPriority w:val="34"/>
    <w:rPr>
      <w:rFonts w:ascii="Calibri" w:hAnsi="Calibri" w:eastAsia="Calibri" w:cs="Calibri"/>
      <w:lang w:eastAsia="zh-CN"/>
    </w:rPr>
  </w:style>
  <w:style w:type="table" w:styleId="668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9" w:customStyle="1">
    <w:name w:val="Сетка таблицы2"/>
    <w:basedOn w:val="664"/>
    <w:next w:val="66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Normal (Web)"/>
    <w:basedOn w:val="662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1" w:customStyle="1">
    <w:name w:val="Сетка таблицы1"/>
    <w:basedOn w:val="664"/>
    <w:next w:val="66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Footer"/>
    <w:basedOn w:val="662"/>
    <w:link w:val="67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3" w:customStyle="1">
    <w:name w:val="Нижній колонтитул Знак"/>
    <w:basedOn w:val="663"/>
    <w:link w:val="672"/>
    <w:uiPriority w:val="99"/>
    <w:rPr>
      <w:rFonts w:ascii="Calibri" w:hAnsi="Calibri" w:eastAsia="Calibri" w:cs="Calibri"/>
      <w:lang w:eastAsia="zh-CN"/>
    </w:rPr>
  </w:style>
  <w:style w:type="character" w:styleId="674">
    <w:name w:val="Hyperlink"/>
    <w:basedOn w:val="663"/>
    <w:uiPriority w:val="99"/>
    <w:semiHidden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37</cp:revision>
  <dcterms:created xsi:type="dcterms:W3CDTF">2022-11-01T12:47:00Z</dcterms:created>
  <dcterms:modified xsi:type="dcterms:W3CDTF">2023-03-16T09:18:45Z</dcterms:modified>
</cp:coreProperties>
</file>