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A920B80" w:rsidR="0020564F" w:rsidRPr="00571E7C"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93DC2" w:rsidRPr="00E93DC2">
        <w:rPr>
          <w:b w:val="0"/>
          <w:bCs w:val="0"/>
          <w:sz w:val="24"/>
          <w:szCs w:val="24"/>
          <w:lang w:eastAsia="en-US"/>
        </w:rPr>
        <w:t>Послуги з заправки газовою вогнегасною речовиною (</w:t>
      </w:r>
      <w:proofErr w:type="spellStart"/>
      <w:r w:rsidR="00E93DC2" w:rsidRPr="00E93DC2">
        <w:rPr>
          <w:b w:val="0"/>
          <w:bCs w:val="0"/>
          <w:sz w:val="24"/>
          <w:szCs w:val="24"/>
          <w:lang w:eastAsia="en-US"/>
        </w:rPr>
        <w:t>Лотова</w:t>
      </w:r>
      <w:proofErr w:type="spellEnd"/>
      <w:r w:rsidR="00E93DC2" w:rsidRPr="00E93DC2">
        <w:rPr>
          <w:b w:val="0"/>
          <w:bCs w:val="0"/>
          <w:sz w:val="24"/>
          <w:szCs w:val="24"/>
          <w:lang w:eastAsia="en-US"/>
        </w:rPr>
        <w:t xml:space="preserve"> закупівля) за кодом CPV за ЄЗС ДК 021:2015: 50410000-2 — Послуги з ремонту і технічного обслуговування вимірювальних, випробувальних і контрольних приладів</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18BEA97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466D9D">
        <w:rPr>
          <w:rFonts w:ascii="Times New Roman" w:hAnsi="Times New Roman" w:cs="Times New Roman"/>
          <w:sz w:val="24"/>
          <w:szCs w:val="24"/>
        </w:rPr>
        <w:t>7</w:t>
      </w:r>
      <w:r w:rsidR="001944C8">
        <w:rPr>
          <w:rFonts w:ascii="Times New Roman" w:hAnsi="Times New Roman" w:cs="Times New Roman"/>
          <w:sz w:val="24"/>
          <w:szCs w:val="24"/>
        </w:rPr>
        <w:t>-</w:t>
      </w:r>
      <w:r w:rsidR="00466D9D">
        <w:rPr>
          <w:rFonts w:ascii="Times New Roman" w:hAnsi="Times New Roman" w:cs="Times New Roman"/>
          <w:sz w:val="24"/>
          <w:szCs w:val="24"/>
        </w:rPr>
        <w:t>02</w:t>
      </w:r>
      <w:r w:rsidR="00F60A0F" w:rsidRPr="00F90C90">
        <w:rPr>
          <w:rFonts w:ascii="Times New Roman" w:hAnsi="Times New Roman" w:cs="Times New Roman"/>
          <w:sz w:val="24"/>
          <w:szCs w:val="24"/>
        </w:rPr>
        <w:t>-</w:t>
      </w:r>
      <w:r w:rsidR="0020564F">
        <w:rPr>
          <w:rFonts w:ascii="Times New Roman" w:hAnsi="Times New Roman" w:cs="Times New Roman"/>
          <w:sz w:val="24"/>
          <w:szCs w:val="24"/>
        </w:rPr>
        <w:t>0</w:t>
      </w:r>
      <w:r w:rsidR="00466D9D">
        <w:rPr>
          <w:rFonts w:ascii="Times New Roman" w:hAnsi="Times New Roman" w:cs="Times New Roman"/>
          <w:sz w:val="24"/>
          <w:szCs w:val="24"/>
        </w:rPr>
        <w:t>0</w:t>
      </w:r>
      <w:r w:rsidR="00E93DC2">
        <w:rPr>
          <w:rFonts w:ascii="Times New Roman" w:hAnsi="Times New Roman" w:cs="Times New Roman"/>
          <w:sz w:val="24"/>
          <w:szCs w:val="24"/>
        </w:rPr>
        <w:t>9737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80A7CCB" w:rsidR="0086417F" w:rsidRPr="00571E7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E93DC2" w:rsidRPr="00E93DC2">
        <w:rPr>
          <w:b w:val="0"/>
          <w:bCs w:val="0"/>
          <w:sz w:val="24"/>
          <w:szCs w:val="24"/>
          <w:lang w:eastAsia="en-US"/>
        </w:rPr>
        <w:t>Послуги з заправки газовою вогнегасною речовиною (</w:t>
      </w:r>
      <w:proofErr w:type="spellStart"/>
      <w:r w:rsidR="00E93DC2" w:rsidRPr="00E93DC2">
        <w:rPr>
          <w:b w:val="0"/>
          <w:bCs w:val="0"/>
          <w:sz w:val="24"/>
          <w:szCs w:val="24"/>
          <w:lang w:eastAsia="en-US"/>
        </w:rPr>
        <w:t>Лотова</w:t>
      </w:r>
      <w:proofErr w:type="spellEnd"/>
      <w:r w:rsidR="00E93DC2" w:rsidRPr="00E93DC2">
        <w:rPr>
          <w:b w:val="0"/>
          <w:bCs w:val="0"/>
          <w:sz w:val="24"/>
          <w:szCs w:val="24"/>
          <w:lang w:eastAsia="en-US"/>
        </w:rPr>
        <w:t xml:space="preserve"> закупівля) за кодом CPV за ЄЗС ДК 021:2015: 50410000-2 — Послуги з ремонту і технічного обслуговування вимірювальних, випробувальних і контрольних приладів</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F79400B" w14:textId="77777777" w:rsidR="0020564F" w:rsidRPr="00E93DC2" w:rsidRDefault="0020564F" w:rsidP="00E93DC2">
      <w:pPr>
        <w:suppressAutoHyphens/>
        <w:spacing w:after="0"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E93DC2">
        <w:rPr>
          <w:rFonts w:ascii="Times New Roman" w:eastAsia="Aptos" w:hAnsi="Times New Roman" w:cs="Times New Roman"/>
          <w:b/>
          <w:color w:val="000000"/>
          <w:sz w:val="24"/>
          <w:szCs w:val="24"/>
        </w:rPr>
        <w:t>ТЕХНІЧНІ ВИМОГИ</w:t>
      </w:r>
    </w:p>
    <w:bookmarkEnd w:id="0"/>
    <w:bookmarkEnd w:id="1"/>
    <w:bookmarkEnd w:id="2"/>
    <w:p w14:paraId="329650AF" w14:textId="77777777" w:rsidR="00E93DC2" w:rsidRPr="00E93DC2" w:rsidRDefault="00E93DC2" w:rsidP="00E93DC2">
      <w:pPr>
        <w:spacing w:after="0" w:line="240" w:lineRule="auto"/>
        <w:jc w:val="center"/>
        <w:rPr>
          <w:rFonts w:ascii="Times New Roman" w:hAnsi="Times New Roman" w:cs="Times New Roman"/>
          <w:b/>
          <w:bCs/>
          <w:sz w:val="24"/>
          <w:szCs w:val="24"/>
          <w:lang w:eastAsia="uk-UA"/>
        </w:rPr>
      </w:pPr>
      <w:r w:rsidRPr="00E93DC2">
        <w:rPr>
          <w:rFonts w:ascii="Times New Roman" w:hAnsi="Times New Roman" w:cs="Times New Roman"/>
          <w:b/>
          <w:bCs/>
          <w:sz w:val="24"/>
          <w:szCs w:val="24"/>
        </w:rPr>
        <w:t>Лот 1: Послуга з заправки газовою вогнегасною речовиною FK-5-1-12 модуля пожежогасіння Імпульс- 22 м. Київ за кодом CPV за ЄЗС ДК 021:2015: 50410000-2 — Послуги з ремонту і технічного обслуговування вимірювальних, випробувальних і контрольних приладів</w:t>
      </w:r>
      <w:r w:rsidRPr="00E93DC2">
        <w:rPr>
          <w:rFonts w:ascii="Times New Roman" w:hAnsi="Times New Roman" w:cs="Times New Roman"/>
          <w:b/>
          <w:bCs/>
          <w:sz w:val="24"/>
          <w:szCs w:val="24"/>
        </w:rPr>
        <w:br/>
      </w:r>
      <w:bookmarkStart w:id="3" w:name="_Hlk182212505"/>
    </w:p>
    <w:bookmarkEnd w:id="3"/>
    <w:p w14:paraId="4BA20D02" w14:textId="77777777" w:rsidR="00E93DC2" w:rsidRPr="00E93DC2" w:rsidRDefault="00E93DC2" w:rsidP="00E93DC2">
      <w:pPr>
        <w:spacing w:after="0" w:line="240" w:lineRule="auto"/>
        <w:ind w:firstLine="357"/>
        <w:jc w:val="center"/>
        <w:rPr>
          <w:rFonts w:ascii="Times New Roman" w:hAnsi="Times New Roman" w:cs="Times New Roman"/>
          <w:b/>
          <w:color w:val="000000"/>
          <w:sz w:val="24"/>
          <w:szCs w:val="24"/>
        </w:rPr>
      </w:pPr>
      <w:r w:rsidRPr="00E93DC2">
        <w:rPr>
          <w:rFonts w:ascii="Times New Roman" w:hAnsi="Times New Roman" w:cs="Times New Roman"/>
          <w:b/>
          <w:color w:val="000000"/>
          <w:sz w:val="24"/>
          <w:szCs w:val="24"/>
        </w:rPr>
        <w:t>ТЕХНІЧНІ ВИМОГИ</w:t>
      </w:r>
    </w:p>
    <w:p w14:paraId="22D9F1DA" w14:textId="77777777" w:rsidR="00E93DC2" w:rsidRPr="00E93DC2" w:rsidRDefault="00E93DC2" w:rsidP="00E93DC2">
      <w:pPr>
        <w:spacing w:after="0" w:line="240" w:lineRule="auto"/>
        <w:ind w:firstLine="357"/>
        <w:jc w:val="center"/>
        <w:rPr>
          <w:rFonts w:ascii="Times New Roman" w:hAnsi="Times New Roman" w:cs="Times New Roman"/>
          <w:b/>
          <w:color w:val="000000"/>
          <w:sz w:val="24"/>
          <w:szCs w:val="24"/>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E93DC2" w:rsidRPr="00E93DC2" w14:paraId="6114711C" w14:textId="77777777" w:rsidTr="00EB415B">
        <w:trPr>
          <w:trHeight w:val="843"/>
        </w:trPr>
        <w:tc>
          <w:tcPr>
            <w:tcW w:w="704" w:type="dxa"/>
            <w:vAlign w:val="center"/>
          </w:tcPr>
          <w:p w14:paraId="1E1FEFCB"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 п/п</w:t>
            </w:r>
          </w:p>
        </w:tc>
        <w:tc>
          <w:tcPr>
            <w:tcW w:w="7371" w:type="dxa"/>
            <w:vAlign w:val="center"/>
          </w:tcPr>
          <w:p w14:paraId="4A3F100B"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Найменування послуг</w:t>
            </w:r>
          </w:p>
        </w:tc>
        <w:tc>
          <w:tcPr>
            <w:tcW w:w="1417" w:type="dxa"/>
            <w:vAlign w:val="center"/>
          </w:tcPr>
          <w:p w14:paraId="705752E8"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Кількість</w:t>
            </w:r>
          </w:p>
        </w:tc>
      </w:tr>
      <w:tr w:rsidR="00E93DC2" w:rsidRPr="00E93DC2" w14:paraId="31F30D7D" w14:textId="77777777" w:rsidTr="00EB415B">
        <w:trPr>
          <w:trHeight w:val="272"/>
        </w:trPr>
        <w:tc>
          <w:tcPr>
            <w:tcW w:w="704" w:type="dxa"/>
            <w:vAlign w:val="center"/>
          </w:tcPr>
          <w:p w14:paraId="68442F7D"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1.</w:t>
            </w:r>
          </w:p>
        </w:tc>
        <w:tc>
          <w:tcPr>
            <w:tcW w:w="7371" w:type="dxa"/>
          </w:tcPr>
          <w:p w14:paraId="1ADEB2F7" w14:textId="77777777" w:rsidR="00E93DC2" w:rsidRPr="00E93DC2" w:rsidRDefault="00E93DC2" w:rsidP="00E93DC2">
            <w:pPr>
              <w:spacing w:after="0" w:line="240" w:lineRule="auto"/>
              <w:rPr>
                <w:rFonts w:ascii="Times New Roman" w:hAnsi="Times New Roman" w:cs="Times New Roman"/>
                <w:sz w:val="24"/>
                <w:szCs w:val="24"/>
              </w:rPr>
            </w:pPr>
            <w:r w:rsidRPr="00E93DC2">
              <w:rPr>
                <w:rFonts w:ascii="Times New Roman" w:hAnsi="Times New Roman" w:cs="Times New Roman"/>
                <w:bCs/>
                <w:sz w:val="24"/>
                <w:szCs w:val="24"/>
              </w:rPr>
              <w:t>Послуга з заправки газовою вогнегасною речовиною FK-5-1-12 модуля пожежогасіння Імпульс- 22 м. Київ</w:t>
            </w:r>
          </w:p>
        </w:tc>
        <w:tc>
          <w:tcPr>
            <w:tcW w:w="1417" w:type="dxa"/>
            <w:vAlign w:val="center"/>
          </w:tcPr>
          <w:p w14:paraId="6C847E6D"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2</w:t>
            </w:r>
          </w:p>
        </w:tc>
      </w:tr>
    </w:tbl>
    <w:p w14:paraId="545951D8" w14:textId="77777777" w:rsidR="00E93DC2" w:rsidRPr="00E93DC2" w:rsidRDefault="00E93DC2" w:rsidP="00E93DC2">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01A5B8B8" w14:textId="77777777" w:rsidR="00E93DC2" w:rsidRPr="00E93DC2" w:rsidRDefault="00E93DC2" w:rsidP="00E93DC2">
      <w:pPr>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1.Інформація про назву предмета закупівлі:</w:t>
      </w:r>
    </w:p>
    <w:p w14:paraId="4DAC17E0" w14:textId="77777777" w:rsidR="00E93DC2" w:rsidRPr="00E93DC2" w:rsidRDefault="00E93DC2" w:rsidP="00E93DC2">
      <w:pPr>
        <w:spacing w:after="0" w:line="240" w:lineRule="auto"/>
        <w:jc w:val="both"/>
        <w:rPr>
          <w:rFonts w:ascii="Times New Roman" w:hAnsi="Times New Roman" w:cs="Times New Roman"/>
          <w:sz w:val="24"/>
          <w:szCs w:val="24"/>
        </w:rPr>
      </w:pPr>
      <w:r w:rsidRPr="00E93DC2">
        <w:rPr>
          <w:rFonts w:ascii="Times New Roman" w:hAnsi="Times New Roman" w:cs="Times New Roman"/>
          <w:sz w:val="24"/>
          <w:szCs w:val="24"/>
        </w:rPr>
        <w:t xml:space="preserve">Код та назва згідно ДК 021:2015 - 50410000-2 Послуги з ремонту і технічного обслуговування вимірювальних, випробувальних і контрольних приладів. </w:t>
      </w:r>
    </w:p>
    <w:p w14:paraId="5E1CCC95" w14:textId="77777777" w:rsidR="00E93DC2" w:rsidRPr="00E93DC2" w:rsidRDefault="00E93DC2" w:rsidP="00E93DC2">
      <w:pPr>
        <w:spacing w:after="0" w:line="240" w:lineRule="auto"/>
        <w:ind w:firstLine="709"/>
        <w:jc w:val="both"/>
        <w:rPr>
          <w:rFonts w:ascii="Times New Roman" w:hAnsi="Times New Roman" w:cs="Times New Roman"/>
          <w:sz w:val="24"/>
          <w:szCs w:val="24"/>
        </w:rPr>
      </w:pPr>
      <w:r w:rsidRPr="00E93DC2">
        <w:rPr>
          <w:rFonts w:ascii="Times New Roman" w:hAnsi="Times New Roman" w:cs="Times New Roman"/>
          <w:sz w:val="24"/>
          <w:szCs w:val="24"/>
        </w:rPr>
        <w:t>ДК 021:2015 - 50413200-5 Послуги з ремонту і технічного обслуговування протипожежного обладнання.</w:t>
      </w:r>
    </w:p>
    <w:p w14:paraId="11E15E20" w14:textId="77777777" w:rsidR="00E93DC2" w:rsidRPr="00E93DC2" w:rsidRDefault="00E93DC2" w:rsidP="00E93DC2">
      <w:pPr>
        <w:spacing w:after="0" w:line="240" w:lineRule="auto"/>
        <w:jc w:val="both"/>
        <w:rPr>
          <w:rFonts w:ascii="Times New Roman" w:hAnsi="Times New Roman" w:cs="Times New Roman"/>
          <w:sz w:val="24"/>
          <w:szCs w:val="24"/>
        </w:rPr>
      </w:pPr>
    </w:p>
    <w:p w14:paraId="0DE4BDFB" w14:textId="77777777" w:rsidR="00E93DC2" w:rsidRPr="00E93DC2" w:rsidRDefault="00E93DC2" w:rsidP="00E93DC2">
      <w:pPr>
        <w:spacing w:after="0" w:line="240" w:lineRule="auto"/>
        <w:jc w:val="both"/>
        <w:rPr>
          <w:rFonts w:ascii="Times New Roman" w:hAnsi="Times New Roman" w:cs="Times New Roman"/>
          <w:sz w:val="24"/>
          <w:szCs w:val="24"/>
        </w:rPr>
      </w:pPr>
      <w:r w:rsidRPr="00E93DC2">
        <w:rPr>
          <w:rFonts w:ascii="Times New Roman" w:hAnsi="Times New Roman" w:cs="Times New Roman"/>
          <w:b/>
          <w:bCs/>
          <w:sz w:val="24"/>
          <w:szCs w:val="24"/>
        </w:rPr>
        <w:t xml:space="preserve">2.Назва предмета закупівлі: </w:t>
      </w:r>
      <w:r w:rsidRPr="00E93DC2">
        <w:rPr>
          <w:rFonts w:ascii="Times New Roman" w:hAnsi="Times New Roman" w:cs="Times New Roman"/>
          <w:sz w:val="24"/>
          <w:szCs w:val="24"/>
        </w:rPr>
        <w:t>Послуги з ремонту і технічного обслуговування системи автоматичної  системи газового пожежогасіння,  Державної установи «Центр інфраструктури та технологій МВС України» (надалі – Установа).</w:t>
      </w:r>
    </w:p>
    <w:p w14:paraId="1B58FD2F" w14:textId="77777777" w:rsidR="00E93DC2" w:rsidRPr="00E93DC2" w:rsidRDefault="00E93DC2" w:rsidP="00E93DC2">
      <w:pPr>
        <w:spacing w:after="0" w:line="240" w:lineRule="auto"/>
        <w:ind w:firstLine="709"/>
        <w:jc w:val="both"/>
        <w:rPr>
          <w:rFonts w:ascii="Times New Roman" w:hAnsi="Times New Roman" w:cs="Times New Roman"/>
          <w:sz w:val="24"/>
          <w:szCs w:val="24"/>
        </w:rPr>
      </w:pPr>
    </w:p>
    <w:p w14:paraId="3FF5B3FD" w14:textId="77777777" w:rsidR="00E93DC2" w:rsidRPr="00E93DC2" w:rsidRDefault="00E93DC2" w:rsidP="00E93DC2">
      <w:pPr>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3.Інформація про визначення потреби у придбанні предмету закупівлі:</w:t>
      </w:r>
    </w:p>
    <w:p w14:paraId="5006C86D" w14:textId="77777777" w:rsidR="00E93DC2" w:rsidRPr="00E93DC2" w:rsidRDefault="00E93DC2" w:rsidP="00E93DC2">
      <w:pPr>
        <w:spacing w:after="0" w:line="240" w:lineRule="auto"/>
        <w:ind w:firstLine="709"/>
        <w:jc w:val="both"/>
        <w:rPr>
          <w:rFonts w:ascii="Times New Roman" w:hAnsi="Times New Roman" w:cs="Times New Roman"/>
          <w:sz w:val="24"/>
          <w:szCs w:val="24"/>
        </w:rPr>
      </w:pPr>
      <w:r w:rsidRPr="00E93DC2">
        <w:rPr>
          <w:rFonts w:ascii="Times New Roman" w:hAnsi="Times New Roman" w:cs="Times New Roman"/>
          <w:sz w:val="24"/>
          <w:szCs w:val="24"/>
        </w:rPr>
        <w:t>Потребує відновлення технічного стану системи газового пожежогасіння у серверній кімнаті     № 111  системи газового пожежогасіння (надалі – СПГ) на об’єкті Установи.</w:t>
      </w:r>
    </w:p>
    <w:p w14:paraId="2F43DD6F" w14:textId="77777777" w:rsidR="00E93DC2" w:rsidRPr="00E93DC2" w:rsidRDefault="00E93DC2" w:rsidP="00E93DC2">
      <w:pPr>
        <w:spacing w:after="0" w:line="240" w:lineRule="auto"/>
        <w:ind w:firstLine="709"/>
        <w:jc w:val="both"/>
        <w:rPr>
          <w:rFonts w:ascii="Times New Roman" w:hAnsi="Times New Roman" w:cs="Times New Roman"/>
          <w:sz w:val="24"/>
          <w:szCs w:val="24"/>
        </w:rPr>
      </w:pPr>
    </w:p>
    <w:p w14:paraId="5992AB03" w14:textId="77777777" w:rsidR="00E93DC2" w:rsidRPr="00E93DC2" w:rsidRDefault="00E93DC2" w:rsidP="00E93DC2">
      <w:pPr>
        <w:suppressAutoHyphens/>
        <w:spacing w:after="0" w:line="240" w:lineRule="auto"/>
        <w:jc w:val="both"/>
        <w:rPr>
          <w:rFonts w:ascii="Times New Roman" w:hAnsi="Times New Roman" w:cs="Times New Roman"/>
          <w:b/>
          <w:sz w:val="24"/>
          <w:szCs w:val="24"/>
        </w:rPr>
      </w:pPr>
      <w:r w:rsidRPr="00E93DC2">
        <w:rPr>
          <w:rFonts w:ascii="Times New Roman" w:eastAsia="Aptos" w:hAnsi="Times New Roman" w:cs="Times New Roman"/>
          <w:b/>
          <w:bCs/>
          <w:kern w:val="2"/>
          <w:sz w:val="24"/>
          <w:szCs w:val="24"/>
          <w14:ligatures w14:val="standardContextual"/>
        </w:rPr>
        <w:lastRenderedPageBreak/>
        <w:t>4.</w:t>
      </w:r>
      <w:r w:rsidRPr="00E93DC2">
        <w:rPr>
          <w:rFonts w:ascii="Times New Roman" w:hAnsi="Times New Roman" w:cs="Times New Roman"/>
          <w:b/>
          <w:bCs/>
          <w:sz w:val="24"/>
          <w:szCs w:val="24"/>
          <w:lang w:eastAsia="uk-UA"/>
        </w:rPr>
        <w:t xml:space="preserve"> Адрес розміщення та перелік обладнання системи протипожежного захисту на об’єкті Установи:</w:t>
      </w:r>
      <w:r w:rsidRPr="00E93DC2">
        <w:rPr>
          <w:rFonts w:ascii="Times New Roman" w:hAnsi="Times New Roman" w:cs="Times New Roman"/>
          <w:b/>
          <w:sz w:val="24"/>
          <w:szCs w:val="24"/>
        </w:rPr>
        <w:t xml:space="preserve"> м. Київ, вул. Волинська, 26 (серверна кімната № 111)</w:t>
      </w:r>
    </w:p>
    <w:p w14:paraId="6AB77B10" w14:textId="77777777" w:rsidR="00E93DC2" w:rsidRPr="00E93DC2" w:rsidRDefault="00E93DC2" w:rsidP="00E93DC2">
      <w:pPr>
        <w:suppressAutoHyphens/>
        <w:spacing w:after="0" w:line="240" w:lineRule="auto"/>
        <w:jc w:val="both"/>
        <w:rPr>
          <w:rFonts w:ascii="Times New Roman" w:hAnsi="Times New Roman" w:cs="Times New Roman"/>
          <w:b/>
          <w:sz w:val="24"/>
          <w:szCs w:val="24"/>
          <w:u w:val="single"/>
        </w:rPr>
      </w:pPr>
    </w:p>
    <w:p w14:paraId="1BF90103" w14:textId="77777777" w:rsidR="00E93DC2" w:rsidRPr="00E93DC2" w:rsidRDefault="00E93DC2" w:rsidP="00E93DC2">
      <w:pPr>
        <w:spacing w:after="0" w:line="240" w:lineRule="auto"/>
        <w:jc w:val="center"/>
        <w:rPr>
          <w:rFonts w:ascii="Times New Roman" w:hAnsi="Times New Roman" w:cs="Times New Roman"/>
          <w:b/>
          <w:sz w:val="24"/>
          <w:szCs w:val="24"/>
        </w:rPr>
      </w:pPr>
      <w:r w:rsidRPr="00E93DC2">
        <w:rPr>
          <w:rFonts w:ascii="Times New Roman" w:hAnsi="Times New Roman" w:cs="Times New Roman"/>
          <w:b/>
          <w:sz w:val="24"/>
          <w:szCs w:val="24"/>
        </w:rPr>
        <w:t>4.1.Перезарядка модулів пожежогасіння Імпульс -22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5481"/>
        <w:gridCol w:w="1984"/>
        <w:gridCol w:w="1701"/>
      </w:tblGrid>
      <w:tr w:rsidR="00E93DC2" w:rsidRPr="00E93DC2" w14:paraId="7876718E" w14:textId="77777777" w:rsidTr="00EB415B">
        <w:tc>
          <w:tcPr>
            <w:tcW w:w="468" w:type="dxa"/>
            <w:vAlign w:val="center"/>
          </w:tcPr>
          <w:p w14:paraId="3AA88EA8"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w:t>
            </w:r>
          </w:p>
        </w:tc>
        <w:tc>
          <w:tcPr>
            <w:tcW w:w="5481" w:type="dxa"/>
            <w:vAlign w:val="center"/>
          </w:tcPr>
          <w:p w14:paraId="6F759034"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Найменування обладнання для перезарядки</w:t>
            </w:r>
          </w:p>
        </w:tc>
        <w:tc>
          <w:tcPr>
            <w:tcW w:w="1984" w:type="dxa"/>
            <w:vAlign w:val="center"/>
          </w:tcPr>
          <w:p w14:paraId="0C2A1E8B"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Одиниця виміру</w:t>
            </w:r>
          </w:p>
        </w:tc>
        <w:tc>
          <w:tcPr>
            <w:tcW w:w="1701" w:type="dxa"/>
            <w:vAlign w:val="center"/>
          </w:tcPr>
          <w:p w14:paraId="46E27384"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Кількість</w:t>
            </w:r>
          </w:p>
        </w:tc>
      </w:tr>
      <w:tr w:rsidR="00E93DC2" w:rsidRPr="00E93DC2" w14:paraId="25395B16" w14:textId="77777777" w:rsidTr="00EB415B">
        <w:tc>
          <w:tcPr>
            <w:tcW w:w="468" w:type="dxa"/>
          </w:tcPr>
          <w:p w14:paraId="72EF5649" w14:textId="77777777" w:rsidR="00E93DC2" w:rsidRPr="00E93DC2" w:rsidRDefault="00E93DC2" w:rsidP="00E93DC2">
            <w:pPr>
              <w:spacing w:after="0" w:line="240" w:lineRule="auto"/>
              <w:jc w:val="center"/>
              <w:rPr>
                <w:rFonts w:ascii="Times New Roman" w:hAnsi="Times New Roman" w:cs="Times New Roman"/>
                <w:sz w:val="24"/>
                <w:szCs w:val="24"/>
                <w:lang w:val="en-US"/>
              </w:rPr>
            </w:pPr>
            <w:r w:rsidRPr="00E93DC2">
              <w:rPr>
                <w:rFonts w:ascii="Times New Roman" w:hAnsi="Times New Roman" w:cs="Times New Roman"/>
                <w:sz w:val="24"/>
                <w:szCs w:val="24"/>
                <w:lang w:val="en-US"/>
              </w:rPr>
              <w:t>1</w:t>
            </w:r>
          </w:p>
        </w:tc>
        <w:tc>
          <w:tcPr>
            <w:tcW w:w="5481" w:type="dxa"/>
          </w:tcPr>
          <w:p w14:paraId="62CE188B" w14:textId="77777777" w:rsidR="00E93DC2" w:rsidRPr="00E93DC2" w:rsidRDefault="00E93DC2" w:rsidP="00E93DC2">
            <w:pPr>
              <w:spacing w:after="0" w:line="240" w:lineRule="auto"/>
              <w:rPr>
                <w:rFonts w:ascii="Times New Roman" w:hAnsi="Times New Roman" w:cs="Times New Roman"/>
                <w:sz w:val="24"/>
                <w:szCs w:val="24"/>
              </w:rPr>
            </w:pPr>
            <w:r w:rsidRPr="00E93DC2">
              <w:rPr>
                <w:rFonts w:ascii="Times New Roman" w:hAnsi="Times New Roman" w:cs="Times New Roman"/>
                <w:sz w:val="24"/>
                <w:szCs w:val="24"/>
              </w:rPr>
              <w:t>Модуль газового пожежогасіння (далі МГП)  Імпульс- 22</w:t>
            </w:r>
          </w:p>
        </w:tc>
        <w:tc>
          <w:tcPr>
            <w:tcW w:w="1984" w:type="dxa"/>
          </w:tcPr>
          <w:p w14:paraId="1790673D"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шт.</w:t>
            </w:r>
          </w:p>
        </w:tc>
        <w:tc>
          <w:tcPr>
            <w:tcW w:w="1701" w:type="dxa"/>
          </w:tcPr>
          <w:p w14:paraId="19D5415D"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2</w:t>
            </w:r>
          </w:p>
        </w:tc>
      </w:tr>
    </w:tbl>
    <w:p w14:paraId="24682DB7" w14:textId="77777777" w:rsidR="00E93DC2" w:rsidRPr="00E93DC2" w:rsidRDefault="00E93DC2" w:rsidP="00E93DC2">
      <w:pPr>
        <w:tabs>
          <w:tab w:val="left" w:pos="1134"/>
        </w:tabs>
        <w:spacing w:before="240" w:after="0" w:line="240" w:lineRule="auto"/>
        <w:ind w:firstLine="720"/>
        <w:jc w:val="both"/>
        <w:rPr>
          <w:rFonts w:ascii="Times New Roman" w:hAnsi="Times New Roman" w:cs="Times New Roman"/>
          <w:b/>
          <w:bCs/>
          <w:iCs/>
          <w:sz w:val="24"/>
          <w:szCs w:val="24"/>
        </w:rPr>
      </w:pPr>
      <w:bookmarkStart w:id="4" w:name="_Hlk190702911"/>
      <w:bookmarkStart w:id="5" w:name="_Hlk215571940"/>
      <w:r w:rsidRPr="00E93DC2">
        <w:rPr>
          <w:rFonts w:ascii="Times New Roman" w:hAnsi="Times New Roman" w:cs="Times New Roman"/>
          <w:b/>
          <w:sz w:val="24"/>
          <w:szCs w:val="24"/>
        </w:rPr>
        <w:t xml:space="preserve">Перелік послуг, що необхідно провести під час </w:t>
      </w:r>
      <w:r w:rsidRPr="00E93DC2">
        <w:rPr>
          <w:rFonts w:ascii="Times New Roman" w:hAnsi="Times New Roman" w:cs="Times New Roman"/>
          <w:b/>
          <w:bCs/>
          <w:iCs/>
          <w:sz w:val="24"/>
          <w:szCs w:val="24"/>
        </w:rPr>
        <w:t>перезарядки  МГП Імпульс- 22</w:t>
      </w:r>
      <w:bookmarkStart w:id="6" w:name="_Hlk215569711"/>
      <w:bookmarkEnd w:id="4"/>
    </w:p>
    <w:tbl>
      <w:tblPr>
        <w:tblStyle w:val="51"/>
        <w:tblW w:w="9629" w:type="dxa"/>
        <w:tblLook w:val="04A0" w:firstRow="1" w:lastRow="0" w:firstColumn="1" w:lastColumn="0" w:noHBand="0" w:noVBand="1"/>
      </w:tblPr>
      <w:tblGrid>
        <w:gridCol w:w="560"/>
        <w:gridCol w:w="5389"/>
        <w:gridCol w:w="1984"/>
        <w:gridCol w:w="1696"/>
      </w:tblGrid>
      <w:tr w:rsidR="00E93DC2" w:rsidRPr="00E93DC2" w14:paraId="38748D17" w14:textId="77777777" w:rsidTr="00EB415B">
        <w:tc>
          <w:tcPr>
            <w:tcW w:w="560" w:type="dxa"/>
          </w:tcPr>
          <w:p w14:paraId="4BAE8D56"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hAnsi="Times New Roman" w:cs="Times New Roman"/>
                <w:b/>
                <w:bCs/>
                <w:color w:val="000000"/>
              </w:rPr>
              <w:t>№ п/п</w:t>
            </w:r>
          </w:p>
        </w:tc>
        <w:tc>
          <w:tcPr>
            <w:tcW w:w="5389" w:type="dxa"/>
          </w:tcPr>
          <w:p w14:paraId="0270FD81"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hAnsi="Times New Roman" w:cs="Times New Roman"/>
                <w:b/>
                <w:bCs/>
                <w:color w:val="000000"/>
              </w:rPr>
              <w:t>Найменування послуг і витрат</w:t>
            </w:r>
          </w:p>
        </w:tc>
        <w:tc>
          <w:tcPr>
            <w:tcW w:w="1984" w:type="dxa"/>
          </w:tcPr>
          <w:p w14:paraId="43B9E87F"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hAnsi="Times New Roman" w:cs="Times New Roman"/>
                <w:b/>
                <w:bCs/>
                <w:color w:val="000000"/>
              </w:rPr>
              <w:t>Одиниця виміру</w:t>
            </w:r>
          </w:p>
        </w:tc>
        <w:tc>
          <w:tcPr>
            <w:tcW w:w="1696" w:type="dxa"/>
          </w:tcPr>
          <w:p w14:paraId="4E19378A" w14:textId="77777777" w:rsidR="00E93DC2" w:rsidRPr="00E93DC2" w:rsidRDefault="00E93DC2" w:rsidP="00E93DC2">
            <w:pPr>
              <w:rPr>
                <w:rFonts w:ascii="Times New Roman" w:eastAsia="Aptos" w:hAnsi="Times New Roman" w:cs="Times New Roman"/>
                <w:b/>
                <w:bCs/>
                <w:color w:val="000000"/>
              </w:rPr>
            </w:pPr>
            <w:r w:rsidRPr="00E93DC2">
              <w:rPr>
                <w:rFonts w:ascii="Times New Roman" w:hAnsi="Times New Roman" w:cs="Times New Roman"/>
                <w:b/>
                <w:bCs/>
                <w:color w:val="000000"/>
              </w:rPr>
              <w:t>Кількість</w:t>
            </w:r>
          </w:p>
        </w:tc>
      </w:tr>
      <w:tr w:rsidR="00E93DC2" w:rsidRPr="00E93DC2" w14:paraId="1D9359E5" w14:textId="77777777" w:rsidTr="00EB415B">
        <w:tc>
          <w:tcPr>
            <w:tcW w:w="560" w:type="dxa"/>
          </w:tcPr>
          <w:p w14:paraId="6A556AAB"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1</w:t>
            </w:r>
          </w:p>
        </w:tc>
        <w:tc>
          <w:tcPr>
            <w:tcW w:w="5389" w:type="dxa"/>
          </w:tcPr>
          <w:p w14:paraId="69EA0E9D"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 xml:space="preserve">Ревізія МГП, перевірка стану компонентів ЗПП, заміна ущільнюючих </w:t>
            </w:r>
            <w:proofErr w:type="spellStart"/>
            <w:r w:rsidRPr="00E93DC2">
              <w:rPr>
                <w:rFonts w:ascii="Times New Roman" w:eastAsia="Aptos" w:hAnsi="Times New Roman" w:cs="Times New Roman"/>
                <w:color w:val="000000"/>
              </w:rPr>
              <w:t>кілець</w:t>
            </w:r>
            <w:proofErr w:type="spellEnd"/>
            <w:r w:rsidRPr="00E93DC2">
              <w:rPr>
                <w:rFonts w:ascii="Times New Roman" w:eastAsia="Aptos" w:hAnsi="Times New Roman" w:cs="Times New Roman"/>
                <w:color w:val="000000"/>
              </w:rPr>
              <w:t xml:space="preserve"> (за необхідності)</w:t>
            </w:r>
          </w:p>
        </w:tc>
        <w:tc>
          <w:tcPr>
            <w:tcW w:w="1984" w:type="dxa"/>
          </w:tcPr>
          <w:p w14:paraId="533F9DD6"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4A96FDCC"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0BAB4DCC" w14:textId="77777777" w:rsidTr="00EB415B">
        <w:tc>
          <w:tcPr>
            <w:tcW w:w="560" w:type="dxa"/>
          </w:tcPr>
          <w:p w14:paraId="38EC776A"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c>
          <w:tcPr>
            <w:tcW w:w="5389" w:type="dxa"/>
          </w:tcPr>
          <w:p w14:paraId="62ADF373"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Проведення гідравлічних випробувань балону на пробний тиск</w:t>
            </w:r>
          </w:p>
        </w:tc>
        <w:tc>
          <w:tcPr>
            <w:tcW w:w="1984" w:type="dxa"/>
          </w:tcPr>
          <w:p w14:paraId="466169BB"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2221F471"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183B9DC9" w14:textId="77777777" w:rsidTr="00EB415B">
        <w:tc>
          <w:tcPr>
            <w:tcW w:w="560" w:type="dxa"/>
          </w:tcPr>
          <w:p w14:paraId="45D44E2C"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3</w:t>
            </w:r>
          </w:p>
        </w:tc>
        <w:tc>
          <w:tcPr>
            <w:tcW w:w="5389" w:type="dxa"/>
          </w:tcPr>
          <w:p w14:paraId="7CC7B743"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Заміна мембрани</w:t>
            </w:r>
          </w:p>
        </w:tc>
        <w:tc>
          <w:tcPr>
            <w:tcW w:w="1984" w:type="dxa"/>
          </w:tcPr>
          <w:p w14:paraId="14CE77E8"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4FDACEC8"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7086E26B" w14:textId="77777777" w:rsidTr="00EB415B">
        <w:tc>
          <w:tcPr>
            <w:tcW w:w="560" w:type="dxa"/>
          </w:tcPr>
          <w:p w14:paraId="4220D44D"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4</w:t>
            </w:r>
          </w:p>
        </w:tc>
        <w:tc>
          <w:tcPr>
            <w:tcW w:w="5389" w:type="dxa"/>
          </w:tcPr>
          <w:p w14:paraId="007D753A"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 xml:space="preserve">Заміна </w:t>
            </w:r>
            <w:proofErr w:type="spellStart"/>
            <w:r w:rsidRPr="00E93DC2">
              <w:rPr>
                <w:rFonts w:ascii="Times New Roman" w:eastAsia="Aptos" w:hAnsi="Times New Roman" w:cs="Times New Roman"/>
                <w:color w:val="000000"/>
              </w:rPr>
              <w:t>термочутливої</w:t>
            </w:r>
            <w:proofErr w:type="spellEnd"/>
            <w:r w:rsidRPr="00E93DC2">
              <w:rPr>
                <w:rFonts w:ascii="Times New Roman" w:eastAsia="Aptos" w:hAnsi="Times New Roman" w:cs="Times New Roman"/>
                <w:color w:val="000000"/>
              </w:rPr>
              <w:t xml:space="preserve"> колби</w:t>
            </w:r>
          </w:p>
        </w:tc>
        <w:tc>
          <w:tcPr>
            <w:tcW w:w="1984" w:type="dxa"/>
          </w:tcPr>
          <w:p w14:paraId="6806F115"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6D5BA99D"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26E75527" w14:textId="77777777" w:rsidTr="00EB415B">
        <w:tc>
          <w:tcPr>
            <w:tcW w:w="560" w:type="dxa"/>
          </w:tcPr>
          <w:p w14:paraId="01A922C7"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5</w:t>
            </w:r>
          </w:p>
        </w:tc>
        <w:tc>
          <w:tcPr>
            <w:tcW w:w="5389" w:type="dxa"/>
          </w:tcPr>
          <w:p w14:paraId="50A7E22A" w14:textId="77777777" w:rsidR="00E93DC2" w:rsidRPr="00E93DC2" w:rsidRDefault="00E93DC2" w:rsidP="00E93DC2">
            <w:pPr>
              <w:jc w:val="both"/>
              <w:rPr>
                <w:rFonts w:ascii="Times New Roman" w:eastAsia="Calibri" w:hAnsi="Times New Roman" w:cs="Times New Roman"/>
                <w:color w:val="000000"/>
              </w:rPr>
            </w:pPr>
            <w:r w:rsidRPr="00E93DC2">
              <w:rPr>
                <w:rFonts w:ascii="Times New Roman" w:eastAsia="Calibri" w:hAnsi="Times New Roman" w:cs="Times New Roman"/>
                <w:color w:val="000000"/>
              </w:rPr>
              <w:t>Заміна піротехнічного пускача</w:t>
            </w:r>
          </w:p>
        </w:tc>
        <w:tc>
          <w:tcPr>
            <w:tcW w:w="1984" w:type="dxa"/>
          </w:tcPr>
          <w:p w14:paraId="539C561A"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 xml:space="preserve">послуга </w:t>
            </w:r>
          </w:p>
        </w:tc>
        <w:tc>
          <w:tcPr>
            <w:tcW w:w="1696" w:type="dxa"/>
          </w:tcPr>
          <w:p w14:paraId="2F9FF784"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0DF3083A" w14:textId="77777777" w:rsidTr="00EB415B">
        <w:tc>
          <w:tcPr>
            <w:tcW w:w="560" w:type="dxa"/>
          </w:tcPr>
          <w:p w14:paraId="13BA769D"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6</w:t>
            </w:r>
          </w:p>
        </w:tc>
        <w:tc>
          <w:tcPr>
            <w:tcW w:w="5389" w:type="dxa"/>
          </w:tcPr>
          <w:p w14:paraId="73651669" w14:textId="77777777" w:rsidR="00E93DC2" w:rsidRPr="00E93DC2" w:rsidRDefault="00E93DC2" w:rsidP="00E93DC2">
            <w:pPr>
              <w:jc w:val="both"/>
              <w:rPr>
                <w:rFonts w:ascii="Times New Roman" w:eastAsia="Aptos" w:hAnsi="Times New Roman" w:cs="Times New Roman"/>
                <w:color w:val="000000"/>
                <w:shd w:val="clear" w:color="auto" w:fill="FFFFFF"/>
              </w:rPr>
            </w:pPr>
            <w:r w:rsidRPr="00E93DC2">
              <w:rPr>
                <w:rFonts w:ascii="Times New Roman" w:eastAsia="Aptos" w:hAnsi="Times New Roman" w:cs="Times New Roman"/>
                <w:color w:val="000000"/>
                <w:shd w:val="clear" w:color="auto" w:fill="FFFFFF"/>
              </w:rPr>
              <w:t xml:space="preserve">Заправка  </w:t>
            </w:r>
            <w:r w:rsidRPr="00E93DC2">
              <w:rPr>
                <w:rFonts w:ascii="Times New Roman" w:eastAsia="Aptos" w:hAnsi="Times New Roman" w:cs="Times New Roman"/>
                <w:color w:val="000000"/>
                <w:shd w:val="clear" w:color="auto" w:fill="FFFFFF"/>
                <w:lang w:val="en-US"/>
              </w:rPr>
              <w:t xml:space="preserve">FK-5-1-12 </w:t>
            </w:r>
            <w:r w:rsidRPr="00E93DC2">
              <w:rPr>
                <w:rFonts w:ascii="Times New Roman" w:eastAsia="Aptos" w:hAnsi="Times New Roman" w:cs="Times New Roman"/>
                <w:b/>
                <w:bCs/>
                <w:color w:val="000000"/>
                <w:shd w:val="clear" w:color="auto" w:fill="FFFFFF"/>
              </w:rPr>
              <w:t>( 20 х 2= 40 кг не більше)</w:t>
            </w:r>
            <w:r w:rsidRPr="00E93DC2">
              <w:rPr>
                <w:rFonts w:ascii="Times New Roman" w:eastAsia="Aptos" w:hAnsi="Times New Roman" w:cs="Times New Roman"/>
                <w:color w:val="000000"/>
                <w:shd w:val="clear" w:color="auto" w:fill="FFFFFF"/>
              </w:rPr>
              <w:t xml:space="preserve"> </w:t>
            </w:r>
          </w:p>
        </w:tc>
        <w:tc>
          <w:tcPr>
            <w:tcW w:w="1984" w:type="dxa"/>
          </w:tcPr>
          <w:p w14:paraId="0819AEE3"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5C56EDF0"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7BDBF4A6" w14:textId="77777777" w:rsidTr="00EB415B">
        <w:tc>
          <w:tcPr>
            <w:tcW w:w="560" w:type="dxa"/>
          </w:tcPr>
          <w:p w14:paraId="3F8F4C19"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7</w:t>
            </w:r>
          </w:p>
        </w:tc>
        <w:tc>
          <w:tcPr>
            <w:tcW w:w="5389" w:type="dxa"/>
          </w:tcPr>
          <w:p w14:paraId="7767294E" w14:textId="77777777" w:rsidR="00E93DC2" w:rsidRPr="00E93DC2" w:rsidRDefault="00E93DC2" w:rsidP="00E93DC2">
            <w:pPr>
              <w:jc w:val="both"/>
              <w:rPr>
                <w:rFonts w:ascii="Times New Roman" w:eastAsia="Aptos" w:hAnsi="Times New Roman" w:cs="Times New Roman"/>
                <w:color w:val="000000"/>
                <w:shd w:val="clear" w:color="auto" w:fill="FFFFFF"/>
              </w:rPr>
            </w:pPr>
            <w:r w:rsidRPr="00E93DC2">
              <w:rPr>
                <w:rFonts w:ascii="Times New Roman" w:eastAsia="Aptos" w:hAnsi="Times New Roman" w:cs="Times New Roman"/>
                <w:color w:val="000000"/>
                <w:shd w:val="clear" w:color="auto" w:fill="FFFFFF"/>
              </w:rPr>
              <w:t>Заправка Азотом</w:t>
            </w:r>
          </w:p>
        </w:tc>
        <w:tc>
          <w:tcPr>
            <w:tcW w:w="1984" w:type="dxa"/>
          </w:tcPr>
          <w:p w14:paraId="4BA88774"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1B613932"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52C81A8A" w14:textId="77777777" w:rsidTr="00EB415B">
        <w:tc>
          <w:tcPr>
            <w:tcW w:w="560" w:type="dxa"/>
          </w:tcPr>
          <w:p w14:paraId="40457B11"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8</w:t>
            </w:r>
          </w:p>
        </w:tc>
        <w:tc>
          <w:tcPr>
            <w:tcW w:w="5389" w:type="dxa"/>
          </w:tcPr>
          <w:p w14:paraId="448F1145" w14:textId="77777777" w:rsidR="00E93DC2" w:rsidRPr="00E93DC2" w:rsidRDefault="00E93DC2" w:rsidP="00E93DC2">
            <w:pPr>
              <w:jc w:val="both"/>
              <w:rPr>
                <w:rFonts w:ascii="Times New Roman" w:eastAsia="Aptos" w:hAnsi="Times New Roman" w:cs="Times New Roman"/>
                <w:color w:val="000000"/>
                <w:shd w:val="clear" w:color="auto" w:fill="FFFFFF"/>
              </w:rPr>
            </w:pPr>
            <w:r w:rsidRPr="00E93DC2">
              <w:rPr>
                <w:rFonts w:ascii="Times New Roman" w:eastAsia="Aptos" w:hAnsi="Times New Roman" w:cs="Times New Roman"/>
                <w:color w:val="000000"/>
                <w:shd w:val="clear" w:color="auto" w:fill="FFFFFF"/>
              </w:rPr>
              <w:t>Перевірка манометра з реле тиску</w:t>
            </w:r>
          </w:p>
        </w:tc>
        <w:tc>
          <w:tcPr>
            <w:tcW w:w="1984" w:type="dxa"/>
          </w:tcPr>
          <w:p w14:paraId="3F965297"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04EB527C"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4E017A0C" w14:textId="77777777" w:rsidTr="00EB415B">
        <w:tc>
          <w:tcPr>
            <w:tcW w:w="560" w:type="dxa"/>
          </w:tcPr>
          <w:p w14:paraId="61AF0283"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9</w:t>
            </w:r>
          </w:p>
        </w:tc>
        <w:tc>
          <w:tcPr>
            <w:tcW w:w="5389" w:type="dxa"/>
          </w:tcPr>
          <w:p w14:paraId="12004864"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Контроль витоку та нанесення маркування (дати наступного обслуговування)</w:t>
            </w:r>
          </w:p>
        </w:tc>
        <w:tc>
          <w:tcPr>
            <w:tcW w:w="1984" w:type="dxa"/>
          </w:tcPr>
          <w:p w14:paraId="2FE5CDEA"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1E195C95"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r w:rsidR="00E93DC2" w:rsidRPr="00E93DC2" w14:paraId="66540932" w14:textId="77777777" w:rsidTr="00EB415B">
        <w:tc>
          <w:tcPr>
            <w:tcW w:w="560" w:type="dxa"/>
          </w:tcPr>
          <w:p w14:paraId="29B407DC"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10</w:t>
            </w:r>
          </w:p>
        </w:tc>
        <w:tc>
          <w:tcPr>
            <w:tcW w:w="5389" w:type="dxa"/>
          </w:tcPr>
          <w:p w14:paraId="7A9E532B" w14:textId="77777777" w:rsidR="00E93DC2" w:rsidRPr="00E93DC2" w:rsidRDefault="00E93DC2" w:rsidP="00E93DC2">
            <w:pPr>
              <w:jc w:val="both"/>
              <w:rPr>
                <w:rFonts w:ascii="Times New Roman" w:eastAsia="Aptos" w:hAnsi="Times New Roman" w:cs="Times New Roman"/>
                <w:color w:val="000000"/>
              </w:rPr>
            </w:pPr>
            <w:r w:rsidRPr="00E93DC2">
              <w:rPr>
                <w:rFonts w:ascii="Times New Roman" w:eastAsia="Aptos" w:hAnsi="Times New Roman" w:cs="Times New Roman"/>
                <w:color w:val="000000"/>
              </w:rPr>
              <w:t>Упаковка</w:t>
            </w:r>
          </w:p>
        </w:tc>
        <w:tc>
          <w:tcPr>
            <w:tcW w:w="1984" w:type="dxa"/>
          </w:tcPr>
          <w:p w14:paraId="26E98711"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послуга</w:t>
            </w:r>
          </w:p>
        </w:tc>
        <w:tc>
          <w:tcPr>
            <w:tcW w:w="1696" w:type="dxa"/>
          </w:tcPr>
          <w:p w14:paraId="67EF671F" w14:textId="77777777" w:rsidR="00E93DC2" w:rsidRPr="00E93DC2" w:rsidRDefault="00E93DC2" w:rsidP="00E93DC2">
            <w:pPr>
              <w:jc w:val="center"/>
              <w:rPr>
                <w:rFonts w:ascii="Times New Roman" w:eastAsia="Aptos" w:hAnsi="Times New Roman" w:cs="Times New Roman"/>
                <w:color w:val="000000"/>
              </w:rPr>
            </w:pPr>
            <w:r w:rsidRPr="00E93DC2">
              <w:rPr>
                <w:rFonts w:ascii="Times New Roman" w:eastAsia="Aptos" w:hAnsi="Times New Roman" w:cs="Times New Roman"/>
                <w:color w:val="000000"/>
              </w:rPr>
              <w:t>2</w:t>
            </w:r>
          </w:p>
        </w:tc>
      </w:tr>
    </w:tbl>
    <w:bookmarkEnd w:id="5"/>
    <w:bookmarkEnd w:id="6"/>
    <w:p w14:paraId="40F1A372" w14:textId="77777777" w:rsidR="00E93DC2" w:rsidRPr="00E93DC2" w:rsidRDefault="00E93DC2" w:rsidP="00E93DC2">
      <w:pPr>
        <w:tabs>
          <w:tab w:val="left" w:pos="993"/>
          <w:tab w:val="left" w:pos="1134"/>
        </w:tabs>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 xml:space="preserve">                    </w:t>
      </w:r>
    </w:p>
    <w:p w14:paraId="111835EB" w14:textId="77777777" w:rsidR="00E93DC2" w:rsidRPr="00E93DC2" w:rsidRDefault="00E93DC2" w:rsidP="00E93DC2">
      <w:pPr>
        <w:tabs>
          <w:tab w:val="left" w:pos="993"/>
          <w:tab w:val="left" w:pos="1134"/>
        </w:tabs>
        <w:spacing w:after="0" w:line="240" w:lineRule="auto"/>
        <w:jc w:val="center"/>
        <w:rPr>
          <w:rFonts w:ascii="Times New Roman" w:hAnsi="Times New Roman" w:cs="Times New Roman"/>
          <w:b/>
          <w:sz w:val="24"/>
          <w:szCs w:val="24"/>
        </w:rPr>
      </w:pPr>
      <w:r w:rsidRPr="00E93DC2">
        <w:rPr>
          <w:rFonts w:ascii="Times New Roman" w:hAnsi="Times New Roman" w:cs="Times New Roman"/>
          <w:b/>
          <w:sz w:val="24"/>
          <w:szCs w:val="24"/>
        </w:rPr>
        <w:t>5.ТЕХНІЧНІ, ЯКІСНІ ТА ІНШІ ВИМОГИ ДО ВИКОНАННЯ ПОСЛУГИ</w:t>
      </w:r>
    </w:p>
    <w:p w14:paraId="68D92241" w14:textId="77777777" w:rsidR="00E93DC2" w:rsidRPr="00E93DC2" w:rsidRDefault="00E93DC2" w:rsidP="00E93DC2">
      <w:pPr>
        <w:tabs>
          <w:tab w:val="left" w:pos="993"/>
          <w:tab w:val="left" w:pos="1134"/>
        </w:tabs>
        <w:spacing w:after="0" w:line="240" w:lineRule="auto"/>
        <w:jc w:val="center"/>
        <w:rPr>
          <w:rFonts w:ascii="Times New Roman" w:hAnsi="Times New Roman" w:cs="Times New Roman"/>
          <w:b/>
          <w:sz w:val="24"/>
          <w:szCs w:val="24"/>
        </w:rPr>
      </w:pPr>
    </w:p>
    <w:p w14:paraId="6D04060E" w14:textId="77777777" w:rsidR="00E93DC2" w:rsidRPr="00E93DC2" w:rsidRDefault="00E93DC2" w:rsidP="00E93DC2">
      <w:pPr>
        <w:tabs>
          <w:tab w:val="left" w:pos="709"/>
        </w:tabs>
        <w:spacing w:before="120" w:after="0" w:line="240" w:lineRule="auto"/>
        <w:jc w:val="both"/>
        <w:rPr>
          <w:rFonts w:ascii="Times New Roman" w:eastAsia="Calibri" w:hAnsi="Times New Roman" w:cs="Times New Roman"/>
          <w:bCs/>
          <w:spacing w:val="-6"/>
          <w:sz w:val="24"/>
          <w:szCs w:val="24"/>
        </w:rPr>
      </w:pPr>
      <w:r w:rsidRPr="00E93DC2">
        <w:rPr>
          <w:rFonts w:ascii="Times New Roman" w:eastAsia="Calibri" w:hAnsi="Times New Roman" w:cs="Times New Roman"/>
          <w:bCs/>
          <w:spacing w:val="-6"/>
          <w:sz w:val="24"/>
          <w:szCs w:val="24"/>
        </w:rPr>
        <w:tab/>
        <w:t>Закупівля Послуги проводиться з метою забезпечення експлуатаційної придатності системи  протипожежного захисту (далі - СПЗ) серверної Установи.</w:t>
      </w:r>
    </w:p>
    <w:p w14:paraId="4E693D3F" w14:textId="77777777" w:rsidR="00E93DC2" w:rsidRPr="00E93DC2" w:rsidRDefault="00E93DC2" w:rsidP="00E93DC2">
      <w:pPr>
        <w:spacing w:before="120" w:after="0" w:line="240" w:lineRule="auto"/>
        <w:ind w:firstLine="720"/>
        <w:jc w:val="both"/>
        <w:rPr>
          <w:rFonts w:ascii="Times New Roman" w:hAnsi="Times New Roman" w:cs="Times New Roman"/>
          <w:sz w:val="24"/>
          <w:szCs w:val="24"/>
        </w:rPr>
      </w:pPr>
      <w:r w:rsidRPr="00E93DC2">
        <w:rPr>
          <w:rFonts w:ascii="Times New Roman" w:hAnsi="Times New Roman" w:cs="Times New Roman"/>
          <w:sz w:val="24"/>
          <w:szCs w:val="24"/>
        </w:rPr>
        <w:t>5.1.Виконується згідно вимог ДС</w:t>
      </w:r>
      <w:r w:rsidRPr="00E93DC2">
        <w:rPr>
          <w:rFonts w:ascii="Times New Roman" w:eastAsia="Aptos" w:hAnsi="Times New Roman" w:cs="Times New Roman"/>
          <w:color w:val="333333"/>
          <w:kern w:val="2"/>
          <w:sz w:val="24"/>
          <w:szCs w:val="24"/>
          <w:shd w:val="clear" w:color="auto" w:fill="FFFFFF"/>
          <w14:ligatures w14:val="standardContextual"/>
        </w:rPr>
        <w:t>ТУ 4095:2012 «Протипожежна техніка. Системи газового пожежогасіння. Модулі, комплекти модулів та батарейне устаткування. Загальні технічні умови»</w:t>
      </w:r>
      <w:r w:rsidRPr="00E93DC2">
        <w:rPr>
          <w:rFonts w:ascii="Times New Roman" w:hAnsi="Times New Roman" w:cs="Times New Roman"/>
          <w:sz w:val="24"/>
          <w:szCs w:val="24"/>
        </w:rPr>
        <w:t>, та інструкцій виробника вогнегасних речовин (хладону).</w:t>
      </w:r>
      <w:r w:rsidRPr="00E93DC2">
        <w:rPr>
          <w:rFonts w:ascii="Times New Roman" w:hAnsi="Times New Roman" w:cs="Times New Roman"/>
          <w:color w:val="000000"/>
          <w:sz w:val="24"/>
          <w:szCs w:val="24"/>
        </w:rPr>
        <w:t xml:space="preserve"> </w:t>
      </w:r>
    </w:p>
    <w:p w14:paraId="365F84F6" w14:textId="77777777" w:rsidR="00E93DC2" w:rsidRPr="00E93DC2" w:rsidRDefault="00E93DC2" w:rsidP="00E93DC2">
      <w:pPr>
        <w:spacing w:before="120" w:after="0" w:line="240" w:lineRule="auto"/>
        <w:ind w:firstLine="720"/>
        <w:jc w:val="both"/>
        <w:rPr>
          <w:rFonts w:ascii="Times New Roman" w:hAnsi="Times New Roman" w:cs="Times New Roman"/>
          <w:color w:val="000000"/>
          <w:sz w:val="24"/>
          <w:szCs w:val="24"/>
          <w:lang w:eastAsia="uk-UA"/>
        </w:rPr>
      </w:pPr>
      <w:r w:rsidRPr="00E93DC2">
        <w:rPr>
          <w:rFonts w:ascii="Times New Roman" w:hAnsi="Times New Roman" w:cs="Times New Roman"/>
          <w:color w:val="000000"/>
          <w:sz w:val="24"/>
          <w:szCs w:val="24"/>
        </w:rPr>
        <w:t>5.2.</w:t>
      </w:r>
      <w:r w:rsidRPr="00E93DC2">
        <w:rPr>
          <w:rFonts w:ascii="Times New Roman" w:hAnsi="Times New Roman" w:cs="Times New Roman"/>
          <w:color w:val="000000"/>
          <w:sz w:val="24"/>
          <w:szCs w:val="24"/>
          <w:lang w:eastAsia="uk-UA"/>
        </w:rPr>
        <w:t>Після завершення надання послуг із перезарядки МГП Учасник сумісно з організацією, яка надає послуги з ремонту і технічного обслуговування системи автоматичної пожежної сигналізації та системи газового пожежогасіння на підставі укладеного договору, перевіряє працездатність СПЗ в частині їх проведення та за потреби проводить відповідні роботи з налагодження СПЗ, результати яких оформляються відповідним актом.</w:t>
      </w:r>
    </w:p>
    <w:p w14:paraId="60C5C174" w14:textId="097C9A80" w:rsidR="0086417F" w:rsidRPr="00E93DC2" w:rsidRDefault="00E93DC2" w:rsidP="00E93DC2">
      <w:pPr>
        <w:widowControl w:val="0"/>
        <w:spacing w:after="0" w:line="240" w:lineRule="auto"/>
        <w:ind w:right="-1"/>
        <w:jc w:val="both"/>
        <w:rPr>
          <w:rFonts w:ascii="Times New Roman" w:eastAsia="Aptos" w:hAnsi="Times New Roman" w:cs="Times New Roman"/>
          <w:color w:val="333333"/>
          <w:kern w:val="2"/>
          <w:sz w:val="24"/>
          <w:szCs w:val="24"/>
          <w:shd w:val="clear" w:color="auto" w:fill="FFFFFF"/>
          <w14:ligatures w14:val="standardContextual"/>
        </w:rPr>
      </w:pPr>
      <w:r w:rsidRPr="00E93DC2">
        <w:rPr>
          <w:rFonts w:ascii="Times New Roman" w:eastAsia="Aptos" w:hAnsi="Times New Roman" w:cs="Times New Roman"/>
          <w:iCs/>
          <w:kern w:val="2"/>
          <w:sz w:val="24"/>
          <w:szCs w:val="24"/>
          <w14:ligatures w14:val="standardContextual"/>
        </w:rPr>
        <w:t>5.3.Учасник або субпідрядник, у разі його залучення, повинен мати ліцензії або дозвіл на право здійснення діяльності від ДСНС України,  передбаченою цією закупівлею,</w:t>
      </w:r>
      <w:r w:rsidRPr="00E93DC2">
        <w:rPr>
          <w:rFonts w:ascii="Times New Roman" w:eastAsia="Aptos" w:hAnsi="Times New Roman" w:cs="Times New Roman"/>
          <w:kern w:val="2"/>
          <w:sz w:val="24"/>
          <w:szCs w:val="24"/>
          <w14:ligatures w14:val="standardContextual"/>
        </w:rPr>
        <w:t xml:space="preserve"> </w:t>
      </w:r>
      <w:r w:rsidRPr="00E93DC2">
        <w:rPr>
          <w:rFonts w:ascii="Times New Roman" w:hAnsi="Times New Roman" w:cs="Times New Roman"/>
          <w:sz w:val="24"/>
          <w:szCs w:val="24"/>
        </w:rPr>
        <w:t>ДС</w:t>
      </w:r>
      <w:r w:rsidRPr="00E93DC2">
        <w:rPr>
          <w:rFonts w:ascii="Times New Roman" w:eastAsia="Aptos" w:hAnsi="Times New Roman" w:cs="Times New Roman"/>
          <w:color w:val="333333"/>
          <w:kern w:val="2"/>
          <w:sz w:val="24"/>
          <w:szCs w:val="24"/>
          <w:shd w:val="clear" w:color="auto" w:fill="FFFFFF"/>
          <w14:ligatures w14:val="standardContextual"/>
        </w:rPr>
        <w:t>ТУ 4095:2012 «Протипожежна техніка. Системи газового пожежогасіння. Модулі, комплекти модулів та батарейне устаткування. Загальні технічні умови»</w:t>
      </w:r>
    </w:p>
    <w:p w14:paraId="3B9B41D3" w14:textId="77777777" w:rsidR="00E93DC2" w:rsidRPr="00E93DC2" w:rsidRDefault="00E93DC2" w:rsidP="00E93DC2">
      <w:pPr>
        <w:widowControl w:val="0"/>
        <w:spacing w:after="0" w:line="240" w:lineRule="auto"/>
        <w:ind w:right="-1"/>
        <w:jc w:val="both"/>
        <w:rPr>
          <w:rFonts w:ascii="Times New Roman" w:eastAsia="Aptos" w:hAnsi="Times New Roman" w:cs="Times New Roman"/>
          <w:color w:val="333333"/>
          <w:kern w:val="2"/>
          <w:sz w:val="24"/>
          <w:szCs w:val="24"/>
          <w:shd w:val="clear" w:color="auto" w:fill="FFFFFF"/>
          <w14:ligatures w14:val="standardContextual"/>
        </w:rPr>
      </w:pPr>
    </w:p>
    <w:p w14:paraId="001FD48F" w14:textId="77777777" w:rsidR="00E93DC2" w:rsidRPr="00E93DC2" w:rsidRDefault="00E93DC2" w:rsidP="00E93DC2">
      <w:pPr>
        <w:spacing w:after="0" w:line="240" w:lineRule="auto"/>
        <w:jc w:val="center"/>
        <w:rPr>
          <w:rFonts w:ascii="Times New Roman" w:hAnsi="Times New Roman" w:cs="Times New Roman"/>
          <w:b/>
          <w:bCs/>
          <w:sz w:val="24"/>
          <w:szCs w:val="24"/>
          <w:lang w:eastAsia="uk-UA"/>
        </w:rPr>
      </w:pPr>
      <w:r w:rsidRPr="00E93DC2">
        <w:rPr>
          <w:rFonts w:ascii="Times New Roman" w:hAnsi="Times New Roman" w:cs="Times New Roman"/>
          <w:b/>
          <w:bCs/>
          <w:sz w:val="24"/>
          <w:szCs w:val="24"/>
        </w:rPr>
        <w:t>Лот 2: Послуга з заправки газовою вогнегасною речовиною HFC-125 (хладон) модуля пожежогасіння Імпульс- 22 м. Дніпро за кодом CPV за ЄЗС ДК 021:2015: 50410000-2 — Послуги з ремонту і технічного обслуговування вимірювальних, випробувальних і контрольних приладів</w:t>
      </w:r>
      <w:r w:rsidRPr="00E93DC2">
        <w:rPr>
          <w:rFonts w:ascii="Times New Roman" w:hAnsi="Times New Roman" w:cs="Times New Roman"/>
          <w:b/>
          <w:bCs/>
          <w:sz w:val="24"/>
          <w:szCs w:val="24"/>
        </w:rPr>
        <w:br/>
      </w:r>
    </w:p>
    <w:p w14:paraId="602A13E4" w14:textId="77777777" w:rsidR="00E93DC2" w:rsidRPr="00E93DC2" w:rsidRDefault="00E93DC2" w:rsidP="00E93DC2">
      <w:pPr>
        <w:spacing w:after="0" w:line="240" w:lineRule="auto"/>
        <w:ind w:firstLine="357"/>
        <w:jc w:val="center"/>
        <w:rPr>
          <w:rFonts w:ascii="Times New Roman" w:hAnsi="Times New Roman" w:cs="Times New Roman"/>
          <w:b/>
          <w:color w:val="000000"/>
          <w:sz w:val="24"/>
          <w:szCs w:val="24"/>
        </w:rPr>
      </w:pPr>
      <w:r w:rsidRPr="00E93DC2">
        <w:rPr>
          <w:rFonts w:ascii="Times New Roman" w:hAnsi="Times New Roman" w:cs="Times New Roman"/>
          <w:b/>
          <w:color w:val="000000"/>
          <w:sz w:val="24"/>
          <w:szCs w:val="24"/>
        </w:rPr>
        <w:t>ТЕХНІЧНІ ВИМОГИ</w:t>
      </w: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E93DC2" w:rsidRPr="00E93DC2" w14:paraId="59B64659" w14:textId="77777777" w:rsidTr="00EB415B">
        <w:trPr>
          <w:trHeight w:val="843"/>
        </w:trPr>
        <w:tc>
          <w:tcPr>
            <w:tcW w:w="704" w:type="dxa"/>
            <w:vAlign w:val="center"/>
          </w:tcPr>
          <w:p w14:paraId="4949F688"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 п/п</w:t>
            </w:r>
          </w:p>
        </w:tc>
        <w:tc>
          <w:tcPr>
            <w:tcW w:w="7371" w:type="dxa"/>
            <w:vAlign w:val="center"/>
          </w:tcPr>
          <w:p w14:paraId="3583AC6E"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Найменування послуг</w:t>
            </w:r>
          </w:p>
        </w:tc>
        <w:tc>
          <w:tcPr>
            <w:tcW w:w="1417" w:type="dxa"/>
            <w:vAlign w:val="center"/>
          </w:tcPr>
          <w:p w14:paraId="177AB674"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Кількість</w:t>
            </w:r>
          </w:p>
        </w:tc>
      </w:tr>
      <w:tr w:rsidR="00E93DC2" w:rsidRPr="00E93DC2" w14:paraId="38AB56F1" w14:textId="77777777" w:rsidTr="00EB415B">
        <w:trPr>
          <w:trHeight w:val="272"/>
        </w:trPr>
        <w:tc>
          <w:tcPr>
            <w:tcW w:w="704" w:type="dxa"/>
            <w:vAlign w:val="center"/>
          </w:tcPr>
          <w:p w14:paraId="40B5A5BD"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1.</w:t>
            </w:r>
          </w:p>
        </w:tc>
        <w:tc>
          <w:tcPr>
            <w:tcW w:w="7371" w:type="dxa"/>
          </w:tcPr>
          <w:p w14:paraId="13A42299" w14:textId="77777777" w:rsidR="00E93DC2" w:rsidRPr="00E93DC2" w:rsidRDefault="00E93DC2" w:rsidP="00E93DC2">
            <w:pPr>
              <w:spacing w:after="0" w:line="240" w:lineRule="auto"/>
              <w:rPr>
                <w:rFonts w:ascii="Times New Roman" w:hAnsi="Times New Roman" w:cs="Times New Roman"/>
                <w:sz w:val="24"/>
                <w:szCs w:val="24"/>
              </w:rPr>
            </w:pPr>
            <w:r w:rsidRPr="00E93DC2">
              <w:rPr>
                <w:rFonts w:ascii="Times New Roman" w:hAnsi="Times New Roman" w:cs="Times New Roman"/>
                <w:bCs/>
                <w:sz w:val="24"/>
                <w:szCs w:val="24"/>
              </w:rPr>
              <w:t>Послуга з заправки газовою вогнегасною речовиною HFC-125 (хладон) модуля пожежогасіння Імпульс- 22 м. Дніпро</w:t>
            </w:r>
          </w:p>
        </w:tc>
        <w:tc>
          <w:tcPr>
            <w:tcW w:w="1417" w:type="dxa"/>
            <w:vAlign w:val="center"/>
          </w:tcPr>
          <w:p w14:paraId="1AD00061"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1</w:t>
            </w:r>
          </w:p>
        </w:tc>
      </w:tr>
    </w:tbl>
    <w:p w14:paraId="20331CE4" w14:textId="77777777" w:rsidR="00E93DC2" w:rsidRPr="00E93DC2" w:rsidRDefault="00E93DC2" w:rsidP="00E93DC2">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3E8194A" w14:textId="77777777" w:rsidR="00E93DC2" w:rsidRPr="00E93DC2" w:rsidRDefault="00E93DC2" w:rsidP="00E93DC2">
      <w:pPr>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1.Інформація про назву предмета закупівлі:</w:t>
      </w:r>
    </w:p>
    <w:p w14:paraId="5A1F0A24" w14:textId="77777777" w:rsidR="00E93DC2" w:rsidRPr="00E93DC2" w:rsidRDefault="00E93DC2" w:rsidP="00E93DC2">
      <w:pPr>
        <w:spacing w:after="0" w:line="240" w:lineRule="auto"/>
        <w:jc w:val="both"/>
        <w:rPr>
          <w:rFonts w:ascii="Times New Roman" w:hAnsi="Times New Roman" w:cs="Times New Roman"/>
          <w:sz w:val="24"/>
          <w:szCs w:val="24"/>
        </w:rPr>
      </w:pPr>
      <w:r w:rsidRPr="00E93DC2">
        <w:rPr>
          <w:rFonts w:ascii="Times New Roman" w:hAnsi="Times New Roman" w:cs="Times New Roman"/>
          <w:sz w:val="24"/>
          <w:szCs w:val="24"/>
        </w:rPr>
        <w:t xml:space="preserve">Код та назва згідно </w:t>
      </w:r>
      <w:r w:rsidRPr="00E93DC2">
        <w:rPr>
          <w:rFonts w:ascii="Times New Roman" w:hAnsi="Times New Roman" w:cs="Times New Roman"/>
          <w:b/>
          <w:bCs/>
          <w:sz w:val="24"/>
          <w:szCs w:val="24"/>
        </w:rPr>
        <w:t>ДК 021:2015 - 50410000-2</w:t>
      </w:r>
      <w:r w:rsidRPr="00E93DC2">
        <w:rPr>
          <w:rFonts w:ascii="Times New Roman" w:hAnsi="Times New Roman" w:cs="Times New Roman"/>
          <w:sz w:val="24"/>
          <w:szCs w:val="24"/>
        </w:rPr>
        <w:t xml:space="preserve"> Послуги з ремонту і технічного обслуговування вимірювальних, випробувальних і контрольних приладів. </w:t>
      </w:r>
    </w:p>
    <w:p w14:paraId="73D4F43F" w14:textId="77777777" w:rsidR="00E93DC2" w:rsidRPr="00E93DC2" w:rsidRDefault="00E93DC2" w:rsidP="00E93DC2">
      <w:pPr>
        <w:spacing w:after="0" w:line="240" w:lineRule="auto"/>
        <w:ind w:firstLine="709"/>
        <w:jc w:val="both"/>
        <w:rPr>
          <w:rFonts w:ascii="Times New Roman" w:hAnsi="Times New Roman" w:cs="Times New Roman"/>
          <w:sz w:val="24"/>
          <w:szCs w:val="24"/>
        </w:rPr>
      </w:pPr>
      <w:r w:rsidRPr="00E93DC2">
        <w:rPr>
          <w:rFonts w:ascii="Times New Roman" w:hAnsi="Times New Roman" w:cs="Times New Roman"/>
          <w:b/>
          <w:bCs/>
          <w:sz w:val="24"/>
          <w:szCs w:val="24"/>
        </w:rPr>
        <w:t>ДК 021:2015 - 50413200-5</w:t>
      </w:r>
      <w:r w:rsidRPr="00E93DC2">
        <w:rPr>
          <w:rFonts w:ascii="Times New Roman" w:hAnsi="Times New Roman" w:cs="Times New Roman"/>
          <w:sz w:val="24"/>
          <w:szCs w:val="24"/>
        </w:rPr>
        <w:t xml:space="preserve"> Послуги з ремонту і технічного обслуговування протипожежного обладнання.</w:t>
      </w:r>
    </w:p>
    <w:p w14:paraId="4BAB07AD" w14:textId="77777777" w:rsidR="00E93DC2" w:rsidRPr="00E93DC2" w:rsidRDefault="00E93DC2" w:rsidP="00E93DC2">
      <w:pPr>
        <w:spacing w:after="0" w:line="240" w:lineRule="auto"/>
        <w:jc w:val="both"/>
        <w:rPr>
          <w:rFonts w:ascii="Times New Roman" w:hAnsi="Times New Roman" w:cs="Times New Roman"/>
          <w:sz w:val="24"/>
          <w:szCs w:val="24"/>
        </w:rPr>
      </w:pPr>
    </w:p>
    <w:p w14:paraId="7B525C2C" w14:textId="77777777" w:rsidR="00E93DC2" w:rsidRPr="00E93DC2" w:rsidRDefault="00E93DC2" w:rsidP="00E93DC2">
      <w:pPr>
        <w:spacing w:after="0" w:line="240" w:lineRule="auto"/>
        <w:rPr>
          <w:rFonts w:ascii="Times New Roman" w:hAnsi="Times New Roman" w:cs="Times New Roman"/>
          <w:sz w:val="24"/>
          <w:szCs w:val="24"/>
        </w:rPr>
      </w:pPr>
      <w:r w:rsidRPr="00E93DC2">
        <w:rPr>
          <w:rFonts w:ascii="Times New Roman" w:hAnsi="Times New Roman" w:cs="Times New Roman"/>
          <w:b/>
          <w:bCs/>
          <w:sz w:val="24"/>
          <w:szCs w:val="24"/>
        </w:rPr>
        <w:t xml:space="preserve">2.Назва предмета закупівлі: </w:t>
      </w:r>
      <w:r w:rsidRPr="00E93DC2">
        <w:rPr>
          <w:rFonts w:ascii="Times New Roman" w:hAnsi="Times New Roman" w:cs="Times New Roman"/>
          <w:sz w:val="24"/>
          <w:szCs w:val="24"/>
        </w:rPr>
        <w:t>Послуги з ремонту і технічного обслуговування системи автоматичної  системи газового пожежогасіння,  Державної установи «Центр інфраструктури та технологій МВС України» (надалі – Установа).</w:t>
      </w:r>
    </w:p>
    <w:p w14:paraId="21A70C82" w14:textId="77777777" w:rsidR="00E93DC2" w:rsidRPr="00E93DC2" w:rsidRDefault="00E93DC2" w:rsidP="00E93DC2">
      <w:pPr>
        <w:spacing w:after="0" w:line="240" w:lineRule="auto"/>
        <w:ind w:firstLine="709"/>
        <w:rPr>
          <w:rFonts w:ascii="Times New Roman" w:hAnsi="Times New Roman" w:cs="Times New Roman"/>
          <w:sz w:val="24"/>
          <w:szCs w:val="24"/>
        </w:rPr>
      </w:pPr>
    </w:p>
    <w:p w14:paraId="209788E8" w14:textId="77777777" w:rsidR="00E93DC2" w:rsidRPr="00E93DC2" w:rsidRDefault="00E93DC2" w:rsidP="00E93DC2">
      <w:pPr>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3.Інформація про визначення потреби у придбанні предмету закупівлі:</w:t>
      </w:r>
    </w:p>
    <w:p w14:paraId="706BF02A" w14:textId="77777777" w:rsidR="00E93DC2" w:rsidRPr="00E93DC2" w:rsidRDefault="00E93DC2" w:rsidP="00E93DC2">
      <w:pPr>
        <w:spacing w:after="0" w:line="240" w:lineRule="auto"/>
        <w:ind w:firstLine="709"/>
        <w:jc w:val="both"/>
        <w:rPr>
          <w:rFonts w:ascii="Times New Roman" w:hAnsi="Times New Roman" w:cs="Times New Roman"/>
          <w:sz w:val="24"/>
          <w:szCs w:val="24"/>
        </w:rPr>
      </w:pPr>
      <w:r w:rsidRPr="00E93DC2">
        <w:rPr>
          <w:rFonts w:ascii="Times New Roman" w:hAnsi="Times New Roman" w:cs="Times New Roman"/>
          <w:sz w:val="24"/>
          <w:szCs w:val="24"/>
        </w:rPr>
        <w:t>Потребує відновлення технічного стану системи газового пожежогасіння у приміщенні генераторної   № 409  системи газового пожежогасіння (надалі – СПГ) на об’єкті Установи.</w:t>
      </w:r>
    </w:p>
    <w:p w14:paraId="77E96AD3" w14:textId="77777777" w:rsidR="00E93DC2" w:rsidRPr="00E93DC2" w:rsidRDefault="00E93DC2" w:rsidP="00E93DC2">
      <w:pPr>
        <w:spacing w:after="0" w:line="240" w:lineRule="auto"/>
        <w:ind w:firstLine="709"/>
        <w:jc w:val="both"/>
        <w:rPr>
          <w:rFonts w:ascii="Times New Roman" w:hAnsi="Times New Roman" w:cs="Times New Roman"/>
          <w:sz w:val="24"/>
          <w:szCs w:val="24"/>
        </w:rPr>
      </w:pPr>
    </w:p>
    <w:p w14:paraId="50B40C53" w14:textId="77777777" w:rsidR="00E93DC2" w:rsidRPr="00E93DC2" w:rsidRDefault="00E93DC2" w:rsidP="00E93DC2">
      <w:pPr>
        <w:suppressAutoHyphens/>
        <w:spacing w:after="0" w:line="240" w:lineRule="auto"/>
        <w:jc w:val="both"/>
        <w:rPr>
          <w:rFonts w:ascii="Times New Roman" w:hAnsi="Times New Roman" w:cs="Times New Roman"/>
          <w:b/>
          <w:sz w:val="24"/>
          <w:szCs w:val="24"/>
        </w:rPr>
      </w:pPr>
      <w:r w:rsidRPr="00E93DC2">
        <w:rPr>
          <w:rFonts w:ascii="Times New Roman" w:eastAsia="Aptos" w:hAnsi="Times New Roman" w:cs="Times New Roman"/>
          <w:b/>
          <w:bCs/>
          <w:kern w:val="2"/>
          <w:sz w:val="24"/>
          <w:szCs w:val="24"/>
          <w14:ligatures w14:val="standardContextual"/>
        </w:rPr>
        <w:t>4.</w:t>
      </w:r>
      <w:r w:rsidRPr="00E93DC2">
        <w:rPr>
          <w:rFonts w:ascii="Times New Roman" w:hAnsi="Times New Roman" w:cs="Times New Roman"/>
          <w:b/>
          <w:bCs/>
          <w:sz w:val="24"/>
          <w:szCs w:val="24"/>
          <w:lang w:eastAsia="uk-UA"/>
        </w:rPr>
        <w:t xml:space="preserve"> Адрес розміщення та перелік обладнання системи протипожежного захисту на об’єкті Установи:</w:t>
      </w:r>
      <w:r w:rsidRPr="00E93DC2">
        <w:rPr>
          <w:rFonts w:ascii="Times New Roman" w:hAnsi="Times New Roman" w:cs="Times New Roman"/>
          <w:b/>
          <w:sz w:val="24"/>
          <w:szCs w:val="24"/>
        </w:rPr>
        <w:t xml:space="preserve"> м. Дніпро, вул. Незалежності, </w:t>
      </w:r>
      <w:r w:rsidRPr="00E93DC2">
        <w:rPr>
          <w:rFonts w:ascii="Times New Roman" w:hAnsi="Times New Roman" w:cs="Times New Roman"/>
          <w:b/>
          <w:sz w:val="24"/>
          <w:szCs w:val="24"/>
          <w:lang w:val="en-US"/>
        </w:rPr>
        <w:t>1</w:t>
      </w:r>
      <w:r w:rsidRPr="00E93DC2">
        <w:rPr>
          <w:rFonts w:ascii="Times New Roman" w:hAnsi="Times New Roman" w:cs="Times New Roman"/>
          <w:b/>
          <w:sz w:val="24"/>
          <w:szCs w:val="24"/>
        </w:rPr>
        <w:t>8 (приміщення</w:t>
      </w:r>
      <w:r w:rsidRPr="00E93DC2">
        <w:rPr>
          <w:rFonts w:ascii="Times New Roman" w:hAnsi="Times New Roman" w:cs="Times New Roman"/>
          <w:b/>
          <w:sz w:val="24"/>
          <w:szCs w:val="24"/>
          <w:lang w:val="en-US"/>
        </w:rPr>
        <w:t xml:space="preserve"> </w:t>
      </w:r>
      <w:r w:rsidRPr="00E93DC2">
        <w:rPr>
          <w:rFonts w:ascii="Times New Roman" w:hAnsi="Times New Roman" w:cs="Times New Roman"/>
          <w:b/>
          <w:sz w:val="24"/>
          <w:szCs w:val="24"/>
        </w:rPr>
        <w:t xml:space="preserve">генератора № </w:t>
      </w:r>
      <w:r w:rsidRPr="00E93DC2">
        <w:rPr>
          <w:rFonts w:ascii="Times New Roman" w:hAnsi="Times New Roman" w:cs="Times New Roman"/>
          <w:b/>
          <w:sz w:val="24"/>
          <w:szCs w:val="24"/>
          <w:lang w:val="en-US"/>
        </w:rPr>
        <w:t>409</w:t>
      </w:r>
      <w:r w:rsidRPr="00E93DC2">
        <w:rPr>
          <w:rFonts w:ascii="Times New Roman" w:hAnsi="Times New Roman" w:cs="Times New Roman"/>
          <w:b/>
          <w:sz w:val="24"/>
          <w:szCs w:val="24"/>
        </w:rPr>
        <w:t>)</w:t>
      </w:r>
    </w:p>
    <w:p w14:paraId="2649A6BE" w14:textId="77777777" w:rsidR="00E93DC2" w:rsidRPr="00E93DC2" w:rsidRDefault="00E93DC2" w:rsidP="00E93DC2">
      <w:pPr>
        <w:suppressAutoHyphens/>
        <w:spacing w:after="0" w:line="240" w:lineRule="auto"/>
        <w:jc w:val="both"/>
        <w:rPr>
          <w:rFonts w:ascii="Times New Roman" w:hAnsi="Times New Roman" w:cs="Times New Roman"/>
          <w:b/>
          <w:sz w:val="24"/>
          <w:szCs w:val="24"/>
          <w:u w:val="single"/>
        </w:rPr>
      </w:pPr>
    </w:p>
    <w:p w14:paraId="728E91A6" w14:textId="77777777" w:rsidR="00E93DC2" w:rsidRPr="00E93DC2" w:rsidRDefault="00E93DC2" w:rsidP="00E93DC2">
      <w:pPr>
        <w:spacing w:after="0" w:line="240" w:lineRule="auto"/>
        <w:jc w:val="center"/>
        <w:rPr>
          <w:rFonts w:ascii="Times New Roman" w:hAnsi="Times New Roman" w:cs="Times New Roman"/>
          <w:b/>
          <w:sz w:val="24"/>
          <w:szCs w:val="24"/>
        </w:rPr>
      </w:pPr>
      <w:r w:rsidRPr="00E93DC2">
        <w:rPr>
          <w:rFonts w:ascii="Times New Roman" w:hAnsi="Times New Roman" w:cs="Times New Roman"/>
          <w:b/>
          <w:sz w:val="24"/>
          <w:szCs w:val="24"/>
        </w:rPr>
        <w:t>4.1.Перезарядка модулів пожежогасіння Імпульс -22</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5479"/>
        <w:gridCol w:w="1983"/>
        <w:gridCol w:w="1700"/>
      </w:tblGrid>
      <w:tr w:rsidR="00E93DC2" w:rsidRPr="00E93DC2" w14:paraId="36FA2F8A" w14:textId="77777777" w:rsidTr="00EB415B">
        <w:tc>
          <w:tcPr>
            <w:tcW w:w="468" w:type="dxa"/>
            <w:tcBorders>
              <w:top w:val="single" w:sz="4" w:space="0" w:color="auto"/>
              <w:left w:val="single" w:sz="4" w:space="0" w:color="auto"/>
              <w:bottom w:val="single" w:sz="4" w:space="0" w:color="auto"/>
              <w:right w:val="single" w:sz="4" w:space="0" w:color="auto"/>
            </w:tcBorders>
            <w:vAlign w:val="center"/>
            <w:hideMark/>
          </w:tcPr>
          <w:p w14:paraId="62768A35"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w:t>
            </w:r>
          </w:p>
        </w:tc>
        <w:tc>
          <w:tcPr>
            <w:tcW w:w="5481" w:type="dxa"/>
            <w:tcBorders>
              <w:top w:val="single" w:sz="4" w:space="0" w:color="auto"/>
              <w:left w:val="single" w:sz="4" w:space="0" w:color="auto"/>
              <w:bottom w:val="single" w:sz="4" w:space="0" w:color="auto"/>
              <w:right w:val="single" w:sz="4" w:space="0" w:color="auto"/>
            </w:tcBorders>
            <w:vAlign w:val="center"/>
            <w:hideMark/>
          </w:tcPr>
          <w:p w14:paraId="78A10BA9"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Найменування обладнання для перезарядки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494EA0"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Одиниця виміру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A3041" w14:textId="77777777" w:rsidR="00E93DC2" w:rsidRPr="00E93DC2" w:rsidRDefault="00E93DC2" w:rsidP="00E93DC2">
            <w:pPr>
              <w:spacing w:after="0" w:line="240" w:lineRule="auto"/>
              <w:jc w:val="center"/>
              <w:rPr>
                <w:rFonts w:ascii="Times New Roman" w:hAnsi="Times New Roman" w:cs="Times New Roman"/>
                <w:b/>
                <w:bCs/>
                <w:sz w:val="24"/>
                <w:szCs w:val="24"/>
              </w:rPr>
            </w:pPr>
            <w:r w:rsidRPr="00E93DC2">
              <w:rPr>
                <w:rFonts w:ascii="Times New Roman" w:hAnsi="Times New Roman" w:cs="Times New Roman"/>
                <w:b/>
                <w:bCs/>
                <w:sz w:val="24"/>
                <w:szCs w:val="24"/>
              </w:rPr>
              <w:t>Кількість</w:t>
            </w:r>
          </w:p>
        </w:tc>
      </w:tr>
      <w:tr w:rsidR="00E93DC2" w:rsidRPr="00E93DC2" w14:paraId="401D8D14" w14:textId="77777777" w:rsidTr="00EB415B">
        <w:tc>
          <w:tcPr>
            <w:tcW w:w="468" w:type="dxa"/>
            <w:tcBorders>
              <w:top w:val="single" w:sz="4" w:space="0" w:color="auto"/>
              <w:left w:val="single" w:sz="4" w:space="0" w:color="auto"/>
              <w:bottom w:val="single" w:sz="4" w:space="0" w:color="auto"/>
              <w:right w:val="single" w:sz="4" w:space="0" w:color="auto"/>
            </w:tcBorders>
            <w:hideMark/>
          </w:tcPr>
          <w:p w14:paraId="36FE99C6" w14:textId="77777777" w:rsidR="00E93DC2" w:rsidRPr="00E93DC2" w:rsidRDefault="00E93DC2" w:rsidP="00E93DC2">
            <w:pPr>
              <w:spacing w:after="0" w:line="240" w:lineRule="auto"/>
              <w:jc w:val="center"/>
              <w:rPr>
                <w:rFonts w:ascii="Times New Roman" w:hAnsi="Times New Roman" w:cs="Times New Roman"/>
                <w:sz w:val="24"/>
                <w:szCs w:val="24"/>
                <w:lang w:val="en-US"/>
              </w:rPr>
            </w:pPr>
            <w:r w:rsidRPr="00E93DC2">
              <w:rPr>
                <w:rFonts w:ascii="Times New Roman" w:hAnsi="Times New Roman" w:cs="Times New Roman"/>
                <w:sz w:val="24"/>
                <w:szCs w:val="24"/>
                <w:lang w:val="en-US"/>
              </w:rPr>
              <w:t>1</w:t>
            </w:r>
          </w:p>
        </w:tc>
        <w:tc>
          <w:tcPr>
            <w:tcW w:w="5481" w:type="dxa"/>
            <w:tcBorders>
              <w:top w:val="single" w:sz="4" w:space="0" w:color="auto"/>
              <w:left w:val="single" w:sz="4" w:space="0" w:color="auto"/>
              <w:bottom w:val="single" w:sz="4" w:space="0" w:color="auto"/>
              <w:right w:val="single" w:sz="4" w:space="0" w:color="auto"/>
            </w:tcBorders>
            <w:hideMark/>
          </w:tcPr>
          <w:p w14:paraId="605E1632" w14:textId="77777777" w:rsidR="00E93DC2" w:rsidRPr="00E93DC2" w:rsidRDefault="00E93DC2" w:rsidP="00E93DC2">
            <w:pPr>
              <w:spacing w:after="0" w:line="240" w:lineRule="auto"/>
              <w:rPr>
                <w:rFonts w:ascii="Times New Roman" w:hAnsi="Times New Roman" w:cs="Times New Roman"/>
                <w:sz w:val="24"/>
                <w:szCs w:val="24"/>
              </w:rPr>
            </w:pPr>
            <w:r w:rsidRPr="00E93DC2">
              <w:rPr>
                <w:rFonts w:ascii="Times New Roman" w:hAnsi="Times New Roman" w:cs="Times New Roman"/>
                <w:sz w:val="24"/>
                <w:szCs w:val="24"/>
              </w:rPr>
              <w:t>Модуль газового пожежогасіння (далі МГП)  Імпульс- 22</w:t>
            </w:r>
          </w:p>
        </w:tc>
        <w:tc>
          <w:tcPr>
            <w:tcW w:w="1984" w:type="dxa"/>
            <w:tcBorders>
              <w:top w:val="single" w:sz="4" w:space="0" w:color="auto"/>
              <w:left w:val="single" w:sz="4" w:space="0" w:color="auto"/>
              <w:bottom w:val="single" w:sz="4" w:space="0" w:color="auto"/>
              <w:right w:val="single" w:sz="4" w:space="0" w:color="auto"/>
            </w:tcBorders>
            <w:hideMark/>
          </w:tcPr>
          <w:p w14:paraId="14867121" w14:textId="77777777" w:rsidR="00E93DC2" w:rsidRPr="00E93DC2" w:rsidRDefault="00E93DC2" w:rsidP="00E93DC2">
            <w:pPr>
              <w:spacing w:after="0" w:line="240" w:lineRule="auto"/>
              <w:jc w:val="center"/>
              <w:rPr>
                <w:rFonts w:ascii="Times New Roman" w:hAnsi="Times New Roman" w:cs="Times New Roman"/>
                <w:sz w:val="24"/>
                <w:szCs w:val="24"/>
              </w:rPr>
            </w:pPr>
            <w:proofErr w:type="spellStart"/>
            <w:r w:rsidRPr="00E93DC2">
              <w:rPr>
                <w:rFonts w:ascii="Times New Roman" w:hAnsi="Times New Roman" w:cs="Times New Roman"/>
                <w:sz w:val="24"/>
                <w:szCs w:val="24"/>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4AEC739" w14:textId="77777777" w:rsidR="00E93DC2" w:rsidRPr="00E93DC2" w:rsidRDefault="00E93DC2" w:rsidP="00E93DC2">
            <w:pPr>
              <w:spacing w:after="0" w:line="240" w:lineRule="auto"/>
              <w:jc w:val="center"/>
              <w:rPr>
                <w:rFonts w:ascii="Times New Roman" w:hAnsi="Times New Roman" w:cs="Times New Roman"/>
                <w:sz w:val="24"/>
                <w:szCs w:val="24"/>
              </w:rPr>
            </w:pPr>
            <w:r w:rsidRPr="00E93DC2">
              <w:rPr>
                <w:rFonts w:ascii="Times New Roman" w:hAnsi="Times New Roman" w:cs="Times New Roman"/>
                <w:sz w:val="24"/>
                <w:szCs w:val="24"/>
              </w:rPr>
              <w:t>1</w:t>
            </w:r>
          </w:p>
        </w:tc>
      </w:tr>
    </w:tbl>
    <w:p w14:paraId="48BA1B05" w14:textId="77777777" w:rsidR="00E93DC2" w:rsidRPr="00E93DC2" w:rsidRDefault="00E93DC2" w:rsidP="00E93DC2">
      <w:pPr>
        <w:tabs>
          <w:tab w:val="left" w:pos="1134"/>
        </w:tabs>
        <w:spacing w:before="240" w:after="0" w:line="240" w:lineRule="auto"/>
        <w:ind w:firstLine="720"/>
        <w:jc w:val="both"/>
        <w:rPr>
          <w:rFonts w:ascii="Times New Roman" w:hAnsi="Times New Roman" w:cs="Times New Roman"/>
          <w:b/>
          <w:bCs/>
          <w:iCs/>
          <w:sz w:val="24"/>
          <w:szCs w:val="24"/>
        </w:rPr>
      </w:pPr>
      <w:r w:rsidRPr="00E93DC2">
        <w:rPr>
          <w:rFonts w:ascii="Times New Roman" w:hAnsi="Times New Roman" w:cs="Times New Roman"/>
          <w:b/>
          <w:sz w:val="24"/>
          <w:szCs w:val="24"/>
        </w:rPr>
        <w:t xml:space="preserve">Перелік послуг, що необхідно провести під час </w:t>
      </w:r>
      <w:r w:rsidRPr="00E93DC2">
        <w:rPr>
          <w:rFonts w:ascii="Times New Roman" w:hAnsi="Times New Roman" w:cs="Times New Roman"/>
          <w:b/>
          <w:bCs/>
          <w:iCs/>
          <w:sz w:val="24"/>
          <w:szCs w:val="24"/>
        </w:rPr>
        <w:t>перезарядки  МГП Імпульс- 22</w:t>
      </w:r>
    </w:p>
    <w:tbl>
      <w:tblPr>
        <w:tblStyle w:val="130"/>
        <w:tblW w:w="9629" w:type="dxa"/>
        <w:tblInd w:w="0" w:type="dxa"/>
        <w:tblLook w:val="04A0" w:firstRow="1" w:lastRow="0" w:firstColumn="1" w:lastColumn="0" w:noHBand="0" w:noVBand="1"/>
      </w:tblPr>
      <w:tblGrid>
        <w:gridCol w:w="560"/>
        <w:gridCol w:w="5389"/>
        <w:gridCol w:w="1984"/>
        <w:gridCol w:w="1696"/>
      </w:tblGrid>
      <w:tr w:rsidR="00E93DC2" w:rsidRPr="00E93DC2" w14:paraId="27CDA5DE"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26AB7818" w14:textId="77777777" w:rsidR="00E93DC2" w:rsidRPr="00E93DC2" w:rsidRDefault="00E93DC2" w:rsidP="00E93DC2">
            <w:pPr>
              <w:jc w:val="center"/>
              <w:rPr>
                <w:rFonts w:ascii="Times New Roman" w:hAnsi="Times New Roman"/>
                <w:color w:val="000000"/>
              </w:rPr>
            </w:pPr>
            <w:r w:rsidRPr="00E93DC2">
              <w:rPr>
                <w:rFonts w:ascii="Times New Roman" w:hAnsi="Times New Roman"/>
                <w:b/>
                <w:bCs/>
                <w:color w:val="000000"/>
              </w:rPr>
              <w:t>№ п/п</w:t>
            </w:r>
          </w:p>
        </w:tc>
        <w:tc>
          <w:tcPr>
            <w:tcW w:w="5389" w:type="dxa"/>
            <w:tcBorders>
              <w:top w:val="single" w:sz="4" w:space="0" w:color="auto"/>
              <w:left w:val="single" w:sz="4" w:space="0" w:color="auto"/>
              <w:bottom w:val="single" w:sz="4" w:space="0" w:color="auto"/>
              <w:right w:val="single" w:sz="4" w:space="0" w:color="auto"/>
            </w:tcBorders>
            <w:hideMark/>
          </w:tcPr>
          <w:p w14:paraId="1B2AEC11" w14:textId="77777777" w:rsidR="00E93DC2" w:rsidRPr="00E93DC2" w:rsidRDefault="00E93DC2" w:rsidP="00E93DC2">
            <w:pPr>
              <w:jc w:val="center"/>
              <w:rPr>
                <w:rFonts w:ascii="Times New Roman" w:hAnsi="Times New Roman"/>
                <w:color w:val="000000"/>
              </w:rPr>
            </w:pPr>
            <w:r w:rsidRPr="00E93DC2">
              <w:rPr>
                <w:rFonts w:ascii="Times New Roman" w:hAnsi="Times New Roman"/>
                <w:b/>
                <w:bCs/>
                <w:color w:val="000000"/>
              </w:rPr>
              <w:t>Найменування послуг і витрат</w:t>
            </w:r>
          </w:p>
        </w:tc>
        <w:tc>
          <w:tcPr>
            <w:tcW w:w="1984" w:type="dxa"/>
            <w:tcBorders>
              <w:top w:val="single" w:sz="4" w:space="0" w:color="auto"/>
              <w:left w:val="single" w:sz="4" w:space="0" w:color="auto"/>
              <w:bottom w:val="single" w:sz="4" w:space="0" w:color="auto"/>
              <w:right w:val="single" w:sz="4" w:space="0" w:color="auto"/>
            </w:tcBorders>
            <w:hideMark/>
          </w:tcPr>
          <w:p w14:paraId="58AEF641" w14:textId="77777777" w:rsidR="00E93DC2" w:rsidRPr="00E93DC2" w:rsidRDefault="00E93DC2" w:rsidP="00E93DC2">
            <w:pPr>
              <w:jc w:val="center"/>
              <w:rPr>
                <w:rFonts w:ascii="Times New Roman" w:hAnsi="Times New Roman"/>
                <w:color w:val="000000"/>
              </w:rPr>
            </w:pPr>
            <w:r w:rsidRPr="00E93DC2">
              <w:rPr>
                <w:rFonts w:ascii="Times New Roman" w:hAnsi="Times New Roman"/>
                <w:b/>
                <w:bCs/>
                <w:color w:val="000000"/>
              </w:rPr>
              <w:t>Одиниця виміру</w:t>
            </w:r>
          </w:p>
        </w:tc>
        <w:tc>
          <w:tcPr>
            <w:tcW w:w="1696" w:type="dxa"/>
            <w:tcBorders>
              <w:top w:val="single" w:sz="4" w:space="0" w:color="auto"/>
              <w:left w:val="single" w:sz="4" w:space="0" w:color="auto"/>
              <w:bottom w:val="single" w:sz="4" w:space="0" w:color="auto"/>
              <w:right w:val="single" w:sz="4" w:space="0" w:color="auto"/>
            </w:tcBorders>
            <w:hideMark/>
          </w:tcPr>
          <w:p w14:paraId="4B2A10A7" w14:textId="77777777" w:rsidR="00E93DC2" w:rsidRPr="00E93DC2" w:rsidRDefault="00E93DC2" w:rsidP="00E93DC2">
            <w:pPr>
              <w:rPr>
                <w:rFonts w:ascii="Times New Roman" w:hAnsi="Times New Roman"/>
                <w:b/>
                <w:bCs/>
                <w:color w:val="000000"/>
              </w:rPr>
            </w:pPr>
            <w:r w:rsidRPr="00E93DC2">
              <w:rPr>
                <w:rFonts w:ascii="Times New Roman" w:hAnsi="Times New Roman"/>
                <w:b/>
                <w:bCs/>
                <w:color w:val="000000"/>
              </w:rPr>
              <w:t>Кількість</w:t>
            </w:r>
          </w:p>
        </w:tc>
      </w:tr>
      <w:tr w:rsidR="00E93DC2" w:rsidRPr="00E93DC2" w14:paraId="160AC425"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17610F44"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1</w:t>
            </w:r>
          </w:p>
        </w:tc>
        <w:tc>
          <w:tcPr>
            <w:tcW w:w="5389" w:type="dxa"/>
            <w:tcBorders>
              <w:top w:val="single" w:sz="4" w:space="0" w:color="auto"/>
              <w:left w:val="single" w:sz="4" w:space="0" w:color="auto"/>
              <w:bottom w:val="single" w:sz="4" w:space="0" w:color="auto"/>
              <w:right w:val="single" w:sz="4" w:space="0" w:color="auto"/>
            </w:tcBorders>
            <w:hideMark/>
          </w:tcPr>
          <w:p w14:paraId="01936079"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 xml:space="preserve">Ревізія МГП, перевірка стану компонентів ЗПП, заміна ущільнюючих </w:t>
            </w:r>
            <w:proofErr w:type="spellStart"/>
            <w:r w:rsidRPr="00E93DC2">
              <w:rPr>
                <w:rFonts w:ascii="Times New Roman" w:hAnsi="Times New Roman"/>
                <w:color w:val="000000"/>
              </w:rPr>
              <w:t>кілець</w:t>
            </w:r>
            <w:proofErr w:type="spellEnd"/>
            <w:r w:rsidRPr="00E93DC2">
              <w:rPr>
                <w:rFonts w:ascii="Times New Roman" w:hAnsi="Times New Roman"/>
                <w:color w:val="000000"/>
              </w:rPr>
              <w:t xml:space="preserve"> (за необхідності)</w:t>
            </w:r>
          </w:p>
        </w:tc>
        <w:tc>
          <w:tcPr>
            <w:tcW w:w="1984" w:type="dxa"/>
            <w:tcBorders>
              <w:top w:val="single" w:sz="4" w:space="0" w:color="auto"/>
              <w:left w:val="single" w:sz="4" w:space="0" w:color="auto"/>
              <w:bottom w:val="single" w:sz="4" w:space="0" w:color="auto"/>
              <w:right w:val="single" w:sz="4" w:space="0" w:color="auto"/>
            </w:tcBorders>
            <w:hideMark/>
          </w:tcPr>
          <w:p w14:paraId="0DE8C15A"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354E406F"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1D6EA07B"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36138B28"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2</w:t>
            </w:r>
          </w:p>
        </w:tc>
        <w:tc>
          <w:tcPr>
            <w:tcW w:w="5389" w:type="dxa"/>
            <w:tcBorders>
              <w:top w:val="single" w:sz="4" w:space="0" w:color="auto"/>
              <w:left w:val="single" w:sz="4" w:space="0" w:color="auto"/>
              <w:bottom w:val="single" w:sz="4" w:space="0" w:color="auto"/>
              <w:right w:val="single" w:sz="4" w:space="0" w:color="auto"/>
            </w:tcBorders>
            <w:hideMark/>
          </w:tcPr>
          <w:p w14:paraId="26CE5935"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Проведення гідравлічних випробувань балону на пробний тиск</w:t>
            </w:r>
          </w:p>
        </w:tc>
        <w:tc>
          <w:tcPr>
            <w:tcW w:w="1984" w:type="dxa"/>
            <w:tcBorders>
              <w:top w:val="single" w:sz="4" w:space="0" w:color="auto"/>
              <w:left w:val="single" w:sz="4" w:space="0" w:color="auto"/>
              <w:bottom w:val="single" w:sz="4" w:space="0" w:color="auto"/>
              <w:right w:val="single" w:sz="4" w:space="0" w:color="auto"/>
            </w:tcBorders>
            <w:hideMark/>
          </w:tcPr>
          <w:p w14:paraId="554115FA"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3CF4FBDA"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3FEB06C2"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380F50B2"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3</w:t>
            </w:r>
          </w:p>
        </w:tc>
        <w:tc>
          <w:tcPr>
            <w:tcW w:w="5389" w:type="dxa"/>
            <w:tcBorders>
              <w:top w:val="single" w:sz="4" w:space="0" w:color="auto"/>
              <w:left w:val="single" w:sz="4" w:space="0" w:color="auto"/>
              <w:bottom w:val="single" w:sz="4" w:space="0" w:color="auto"/>
              <w:right w:val="single" w:sz="4" w:space="0" w:color="auto"/>
            </w:tcBorders>
            <w:hideMark/>
          </w:tcPr>
          <w:p w14:paraId="3E97977A"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Заміна мембрани</w:t>
            </w:r>
          </w:p>
        </w:tc>
        <w:tc>
          <w:tcPr>
            <w:tcW w:w="1984" w:type="dxa"/>
            <w:tcBorders>
              <w:top w:val="single" w:sz="4" w:space="0" w:color="auto"/>
              <w:left w:val="single" w:sz="4" w:space="0" w:color="auto"/>
              <w:bottom w:val="single" w:sz="4" w:space="0" w:color="auto"/>
              <w:right w:val="single" w:sz="4" w:space="0" w:color="auto"/>
            </w:tcBorders>
            <w:hideMark/>
          </w:tcPr>
          <w:p w14:paraId="589B02DA"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4DC955BD"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60EDEEEC"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366F04D0"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4</w:t>
            </w:r>
          </w:p>
        </w:tc>
        <w:tc>
          <w:tcPr>
            <w:tcW w:w="5389" w:type="dxa"/>
            <w:tcBorders>
              <w:top w:val="single" w:sz="4" w:space="0" w:color="auto"/>
              <w:left w:val="single" w:sz="4" w:space="0" w:color="auto"/>
              <w:bottom w:val="single" w:sz="4" w:space="0" w:color="auto"/>
              <w:right w:val="single" w:sz="4" w:space="0" w:color="auto"/>
            </w:tcBorders>
            <w:hideMark/>
          </w:tcPr>
          <w:p w14:paraId="5C186C36"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 xml:space="preserve">Заміна </w:t>
            </w:r>
            <w:proofErr w:type="spellStart"/>
            <w:r w:rsidRPr="00E93DC2">
              <w:rPr>
                <w:rFonts w:ascii="Times New Roman" w:hAnsi="Times New Roman"/>
                <w:color w:val="000000"/>
              </w:rPr>
              <w:t>термочутливої</w:t>
            </w:r>
            <w:proofErr w:type="spellEnd"/>
            <w:r w:rsidRPr="00E93DC2">
              <w:rPr>
                <w:rFonts w:ascii="Times New Roman" w:hAnsi="Times New Roman"/>
                <w:color w:val="000000"/>
              </w:rPr>
              <w:t xml:space="preserve"> колби</w:t>
            </w:r>
          </w:p>
        </w:tc>
        <w:tc>
          <w:tcPr>
            <w:tcW w:w="1984" w:type="dxa"/>
            <w:tcBorders>
              <w:top w:val="single" w:sz="4" w:space="0" w:color="auto"/>
              <w:left w:val="single" w:sz="4" w:space="0" w:color="auto"/>
              <w:bottom w:val="single" w:sz="4" w:space="0" w:color="auto"/>
              <w:right w:val="single" w:sz="4" w:space="0" w:color="auto"/>
            </w:tcBorders>
            <w:hideMark/>
          </w:tcPr>
          <w:p w14:paraId="2FFC4CDA"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7D1D1CFC"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6DD1E9A7"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22F3CBD9"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5</w:t>
            </w:r>
          </w:p>
        </w:tc>
        <w:tc>
          <w:tcPr>
            <w:tcW w:w="5389" w:type="dxa"/>
            <w:tcBorders>
              <w:top w:val="single" w:sz="4" w:space="0" w:color="auto"/>
              <w:left w:val="single" w:sz="4" w:space="0" w:color="auto"/>
              <w:bottom w:val="single" w:sz="4" w:space="0" w:color="auto"/>
              <w:right w:val="single" w:sz="4" w:space="0" w:color="auto"/>
            </w:tcBorders>
            <w:hideMark/>
          </w:tcPr>
          <w:p w14:paraId="7DDFFDD3" w14:textId="77777777" w:rsidR="00E93DC2" w:rsidRPr="00E93DC2" w:rsidRDefault="00E93DC2" w:rsidP="00E93DC2">
            <w:pPr>
              <w:jc w:val="both"/>
              <w:rPr>
                <w:rFonts w:ascii="Times New Roman" w:eastAsia="Calibri" w:hAnsi="Times New Roman"/>
                <w:color w:val="000000"/>
              </w:rPr>
            </w:pPr>
            <w:r w:rsidRPr="00E93DC2">
              <w:rPr>
                <w:rFonts w:ascii="Times New Roman" w:eastAsia="Calibri" w:hAnsi="Times New Roman"/>
                <w:color w:val="000000"/>
              </w:rPr>
              <w:t>Заміна піротехнічного пускача</w:t>
            </w:r>
          </w:p>
        </w:tc>
        <w:tc>
          <w:tcPr>
            <w:tcW w:w="1984" w:type="dxa"/>
            <w:tcBorders>
              <w:top w:val="single" w:sz="4" w:space="0" w:color="auto"/>
              <w:left w:val="single" w:sz="4" w:space="0" w:color="auto"/>
              <w:bottom w:val="single" w:sz="4" w:space="0" w:color="auto"/>
              <w:right w:val="single" w:sz="4" w:space="0" w:color="auto"/>
            </w:tcBorders>
            <w:hideMark/>
          </w:tcPr>
          <w:p w14:paraId="1519781F"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 xml:space="preserve">послуга </w:t>
            </w:r>
          </w:p>
        </w:tc>
        <w:tc>
          <w:tcPr>
            <w:tcW w:w="1696" w:type="dxa"/>
            <w:tcBorders>
              <w:top w:val="single" w:sz="4" w:space="0" w:color="auto"/>
              <w:left w:val="single" w:sz="4" w:space="0" w:color="auto"/>
              <w:bottom w:val="single" w:sz="4" w:space="0" w:color="auto"/>
              <w:right w:val="single" w:sz="4" w:space="0" w:color="auto"/>
            </w:tcBorders>
            <w:hideMark/>
          </w:tcPr>
          <w:p w14:paraId="0D220978"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61FA1DE0"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28FD9A30"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6</w:t>
            </w:r>
          </w:p>
        </w:tc>
        <w:tc>
          <w:tcPr>
            <w:tcW w:w="5389" w:type="dxa"/>
            <w:tcBorders>
              <w:top w:val="single" w:sz="4" w:space="0" w:color="auto"/>
              <w:left w:val="single" w:sz="4" w:space="0" w:color="auto"/>
              <w:bottom w:val="single" w:sz="4" w:space="0" w:color="auto"/>
              <w:right w:val="single" w:sz="4" w:space="0" w:color="auto"/>
            </w:tcBorders>
            <w:hideMark/>
          </w:tcPr>
          <w:p w14:paraId="2410FA48" w14:textId="77777777" w:rsidR="00E93DC2" w:rsidRPr="00E93DC2" w:rsidRDefault="00E93DC2" w:rsidP="00E93DC2">
            <w:pPr>
              <w:jc w:val="both"/>
              <w:rPr>
                <w:rFonts w:ascii="Times New Roman" w:hAnsi="Times New Roman"/>
                <w:color w:val="000000"/>
                <w:shd w:val="clear" w:color="auto" w:fill="FFFFFF"/>
              </w:rPr>
            </w:pPr>
            <w:r w:rsidRPr="00E93DC2">
              <w:rPr>
                <w:rFonts w:ascii="Times New Roman" w:hAnsi="Times New Roman"/>
                <w:color w:val="000000"/>
                <w:shd w:val="clear" w:color="auto" w:fill="FFFFFF"/>
              </w:rPr>
              <w:t>Заправка  Н</w:t>
            </w:r>
            <w:r w:rsidRPr="00E93DC2">
              <w:rPr>
                <w:rFonts w:ascii="Times New Roman" w:hAnsi="Times New Roman"/>
                <w:color w:val="000000"/>
                <w:shd w:val="clear" w:color="auto" w:fill="FFFFFF"/>
                <w:lang w:val="en-US"/>
              </w:rPr>
              <w:t>F</w:t>
            </w:r>
            <w:r w:rsidRPr="00E93DC2">
              <w:rPr>
                <w:rFonts w:ascii="Times New Roman" w:hAnsi="Times New Roman"/>
                <w:color w:val="000000"/>
                <w:shd w:val="clear" w:color="auto" w:fill="FFFFFF"/>
              </w:rPr>
              <w:t>С</w:t>
            </w:r>
            <w:r w:rsidRPr="00E93DC2">
              <w:rPr>
                <w:rFonts w:ascii="Times New Roman" w:hAnsi="Times New Roman"/>
                <w:color w:val="000000"/>
                <w:shd w:val="clear" w:color="auto" w:fill="FFFFFF"/>
                <w:lang w:val="en-US"/>
              </w:rPr>
              <w:t>-</w:t>
            </w:r>
            <w:r w:rsidRPr="00E93DC2">
              <w:rPr>
                <w:rFonts w:ascii="Times New Roman" w:hAnsi="Times New Roman"/>
                <w:color w:val="000000"/>
                <w:shd w:val="clear" w:color="auto" w:fill="FFFFFF"/>
              </w:rPr>
              <w:t xml:space="preserve">125 </w:t>
            </w:r>
            <w:r w:rsidRPr="00E93DC2">
              <w:rPr>
                <w:rFonts w:ascii="Times New Roman" w:hAnsi="Times New Roman"/>
                <w:b/>
                <w:bCs/>
                <w:color w:val="000000"/>
                <w:shd w:val="clear" w:color="auto" w:fill="FFFFFF"/>
              </w:rPr>
              <w:t>(18кг)</w:t>
            </w:r>
          </w:p>
        </w:tc>
        <w:tc>
          <w:tcPr>
            <w:tcW w:w="1984" w:type="dxa"/>
            <w:tcBorders>
              <w:top w:val="single" w:sz="4" w:space="0" w:color="auto"/>
              <w:left w:val="single" w:sz="4" w:space="0" w:color="auto"/>
              <w:bottom w:val="single" w:sz="4" w:space="0" w:color="auto"/>
              <w:right w:val="single" w:sz="4" w:space="0" w:color="auto"/>
            </w:tcBorders>
            <w:hideMark/>
          </w:tcPr>
          <w:p w14:paraId="3A5E63A3"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522148FE"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4A990E2A"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5358FFE7"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7</w:t>
            </w:r>
          </w:p>
        </w:tc>
        <w:tc>
          <w:tcPr>
            <w:tcW w:w="5389" w:type="dxa"/>
            <w:tcBorders>
              <w:top w:val="single" w:sz="4" w:space="0" w:color="auto"/>
              <w:left w:val="single" w:sz="4" w:space="0" w:color="auto"/>
              <w:bottom w:val="single" w:sz="4" w:space="0" w:color="auto"/>
              <w:right w:val="single" w:sz="4" w:space="0" w:color="auto"/>
            </w:tcBorders>
            <w:hideMark/>
          </w:tcPr>
          <w:p w14:paraId="185E1F7B" w14:textId="77777777" w:rsidR="00E93DC2" w:rsidRPr="00E93DC2" w:rsidRDefault="00E93DC2" w:rsidP="00E93DC2">
            <w:pPr>
              <w:jc w:val="both"/>
              <w:rPr>
                <w:rFonts w:ascii="Times New Roman" w:hAnsi="Times New Roman"/>
                <w:color w:val="000000"/>
                <w:shd w:val="clear" w:color="auto" w:fill="FFFFFF"/>
              </w:rPr>
            </w:pPr>
            <w:r w:rsidRPr="00E93DC2">
              <w:rPr>
                <w:rFonts w:ascii="Times New Roman" w:hAnsi="Times New Roman"/>
                <w:color w:val="000000"/>
                <w:shd w:val="clear" w:color="auto" w:fill="FFFFFF"/>
              </w:rPr>
              <w:t>Заправка Азотом</w:t>
            </w:r>
          </w:p>
        </w:tc>
        <w:tc>
          <w:tcPr>
            <w:tcW w:w="1984" w:type="dxa"/>
            <w:tcBorders>
              <w:top w:val="single" w:sz="4" w:space="0" w:color="auto"/>
              <w:left w:val="single" w:sz="4" w:space="0" w:color="auto"/>
              <w:bottom w:val="single" w:sz="4" w:space="0" w:color="auto"/>
              <w:right w:val="single" w:sz="4" w:space="0" w:color="auto"/>
            </w:tcBorders>
            <w:hideMark/>
          </w:tcPr>
          <w:p w14:paraId="6DEA6E00"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558AD84E"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60623F96"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6CC13553"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8</w:t>
            </w:r>
          </w:p>
        </w:tc>
        <w:tc>
          <w:tcPr>
            <w:tcW w:w="5389" w:type="dxa"/>
            <w:tcBorders>
              <w:top w:val="single" w:sz="4" w:space="0" w:color="auto"/>
              <w:left w:val="single" w:sz="4" w:space="0" w:color="auto"/>
              <w:bottom w:val="single" w:sz="4" w:space="0" w:color="auto"/>
              <w:right w:val="single" w:sz="4" w:space="0" w:color="auto"/>
            </w:tcBorders>
            <w:hideMark/>
          </w:tcPr>
          <w:p w14:paraId="4B27A9B6" w14:textId="77777777" w:rsidR="00E93DC2" w:rsidRPr="00E93DC2" w:rsidRDefault="00E93DC2" w:rsidP="00E93DC2">
            <w:pPr>
              <w:jc w:val="both"/>
              <w:rPr>
                <w:rFonts w:ascii="Times New Roman" w:hAnsi="Times New Roman"/>
                <w:color w:val="000000"/>
                <w:shd w:val="clear" w:color="auto" w:fill="FFFFFF"/>
              </w:rPr>
            </w:pPr>
            <w:r w:rsidRPr="00E93DC2">
              <w:rPr>
                <w:rFonts w:ascii="Times New Roman" w:hAnsi="Times New Roman"/>
                <w:color w:val="000000"/>
                <w:shd w:val="clear" w:color="auto" w:fill="FFFFFF"/>
              </w:rPr>
              <w:t>Перевірка манометра з реле тиску</w:t>
            </w:r>
          </w:p>
        </w:tc>
        <w:tc>
          <w:tcPr>
            <w:tcW w:w="1984" w:type="dxa"/>
            <w:tcBorders>
              <w:top w:val="single" w:sz="4" w:space="0" w:color="auto"/>
              <w:left w:val="single" w:sz="4" w:space="0" w:color="auto"/>
              <w:bottom w:val="single" w:sz="4" w:space="0" w:color="auto"/>
              <w:right w:val="single" w:sz="4" w:space="0" w:color="auto"/>
            </w:tcBorders>
            <w:hideMark/>
          </w:tcPr>
          <w:p w14:paraId="4BA68EFF"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4FC8AB58"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73553432" w14:textId="77777777" w:rsidTr="00EB415B">
        <w:tc>
          <w:tcPr>
            <w:tcW w:w="560" w:type="dxa"/>
            <w:tcBorders>
              <w:top w:val="single" w:sz="4" w:space="0" w:color="auto"/>
              <w:left w:val="single" w:sz="4" w:space="0" w:color="auto"/>
              <w:bottom w:val="single" w:sz="4" w:space="0" w:color="auto"/>
              <w:right w:val="single" w:sz="4" w:space="0" w:color="auto"/>
            </w:tcBorders>
            <w:hideMark/>
          </w:tcPr>
          <w:p w14:paraId="342E378F" w14:textId="77777777" w:rsidR="00E93DC2" w:rsidRPr="00E93DC2" w:rsidRDefault="00E93DC2" w:rsidP="00E93DC2">
            <w:pPr>
              <w:jc w:val="center"/>
              <w:rPr>
                <w:rFonts w:ascii="Times New Roman" w:hAnsi="Times New Roman"/>
                <w:color w:val="000000"/>
                <w:lang w:val="en-US"/>
              </w:rPr>
            </w:pPr>
            <w:r w:rsidRPr="00E93DC2">
              <w:rPr>
                <w:rFonts w:ascii="Times New Roman" w:hAnsi="Times New Roman"/>
                <w:color w:val="000000"/>
                <w:lang w:val="en-US"/>
              </w:rPr>
              <w:t>9</w:t>
            </w:r>
          </w:p>
        </w:tc>
        <w:tc>
          <w:tcPr>
            <w:tcW w:w="5389" w:type="dxa"/>
            <w:tcBorders>
              <w:top w:val="single" w:sz="4" w:space="0" w:color="auto"/>
              <w:left w:val="single" w:sz="4" w:space="0" w:color="auto"/>
              <w:bottom w:val="single" w:sz="4" w:space="0" w:color="auto"/>
              <w:right w:val="single" w:sz="4" w:space="0" w:color="auto"/>
            </w:tcBorders>
            <w:hideMark/>
          </w:tcPr>
          <w:p w14:paraId="6C162929"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Контроль витоку та нанесення маркування (дати наступного обслуговування)</w:t>
            </w:r>
          </w:p>
        </w:tc>
        <w:tc>
          <w:tcPr>
            <w:tcW w:w="1984" w:type="dxa"/>
            <w:tcBorders>
              <w:top w:val="single" w:sz="4" w:space="0" w:color="auto"/>
              <w:left w:val="single" w:sz="4" w:space="0" w:color="auto"/>
              <w:bottom w:val="single" w:sz="4" w:space="0" w:color="auto"/>
              <w:right w:val="single" w:sz="4" w:space="0" w:color="auto"/>
            </w:tcBorders>
            <w:hideMark/>
          </w:tcPr>
          <w:p w14:paraId="2935FD49"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1742A8DF"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r w:rsidR="00E93DC2" w:rsidRPr="00E93DC2" w14:paraId="55D086CF" w14:textId="77777777" w:rsidTr="00EB415B">
        <w:tc>
          <w:tcPr>
            <w:tcW w:w="560" w:type="dxa"/>
            <w:tcBorders>
              <w:top w:val="single" w:sz="4" w:space="0" w:color="auto"/>
              <w:left w:val="single" w:sz="4" w:space="0" w:color="auto"/>
              <w:bottom w:val="single" w:sz="4" w:space="0" w:color="auto"/>
              <w:right w:val="single" w:sz="4" w:space="0" w:color="auto"/>
            </w:tcBorders>
          </w:tcPr>
          <w:p w14:paraId="26C0636B"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10</w:t>
            </w:r>
          </w:p>
        </w:tc>
        <w:tc>
          <w:tcPr>
            <w:tcW w:w="5389" w:type="dxa"/>
            <w:tcBorders>
              <w:top w:val="single" w:sz="4" w:space="0" w:color="auto"/>
              <w:left w:val="single" w:sz="4" w:space="0" w:color="auto"/>
              <w:bottom w:val="single" w:sz="4" w:space="0" w:color="auto"/>
              <w:right w:val="single" w:sz="4" w:space="0" w:color="auto"/>
            </w:tcBorders>
            <w:hideMark/>
          </w:tcPr>
          <w:p w14:paraId="3DB2C016" w14:textId="77777777" w:rsidR="00E93DC2" w:rsidRPr="00E93DC2" w:rsidRDefault="00E93DC2" w:rsidP="00E93DC2">
            <w:pPr>
              <w:jc w:val="both"/>
              <w:rPr>
                <w:rFonts w:ascii="Times New Roman" w:hAnsi="Times New Roman"/>
                <w:color w:val="000000"/>
              </w:rPr>
            </w:pPr>
            <w:r w:rsidRPr="00E93DC2">
              <w:rPr>
                <w:rFonts w:ascii="Times New Roman" w:hAnsi="Times New Roman"/>
                <w:color w:val="000000"/>
              </w:rPr>
              <w:t>Упаковка</w:t>
            </w:r>
          </w:p>
        </w:tc>
        <w:tc>
          <w:tcPr>
            <w:tcW w:w="1984" w:type="dxa"/>
            <w:tcBorders>
              <w:top w:val="single" w:sz="4" w:space="0" w:color="auto"/>
              <w:left w:val="single" w:sz="4" w:space="0" w:color="auto"/>
              <w:bottom w:val="single" w:sz="4" w:space="0" w:color="auto"/>
              <w:right w:val="single" w:sz="4" w:space="0" w:color="auto"/>
            </w:tcBorders>
            <w:hideMark/>
          </w:tcPr>
          <w:p w14:paraId="0D7FD906"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послуга</w:t>
            </w:r>
          </w:p>
        </w:tc>
        <w:tc>
          <w:tcPr>
            <w:tcW w:w="1696" w:type="dxa"/>
            <w:tcBorders>
              <w:top w:val="single" w:sz="4" w:space="0" w:color="auto"/>
              <w:left w:val="single" w:sz="4" w:space="0" w:color="auto"/>
              <w:bottom w:val="single" w:sz="4" w:space="0" w:color="auto"/>
              <w:right w:val="single" w:sz="4" w:space="0" w:color="auto"/>
            </w:tcBorders>
            <w:hideMark/>
          </w:tcPr>
          <w:p w14:paraId="7CB56429" w14:textId="77777777" w:rsidR="00E93DC2" w:rsidRPr="00E93DC2" w:rsidRDefault="00E93DC2" w:rsidP="00E93DC2">
            <w:pPr>
              <w:jc w:val="center"/>
              <w:rPr>
                <w:rFonts w:ascii="Times New Roman" w:hAnsi="Times New Roman"/>
                <w:color w:val="000000"/>
              </w:rPr>
            </w:pPr>
            <w:r w:rsidRPr="00E93DC2">
              <w:rPr>
                <w:rFonts w:ascii="Times New Roman" w:hAnsi="Times New Roman"/>
                <w:color w:val="000000"/>
              </w:rPr>
              <w:t>1</w:t>
            </w:r>
          </w:p>
        </w:tc>
      </w:tr>
    </w:tbl>
    <w:p w14:paraId="3BD08E3D" w14:textId="77777777" w:rsidR="00E93DC2" w:rsidRPr="00E93DC2" w:rsidRDefault="00E93DC2" w:rsidP="00E93DC2">
      <w:pPr>
        <w:tabs>
          <w:tab w:val="left" w:pos="993"/>
          <w:tab w:val="left" w:pos="1134"/>
        </w:tabs>
        <w:spacing w:after="0" w:line="240" w:lineRule="auto"/>
        <w:jc w:val="both"/>
        <w:rPr>
          <w:rFonts w:ascii="Times New Roman" w:hAnsi="Times New Roman" w:cs="Times New Roman"/>
          <w:b/>
          <w:sz w:val="24"/>
          <w:szCs w:val="24"/>
        </w:rPr>
      </w:pPr>
      <w:r w:rsidRPr="00E93DC2">
        <w:rPr>
          <w:rFonts w:ascii="Times New Roman" w:hAnsi="Times New Roman" w:cs="Times New Roman"/>
          <w:b/>
          <w:sz w:val="24"/>
          <w:szCs w:val="24"/>
        </w:rPr>
        <w:t xml:space="preserve">                    </w:t>
      </w:r>
    </w:p>
    <w:p w14:paraId="4AED883C" w14:textId="77777777" w:rsidR="00E93DC2" w:rsidRPr="00E93DC2" w:rsidRDefault="00E93DC2" w:rsidP="00E93DC2">
      <w:pPr>
        <w:tabs>
          <w:tab w:val="left" w:pos="993"/>
          <w:tab w:val="left" w:pos="1134"/>
        </w:tabs>
        <w:spacing w:after="0" w:line="240" w:lineRule="auto"/>
        <w:jc w:val="center"/>
        <w:rPr>
          <w:rFonts w:ascii="Times New Roman" w:hAnsi="Times New Roman" w:cs="Times New Roman"/>
          <w:b/>
          <w:sz w:val="24"/>
          <w:szCs w:val="24"/>
        </w:rPr>
      </w:pPr>
      <w:r w:rsidRPr="00E93DC2">
        <w:rPr>
          <w:rFonts w:ascii="Times New Roman" w:hAnsi="Times New Roman" w:cs="Times New Roman"/>
          <w:b/>
          <w:sz w:val="24"/>
          <w:szCs w:val="24"/>
        </w:rPr>
        <w:t>5.ТЕХНІЧНІ, ЯКІСНІ ТА ІНШІ ВИМОГИ ДО ВИКОНАННЯ ПОСЛУГИ</w:t>
      </w:r>
    </w:p>
    <w:p w14:paraId="159049FB" w14:textId="77777777" w:rsidR="00E93DC2" w:rsidRPr="00E93DC2" w:rsidRDefault="00E93DC2" w:rsidP="00E93DC2">
      <w:pPr>
        <w:tabs>
          <w:tab w:val="left" w:pos="709"/>
        </w:tabs>
        <w:spacing w:before="120" w:after="0" w:line="240" w:lineRule="auto"/>
        <w:jc w:val="both"/>
        <w:rPr>
          <w:rFonts w:ascii="Times New Roman" w:eastAsia="Calibri" w:hAnsi="Times New Roman" w:cs="Times New Roman"/>
          <w:bCs/>
          <w:spacing w:val="-6"/>
          <w:sz w:val="24"/>
          <w:szCs w:val="24"/>
        </w:rPr>
      </w:pPr>
      <w:r w:rsidRPr="00E93DC2">
        <w:rPr>
          <w:rFonts w:ascii="Times New Roman" w:hAnsi="Times New Roman" w:cs="Times New Roman"/>
          <w:b/>
          <w:sz w:val="24"/>
          <w:szCs w:val="24"/>
        </w:rPr>
        <w:t xml:space="preserve">            </w:t>
      </w:r>
      <w:r w:rsidRPr="00E93DC2">
        <w:rPr>
          <w:rFonts w:ascii="Times New Roman" w:eastAsia="Calibri" w:hAnsi="Times New Roman" w:cs="Times New Roman"/>
          <w:bCs/>
          <w:spacing w:val="-6"/>
          <w:sz w:val="24"/>
          <w:szCs w:val="24"/>
        </w:rPr>
        <w:t>Закупівля Послуги проводиться з метою забезпечення експлуатаційної придатності системи  протипожежного захисту (далі - СПЗ) серверної Установи.</w:t>
      </w:r>
    </w:p>
    <w:p w14:paraId="5B72D00A" w14:textId="77777777" w:rsidR="00E93DC2" w:rsidRPr="00E93DC2" w:rsidRDefault="00E93DC2" w:rsidP="00E93DC2">
      <w:pPr>
        <w:spacing w:before="120" w:after="0" w:line="240" w:lineRule="auto"/>
        <w:ind w:firstLine="720"/>
        <w:jc w:val="both"/>
        <w:rPr>
          <w:rFonts w:ascii="Times New Roman" w:hAnsi="Times New Roman" w:cs="Times New Roman"/>
          <w:sz w:val="24"/>
          <w:szCs w:val="24"/>
        </w:rPr>
      </w:pPr>
      <w:r w:rsidRPr="00E93DC2">
        <w:rPr>
          <w:rFonts w:ascii="Times New Roman" w:hAnsi="Times New Roman" w:cs="Times New Roman"/>
          <w:sz w:val="24"/>
          <w:szCs w:val="24"/>
        </w:rPr>
        <w:t>5.1.Виконується згідно вимог ДС</w:t>
      </w:r>
      <w:r w:rsidRPr="00E93DC2">
        <w:rPr>
          <w:rFonts w:ascii="Times New Roman" w:eastAsia="Aptos" w:hAnsi="Times New Roman" w:cs="Times New Roman"/>
          <w:color w:val="333333"/>
          <w:kern w:val="2"/>
          <w:sz w:val="24"/>
          <w:szCs w:val="24"/>
          <w:shd w:val="clear" w:color="auto" w:fill="FFFFFF"/>
          <w14:ligatures w14:val="standardContextual"/>
        </w:rPr>
        <w:t>ТУ 4095:2012 «Протипожежна техніка. Системи газового пожежогасіння. Модулі, комплекти модулів та батарейне устаткування. Загальні технічні умови»</w:t>
      </w:r>
      <w:r w:rsidRPr="00E93DC2">
        <w:rPr>
          <w:rFonts w:ascii="Times New Roman" w:hAnsi="Times New Roman" w:cs="Times New Roman"/>
          <w:sz w:val="24"/>
          <w:szCs w:val="24"/>
        </w:rPr>
        <w:t>, та інструкцій виробника вогнегасних речовин (хладону).</w:t>
      </w:r>
      <w:r w:rsidRPr="00E93DC2">
        <w:rPr>
          <w:rFonts w:ascii="Times New Roman" w:hAnsi="Times New Roman" w:cs="Times New Roman"/>
          <w:color w:val="000000"/>
          <w:sz w:val="24"/>
          <w:szCs w:val="24"/>
        </w:rPr>
        <w:t xml:space="preserve"> </w:t>
      </w:r>
    </w:p>
    <w:p w14:paraId="5EA3EFC4" w14:textId="77777777" w:rsidR="00E93DC2" w:rsidRPr="00E93DC2" w:rsidRDefault="00E93DC2" w:rsidP="00E93DC2">
      <w:pPr>
        <w:spacing w:before="120" w:after="0" w:line="240" w:lineRule="auto"/>
        <w:ind w:firstLine="720"/>
        <w:jc w:val="both"/>
        <w:rPr>
          <w:rFonts w:ascii="Times New Roman" w:hAnsi="Times New Roman" w:cs="Times New Roman"/>
          <w:color w:val="000000"/>
          <w:sz w:val="24"/>
          <w:szCs w:val="24"/>
          <w:lang w:eastAsia="uk-UA"/>
        </w:rPr>
      </w:pPr>
      <w:r w:rsidRPr="00E93DC2">
        <w:rPr>
          <w:rFonts w:ascii="Times New Roman" w:hAnsi="Times New Roman" w:cs="Times New Roman"/>
          <w:color w:val="000000"/>
          <w:sz w:val="24"/>
          <w:szCs w:val="24"/>
        </w:rPr>
        <w:t>5.2.</w:t>
      </w:r>
      <w:r w:rsidRPr="00E93DC2">
        <w:rPr>
          <w:rFonts w:ascii="Times New Roman" w:hAnsi="Times New Roman" w:cs="Times New Roman"/>
          <w:color w:val="000000"/>
          <w:sz w:val="24"/>
          <w:szCs w:val="24"/>
          <w:lang w:eastAsia="uk-UA"/>
        </w:rPr>
        <w:t>Після завершення надання послуг із перезарядки МГП Учасник сумісно з організацією, яка надає послуги з ремонту і технічного обслуговування системи автоматичної пожежної сигналізації та системи газового пожежогасіння на підставі укладеного договору, перевіряє працездатність СПЗ в частині їх проведення та за потреби проводить відповідні роботи з налагодження СПЗ, результати яких оформляються відповідним актом.</w:t>
      </w:r>
    </w:p>
    <w:p w14:paraId="7ECC5683" w14:textId="52320DC4" w:rsidR="00E93DC2" w:rsidRPr="00E93DC2" w:rsidRDefault="00E93DC2" w:rsidP="00E93DC2">
      <w:pPr>
        <w:widowControl w:val="0"/>
        <w:spacing w:after="0" w:line="240" w:lineRule="auto"/>
        <w:ind w:right="-1"/>
        <w:jc w:val="both"/>
        <w:rPr>
          <w:rFonts w:ascii="Times New Roman" w:eastAsia="Aptos" w:hAnsi="Times New Roman" w:cs="Times New Roman"/>
          <w:color w:val="333333"/>
          <w:kern w:val="2"/>
          <w:sz w:val="24"/>
          <w:szCs w:val="24"/>
          <w:shd w:val="clear" w:color="auto" w:fill="FFFFFF"/>
          <w14:ligatures w14:val="standardContextual"/>
        </w:rPr>
      </w:pPr>
      <w:r w:rsidRPr="00E93DC2">
        <w:rPr>
          <w:rFonts w:ascii="Times New Roman" w:eastAsia="Aptos" w:hAnsi="Times New Roman" w:cs="Times New Roman"/>
          <w:iCs/>
          <w:kern w:val="2"/>
          <w:sz w:val="24"/>
          <w:szCs w:val="24"/>
          <w14:ligatures w14:val="standardContextual"/>
        </w:rPr>
        <w:t>5.3.Учасник або субпідрядник, у разі його залучення, повинен мати ліцензії або дозвіл на право здійснення діяльності від ДСНС України,  передбаченою цією закупівлею,</w:t>
      </w:r>
      <w:r w:rsidRPr="00E93DC2">
        <w:rPr>
          <w:rFonts w:ascii="Times New Roman" w:eastAsia="Aptos" w:hAnsi="Times New Roman" w:cs="Times New Roman"/>
          <w:kern w:val="2"/>
          <w:sz w:val="24"/>
          <w:szCs w:val="24"/>
          <w14:ligatures w14:val="standardContextual"/>
        </w:rPr>
        <w:t xml:space="preserve"> </w:t>
      </w:r>
      <w:r w:rsidRPr="00E93DC2">
        <w:rPr>
          <w:rFonts w:ascii="Times New Roman" w:hAnsi="Times New Roman" w:cs="Times New Roman"/>
          <w:sz w:val="24"/>
          <w:szCs w:val="24"/>
        </w:rPr>
        <w:t>ДС</w:t>
      </w:r>
      <w:r w:rsidRPr="00E93DC2">
        <w:rPr>
          <w:rFonts w:ascii="Times New Roman" w:eastAsia="Aptos" w:hAnsi="Times New Roman" w:cs="Times New Roman"/>
          <w:color w:val="333333"/>
          <w:kern w:val="2"/>
          <w:sz w:val="24"/>
          <w:szCs w:val="24"/>
          <w:shd w:val="clear" w:color="auto" w:fill="FFFFFF"/>
          <w14:ligatures w14:val="standardContextual"/>
        </w:rPr>
        <w:t xml:space="preserve">ТУ 4095:2012 </w:t>
      </w:r>
      <w:r w:rsidRPr="00E93DC2">
        <w:rPr>
          <w:rFonts w:ascii="Times New Roman" w:eastAsia="Aptos" w:hAnsi="Times New Roman" w:cs="Times New Roman"/>
          <w:color w:val="333333"/>
          <w:kern w:val="2"/>
          <w:sz w:val="24"/>
          <w:szCs w:val="24"/>
          <w:shd w:val="clear" w:color="auto" w:fill="FFFFFF"/>
          <w14:ligatures w14:val="standardContextual"/>
        </w:rPr>
        <w:lastRenderedPageBreak/>
        <w:t>«Протипожежна техніка. Системи газового пожежогасіння. Модулі, комплекти модулів та батарейне устаткування. Загальні технічні умови»</w:t>
      </w:r>
    </w:p>
    <w:p w14:paraId="015E1FBA" w14:textId="77777777" w:rsidR="00E93DC2" w:rsidRPr="00904765" w:rsidRDefault="00E93DC2" w:rsidP="00E93DC2">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14F210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93DC2">
        <w:rPr>
          <w:rFonts w:ascii="Times New Roman" w:eastAsia="Times New Roman" w:hAnsi="Times New Roman" w:cs="Times New Roman"/>
          <w:sz w:val="24"/>
          <w:szCs w:val="24"/>
          <w:lang w:eastAsia="ru-RU"/>
        </w:rPr>
        <w:t>110 375,39</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93DC2">
        <w:rPr>
          <w:rFonts w:ascii="Times New Roman" w:eastAsia="Times New Roman" w:hAnsi="Times New Roman" w:cs="Times New Roman"/>
          <w:sz w:val="24"/>
          <w:szCs w:val="24"/>
          <w:lang w:eastAsia="ru-RU"/>
        </w:rPr>
        <w:t>сто десять тисяч триста сімдесят п’ять</w:t>
      </w:r>
      <w:r w:rsidR="00C71656">
        <w:rPr>
          <w:rFonts w:ascii="Times New Roman" w:eastAsia="Times New Roman" w:hAnsi="Times New Roman" w:cs="Times New Roman"/>
          <w:sz w:val="24"/>
          <w:szCs w:val="24"/>
          <w:lang w:eastAsia="ru-RU"/>
        </w:rPr>
        <w:t xml:space="preserve"> </w:t>
      </w:r>
      <w:r w:rsidR="00466D9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93DC2">
        <w:rPr>
          <w:rFonts w:ascii="Times New Roman" w:eastAsia="Times New Roman" w:hAnsi="Times New Roman" w:cs="Times New Roman"/>
          <w:sz w:val="24"/>
          <w:szCs w:val="24"/>
          <w:lang w:eastAsia="ru-RU"/>
        </w:rPr>
        <w:t>39</w:t>
      </w:r>
      <w:r w:rsidRPr="00F90C90">
        <w:rPr>
          <w:rFonts w:ascii="Times New Roman" w:eastAsia="Times New Roman" w:hAnsi="Times New Roman" w:cs="Times New Roman"/>
          <w:sz w:val="24"/>
          <w:szCs w:val="24"/>
          <w:lang w:eastAsia="ru-RU"/>
        </w:rPr>
        <w:t xml:space="preserve"> коп.) </w:t>
      </w:r>
      <w:r w:rsidR="00466D9D">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8ECC" w14:textId="77777777" w:rsidR="00477ABD" w:rsidRDefault="00477ABD">
      <w:pPr>
        <w:spacing w:after="0" w:line="240" w:lineRule="auto"/>
      </w:pPr>
      <w:r>
        <w:separator/>
      </w:r>
    </w:p>
  </w:endnote>
  <w:endnote w:type="continuationSeparator" w:id="0">
    <w:p w14:paraId="3EEDA878" w14:textId="77777777" w:rsidR="00477ABD" w:rsidRDefault="0047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653A" w14:textId="77777777" w:rsidR="00477ABD" w:rsidRDefault="00477ABD">
      <w:pPr>
        <w:spacing w:after="0" w:line="240" w:lineRule="auto"/>
      </w:pPr>
      <w:r>
        <w:separator/>
      </w:r>
    </w:p>
  </w:footnote>
  <w:footnote w:type="continuationSeparator" w:id="0">
    <w:p w14:paraId="76176061" w14:textId="77777777" w:rsidR="00477ABD" w:rsidRDefault="0047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20662"/>
    <w:rsid w:val="00330018"/>
    <w:rsid w:val="003444E9"/>
    <w:rsid w:val="00362DEB"/>
    <w:rsid w:val="00372714"/>
    <w:rsid w:val="003819AD"/>
    <w:rsid w:val="00381FCE"/>
    <w:rsid w:val="004037B3"/>
    <w:rsid w:val="00407472"/>
    <w:rsid w:val="00431467"/>
    <w:rsid w:val="00461C1C"/>
    <w:rsid w:val="00466D9D"/>
    <w:rsid w:val="004675A8"/>
    <w:rsid w:val="00477ABD"/>
    <w:rsid w:val="004A340F"/>
    <w:rsid w:val="004A4ED7"/>
    <w:rsid w:val="004B6452"/>
    <w:rsid w:val="004E72F1"/>
    <w:rsid w:val="005161ED"/>
    <w:rsid w:val="00517091"/>
    <w:rsid w:val="00526303"/>
    <w:rsid w:val="00542901"/>
    <w:rsid w:val="00551800"/>
    <w:rsid w:val="00570D3B"/>
    <w:rsid w:val="00571E7C"/>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5127"/>
    <w:rsid w:val="00766AB0"/>
    <w:rsid w:val="007B0D02"/>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93DC2"/>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next w:val="a5"/>
    <w:uiPriority w:val="39"/>
    <w:rsid w:val="00E93DC2"/>
    <w:pPr>
      <w:spacing w:after="0" w:line="240" w:lineRule="auto"/>
    </w:pPr>
    <w:rPr>
      <w:rFonts w:ascii="Aptos" w:eastAsia="Aptos" w:hAnsi="Aptos" w:cs="Times New Roman"/>
      <w:kern w:val="2"/>
      <w:sz w:val="24"/>
      <w:szCs w:val="24"/>
      <w:lang w:val="uk-U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6119</Words>
  <Characters>3489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2026-07-03T08:17:00Z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