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611C73">
      <w:pPr>
        <w:widowControl w:val="0"/>
        <w:spacing w:after="0" w:line="240" w:lineRule="auto"/>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229823C1" w14:textId="0EAAD30B" w:rsidR="00B35E55" w:rsidRPr="00E87DD7" w:rsidRDefault="00245020" w:rsidP="00B35E55">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bookmarkStart w:id="0" w:name="_Hlk189850924"/>
      <w:r w:rsidR="003C0E17" w:rsidRPr="003C0E17">
        <w:rPr>
          <w:b w:val="0"/>
          <w:bCs w:val="0"/>
          <w:sz w:val="24"/>
          <w:szCs w:val="24"/>
        </w:rPr>
        <w:t xml:space="preserve">Послуги з вимірювання опору ізоляції за кодом CPV за ЄЗС ДК 021:2015: 71630000-3 Послуги з технічного огляду та </w:t>
      </w:r>
      <w:proofErr w:type="spellStart"/>
      <w:r w:rsidR="003C0E17" w:rsidRPr="003C0E17">
        <w:rPr>
          <w:b w:val="0"/>
          <w:bCs w:val="0"/>
          <w:sz w:val="24"/>
          <w:szCs w:val="24"/>
        </w:rPr>
        <w:t>випробовувань</w:t>
      </w:r>
      <w:bookmarkEnd w:id="0"/>
      <w:proofErr w:type="spellEnd"/>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1942CFB3"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3C0E17">
        <w:rPr>
          <w:rFonts w:ascii="Times New Roman" w:hAnsi="Times New Roman" w:cs="Times New Roman"/>
          <w:sz w:val="24"/>
          <w:szCs w:val="24"/>
        </w:rPr>
        <w:t>8</w:t>
      </w:r>
      <w:r w:rsidR="001944C8">
        <w:rPr>
          <w:rFonts w:ascii="Times New Roman" w:hAnsi="Times New Roman" w:cs="Times New Roman"/>
          <w:sz w:val="24"/>
          <w:szCs w:val="24"/>
        </w:rPr>
        <w:t>-</w:t>
      </w:r>
      <w:r w:rsidR="003C0E17">
        <w:rPr>
          <w:rFonts w:ascii="Times New Roman" w:hAnsi="Times New Roman" w:cs="Times New Roman"/>
          <w:sz w:val="24"/>
          <w:szCs w:val="24"/>
        </w:rPr>
        <w:t>06</w:t>
      </w:r>
      <w:r w:rsidR="00F60A0F" w:rsidRPr="00F90C90">
        <w:rPr>
          <w:rFonts w:ascii="Times New Roman" w:hAnsi="Times New Roman" w:cs="Times New Roman"/>
          <w:sz w:val="24"/>
          <w:szCs w:val="24"/>
        </w:rPr>
        <w:t>-</w:t>
      </w:r>
      <w:r w:rsidR="002A2633">
        <w:rPr>
          <w:rFonts w:ascii="Times New Roman" w:hAnsi="Times New Roman" w:cs="Times New Roman"/>
          <w:sz w:val="24"/>
          <w:szCs w:val="24"/>
        </w:rPr>
        <w:t>00</w:t>
      </w:r>
      <w:r w:rsidR="003C0E17">
        <w:rPr>
          <w:rFonts w:ascii="Times New Roman" w:hAnsi="Times New Roman" w:cs="Times New Roman"/>
          <w:sz w:val="24"/>
          <w:szCs w:val="24"/>
        </w:rPr>
        <w:t>6154</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51B9ED47" w:rsidR="0086417F" w:rsidRPr="002A2633"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3C0E17" w:rsidRPr="003C0E17">
        <w:rPr>
          <w:b w:val="0"/>
          <w:bCs w:val="0"/>
          <w:sz w:val="24"/>
          <w:szCs w:val="24"/>
        </w:rPr>
        <w:t xml:space="preserve">Послуги з вимірювання опору ізоляції за кодом CPV за ЄЗС ДК 021:2015: 71630000-3 Послуги з технічного огляду та </w:t>
      </w:r>
      <w:proofErr w:type="spellStart"/>
      <w:r w:rsidR="003C0E17" w:rsidRPr="003C0E17">
        <w:rPr>
          <w:b w:val="0"/>
          <w:bCs w:val="0"/>
          <w:sz w:val="24"/>
          <w:szCs w:val="24"/>
        </w:rPr>
        <w:t>випробовувань</w:t>
      </w:r>
      <w:proofErr w:type="spellEnd"/>
    </w:p>
    <w:p w14:paraId="5190A112" w14:textId="77777777" w:rsidR="00C71656" w:rsidRPr="002A2633" w:rsidRDefault="00C71656" w:rsidP="002A2633">
      <w:pPr>
        <w:spacing w:after="0" w:line="240" w:lineRule="auto"/>
        <w:ind w:firstLine="357"/>
        <w:jc w:val="center"/>
        <w:rPr>
          <w:rFonts w:ascii="Times New Roman" w:hAnsi="Times New Roman" w:cs="Times New Roman"/>
          <w:b/>
          <w:color w:val="000000"/>
          <w:sz w:val="24"/>
          <w:szCs w:val="24"/>
        </w:rPr>
      </w:pPr>
    </w:p>
    <w:p w14:paraId="2E4316E5" w14:textId="77777777" w:rsidR="003C0E17" w:rsidRPr="003C0E17" w:rsidRDefault="003C0E17" w:rsidP="003C0E17">
      <w:pPr>
        <w:spacing w:after="0" w:line="240" w:lineRule="auto"/>
        <w:ind w:firstLine="357"/>
        <w:jc w:val="center"/>
        <w:rPr>
          <w:rFonts w:ascii="Times New Roman" w:hAnsi="Times New Roman" w:cs="Times New Roman"/>
          <w:b/>
          <w:color w:val="000000"/>
          <w:sz w:val="24"/>
          <w:szCs w:val="24"/>
        </w:rPr>
      </w:pPr>
      <w:r w:rsidRPr="003C0E17">
        <w:rPr>
          <w:rFonts w:ascii="Times New Roman" w:hAnsi="Times New Roman" w:cs="Times New Roman"/>
          <w:b/>
          <w:color w:val="000000"/>
          <w:sz w:val="24"/>
          <w:szCs w:val="24"/>
        </w:rPr>
        <w:t>ТЕХНІЧНІ ВИМОГИ</w:t>
      </w:r>
    </w:p>
    <w:p w14:paraId="5ED22DE6" w14:textId="77777777" w:rsidR="003C0E17" w:rsidRPr="003C0E17" w:rsidRDefault="003C0E17" w:rsidP="003C0E17">
      <w:pPr>
        <w:spacing w:after="0" w:line="240" w:lineRule="auto"/>
        <w:ind w:firstLine="357"/>
        <w:jc w:val="center"/>
        <w:rPr>
          <w:rFonts w:ascii="Times New Roman" w:hAnsi="Times New Roman" w:cs="Times New Roman"/>
          <w:b/>
          <w:color w:val="000000"/>
          <w:sz w:val="24"/>
          <w:szCs w:val="24"/>
        </w:rPr>
      </w:pPr>
    </w:p>
    <w:tbl>
      <w:tblPr>
        <w:tblW w:w="9781" w:type="dxa"/>
        <w:tblInd w:w="132" w:type="dxa"/>
        <w:tblLayout w:type="fixed"/>
        <w:tblLook w:val="04A0" w:firstRow="1" w:lastRow="0" w:firstColumn="1" w:lastColumn="0" w:noHBand="0" w:noVBand="1"/>
      </w:tblPr>
      <w:tblGrid>
        <w:gridCol w:w="784"/>
        <w:gridCol w:w="6455"/>
        <w:gridCol w:w="1369"/>
        <w:gridCol w:w="1173"/>
      </w:tblGrid>
      <w:tr w:rsidR="003C0E17" w:rsidRPr="003C0E17" w14:paraId="4974CE54" w14:textId="77777777" w:rsidTr="000C20A8">
        <w:trPr>
          <w:trHeight w:val="1049"/>
        </w:trPr>
        <w:tc>
          <w:tcPr>
            <w:tcW w:w="784" w:type="dxa"/>
            <w:tcBorders>
              <w:top w:val="single" w:sz="8" w:space="0" w:color="auto"/>
              <w:left w:val="single" w:sz="8" w:space="0" w:color="auto"/>
              <w:bottom w:val="single" w:sz="8" w:space="0" w:color="000000"/>
              <w:right w:val="single" w:sz="8" w:space="0" w:color="auto"/>
            </w:tcBorders>
            <w:noWrap/>
            <w:vAlign w:val="center"/>
            <w:hideMark/>
          </w:tcPr>
          <w:p w14:paraId="4037C12C" w14:textId="77777777" w:rsidR="003C0E17" w:rsidRPr="003C0E17" w:rsidRDefault="003C0E17" w:rsidP="003C0E17">
            <w:pPr>
              <w:spacing w:after="0" w:line="240" w:lineRule="auto"/>
              <w:jc w:val="center"/>
              <w:rPr>
                <w:rFonts w:ascii="Times New Roman" w:hAnsi="Times New Roman" w:cs="Times New Roman"/>
                <w:b/>
                <w:bCs/>
                <w:sz w:val="24"/>
                <w:szCs w:val="24"/>
              </w:rPr>
            </w:pPr>
            <w:r w:rsidRPr="003C0E17">
              <w:rPr>
                <w:rFonts w:ascii="Times New Roman" w:hAnsi="Times New Roman" w:cs="Times New Roman"/>
                <w:b/>
                <w:bCs/>
                <w:sz w:val="24"/>
                <w:szCs w:val="24"/>
              </w:rPr>
              <w:t>№</w:t>
            </w:r>
          </w:p>
        </w:tc>
        <w:tc>
          <w:tcPr>
            <w:tcW w:w="6455" w:type="dxa"/>
            <w:tcBorders>
              <w:top w:val="single" w:sz="8" w:space="0" w:color="auto"/>
              <w:left w:val="single" w:sz="8" w:space="0" w:color="auto"/>
              <w:bottom w:val="single" w:sz="8" w:space="0" w:color="000000"/>
              <w:right w:val="single" w:sz="8" w:space="0" w:color="000000"/>
            </w:tcBorders>
            <w:vAlign w:val="center"/>
            <w:hideMark/>
          </w:tcPr>
          <w:p w14:paraId="35FA8F0D" w14:textId="77777777" w:rsidR="003C0E17" w:rsidRPr="003C0E17" w:rsidRDefault="003C0E17" w:rsidP="003C0E17">
            <w:pPr>
              <w:spacing w:after="0" w:line="240" w:lineRule="auto"/>
              <w:jc w:val="center"/>
              <w:rPr>
                <w:rFonts w:ascii="Times New Roman" w:hAnsi="Times New Roman" w:cs="Times New Roman"/>
                <w:b/>
                <w:bCs/>
                <w:sz w:val="24"/>
                <w:szCs w:val="24"/>
              </w:rPr>
            </w:pPr>
            <w:r w:rsidRPr="003C0E17">
              <w:rPr>
                <w:rFonts w:ascii="Times New Roman" w:hAnsi="Times New Roman" w:cs="Times New Roman"/>
                <w:b/>
                <w:bCs/>
                <w:sz w:val="24"/>
                <w:szCs w:val="24"/>
              </w:rPr>
              <w:t xml:space="preserve">Найменування </w:t>
            </w:r>
          </w:p>
        </w:tc>
        <w:tc>
          <w:tcPr>
            <w:tcW w:w="1369" w:type="dxa"/>
            <w:tcBorders>
              <w:top w:val="single" w:sz="8" w:space="0" w:color="auto"/>
              <w:left w:val="single" w:sz="8" w:space="0" w:color="auto"/>
              <w:bottom w:val="single" w:sz="8" w:space="0" w:color="auto"/>
              <w:right w:val="single" w:sz="8" w:space="0" w:color="auto"/>
            </w:tcBorders>
            <w:vAlign w:val="center"/>
            <w:hideMark/>
          </w:tcPr>
          <w:p w14:paraId="684EA5EF" w14:textId="77777777" w:rsidR="003C0E17" w:rsidRPr="003C0E17" w:rsidRDefault="003C0E17" w:rsidP="003C0E17">
            <w:pPr>
              <w:spacing w:after="0" w:line="240" w:lineRule="auto"/>
              <w:jc w:val="center"/>
              <w:rPr>
                <w:rFonts w:ascii="Times New Roman" w:hAnsi="Times New Roman" w:cs="Times New Roman"/>
                <w:b/>
                <w:bCs/>
                <w:sz w:val="24"/>
                <w:szCs w:val="24"/>
              </w:rPr>
            </w:pPr>
            <w:r w:rsidRPr="003C0E17">
              <w:rPr>
                <w:rFonts w:ascii="Times New Roman" w:hAnsi="Times New Roman" w:cs="Times New Roman"/>
                <w:b/>
                <w:bCs/>
                <w:sz w:val="24"/>
                <w:szCs w:val="24"/>
              </w:rPr>
              <w:t>Од. виміру</w:t>
            </w:r>
          </w:p>
        </w:tc>
        <w:tc>
          <w:tcPr>
            <w:tcW w:w="1173" w:type="dxa"/>
            <w:tcBorders>
              <w:top w:val="single" w:sz="8" w:space="0" w:color="auto"/>
              <w:left w:val="single" w:sz="8" w:space="0" w:color="auto"/>
              <w:bottom w:val="single" w:sz="8" w:space="0" w:color="auto"/>
              <w:right w:val="single" w:sz="8" w:space="0" w:color="auto"/>
            </w:tcBorders>
            <w:vAlign w:val="center"/>
            <w:hideMark/>
          </w:tcPr>
          <w:p w14:paraId="2C40B537" w14:textId="77777777" w:rsidR="003C0E17" w:rsidRPr="003C0E17" w:rsidRDefault="003C0E17" w:rsidP="003C0E17">
            <w:pPr>
              <w:spacing w:after="0" w:line="240" w:lineRule="auto"/>
              <w:jc w:val="center"/>
              <w:rPr>
                <w:rFonts w:ascii="Times New Roman" w:hAnsi="Times New Roman" w:cs="Times New Roman"/>
                <w:b/>
                <w:bCs/>
                <w:sz w:val="24"/>
                <w:szCs w:val="24"/>
              </w:rPr>
            </w:pPr>
            <w:r w:rsidRPr="003C0E17">
              <w:rPr>
                <w:rFonts w:ascii="Times New Roman" w:hAnsi="Times New Roman" w:cs="Times New Roman"/>
                <w:b/>
                <w:bCs/>
                <w:sz w:val="24"/>
                <w:szCs w:val="24"/>
              </w:rPr>
              <w:t>Кількість</w:t>
            </w:r>
          </w:p>
        </w:tc>
      </w:tr>
      <w:tr w:rsidR="003C0E17" w:rsidRPr="003C0E17" w14:paraId="46925084" w14:textId="77777777" w:rsidTr="000C20A8">
        <w:trPr>
          <w:trHeight w:val="409"/>
        </w:trPr>
        <w:tc>
          <w:tcPr>
            <w:tcW w:w="784" w:type="dxa"/>
            <w:tcBorders>
              <w:top w:val="single" w:sz="8" w:space="0" w:color="auto"/>
              <w:left w:val="single" w:sz="8" w:space="0" w:color="auto"/>
              <w:bottom w:val="single" w:sz="8" w:space="0" w:color="000000"/>
              <w:right w:val="single" w:sz="8" w:space="0" w:color="auto"/>
            </w:tcBorders>
            <w:noWrap/>
            <w:vAlign w:val="center"/>
          </w:tcPr>
          <w:p w14:paraId="211C5412"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1</w:t>
            </w:r>
          </w:p>
        </w:tc>
        <w:tc>
          <w:tcPr>
            <w:tcW w:w="6455" w:type="dxa"/>
            <w:tcBorders>
              <w:top w:val="single" w:sz="8" w:space="0" w:color="auto"/>
              <w:left w:val="single" w:sz="8" w:space="0" w:color="auto"/>
              <w:bottom w:val="single" w:sz="8" w:space="0" w:color="000000"/>
              <w:right w:val="single" w:sz="8" w:space="0" w:color="000000"/>
            </w:tcBorders>
            <w:vAlign w:val="center"/>
          </w:tcPr>
          <w:p w14:paraId="56D1EB10" w14:textId="77777777" w:rsidR="003C0E17" w:rsidRPr="003C0E17" w:rsidRDefault="003C0E17" w:rsidP="003C0E17">
            <w:pPr>
              <w:spacing w:after="0" w:line="240" w:lineRule="auto"/>
              <w:rPr>
                <w:rFonts w:ascii="Times New Roman" w:hAnsi="Times New Roman" w:cs="Times New Roman"/>
                <w:sz w:val="24"/>
                <w:szCs w:val="24"/>
              </w:rPr>
            </w:pPr>
            <w:r w:rsidRPr="003C0E17">
              <w:rPr>
                <w:rFonts w:ascii="Times New Roman" w:hAnsi="Times New Roman" w:cs="Times New Roman"/>
                <w:sz w:val="24"/>
                <w:szCs w:val="24"/>
              </w:rPr>
              <w:t>Вимірювання опору розтікання заземлення заземлюючих провідників, м. Київ, вул. Волинська, буд. 26</w:t>
            </w:r>
          </w:p>
        </w:tc>
        <w:tc>
          <w:tcPr>
            <w:tcW w:w="1369" w:type="dxa"/>
            <w:tcBorders>
              <w:top w:val="single" w:sz="8" w:space="0" w:color="auto"/>
              <w:left w:val="single" w:sz="8" w:space="0" w:color="auto"/>
              <w:bottom w:val="single" w:sz="4" w:space="0" w:color="auto"/>
              <w:right w:val="single" w:sz="8" w:space="0" w:color="auto"/>
            </w:tcBorders>
            <w:vAlign w:val="center"/>
          </w:tcPr>
          <w:p w14:paraId="4E33AB50"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послуга</w:t>
            </w:r>
          </w:p>
        </w:tc>
        <w:tc>
          <w:tcPr>
            <w:tcW w:w="1173" w:type="dxa"/>
            <w:tcBorders>
              <w:top w:val="single" w:sz="8" w:space="0" w:color="auto"/>
              <w:left w:val="single" w:sz="8" w:space="0" w:color="auto"/>
              <w:bottom w:val="single" w:sz="4" w:space="0" w:color="auto"/>
              <w:right w:val="single" w:sz="8" w:space="0" w:color="auto"/>
            </w:tcBorders>
            <w:vAlign w:val="center"/>
          </w:tcPr>
          <w:p w14:paraId="2F40087C"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1</w:t>
            </w:r>
          </w:p>
        </w:tc>
      </w:tr>
      <w:tr w:rsidR="003C0E17" w:rsidRPr="003C0E17" w14:paraId="51FDC1FB" w14:textId="77777777" w:rsidTr="000C20A8">
        <w:trPr>
          <w:trHeight w:val="409"/>
        </w:trPr>
        <w:tc>
          <w:tcPr>
            <w:tcW w:w="784" w:type="dxa"/>
            <w:tcBorders>
              <w:top w:val="single" w:sz="8" w:space="0" w:color="auto"/>
              <w:left w:val="single" w:sz="8" w:space="0" w:color="auto"/>
              <w:bottom w:val="single" w:sz="8" w:space="0" w:color="000000"/>
              <w:right w:val="single" w:sz="8" w:space="0" w:color="auto"/>
            </w:tcBorders>
            <w:noWrap/>
            <w:vAlign w:val="center"/>
          </w:tcPr>
          <w:p w14:paraId="7627BF20"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2</w:t>
            </w:r>
          </w:p>
        </w:tc>
        <w:tc>
          <w:tcPr>
            <w:tcW w:w="6455" w:type="dxa"/>
            <w:tcBorders>
              <w:top w:val="single" w:sz="8" w:space="0" w:color="auto"/>
              <w:left w:val="single" w:sz="8" w:space="0" w:color="auto"/>
              <w:bottom w:val="single" w:sz="8" w:space="0" w:color="000000"/>
              <w:right w:val="single" w:sz="8" w:space="0" w:color="000000"/>
            </w:tcBorders>
            <w:vAlign w:val="center"/>
          </w:tcPr>
          <w:p w14:paraId="6DDC3365" w14:textId="77777777" w:rsidR="003C0E17" w:rsidRPr="003C0E17" w:rsidRDefault="003C0E17" w:rsidP="003C0E17">
            <w:pPr>
              <w:spacing w:after="0" w:line="240" w:lineRule="auto"/>
              <w:rPr>
                <w:rFonts w:ascii="Times New Roman" w:hAnsi="Times New Roman" w:cs="Times New Roman"/>
                <w:sz w:val="24"/>
                <w:szCs w:val="24"/>
              </w:rPr>
            </w:pPr>
            <w:r w:rsidRPr="003C0E17">
              <w:rPr>
                <w:rFonts w:ascii="Times New Roman" w:hAnsi="Times New Roman" w:cs="Times New Roman"/>
                <w:sz w:val="24"/>
                <w:szCs w:val="24"/>
              </w:rPr>
              <w:t xml:space="preserve">Вимірювання перехідного опору </w:t>
            </w:r>
            <w:r w:rsidRPr="003C0E17">
              <w:rPr>
                <w:rFonts w:ascii="Times New Roman" w:hAnsi="Times New Roman" w:cs="Times New Roman"/>
                <w:sz w:val="24"/>
                <w:szCs w:val="24"/>
                <w:lang w:val="en-US"/>
              </w:rPr>
              <w:t>N</w:t>
            </w:r>
            <w:r w:rsidRPr="003C0E17">
              <w:rPr>
                <w:rFonts w:ascii="Times New Roman" w:hAnsi="Times New Roman" w:cs="Times New Roman"/>
                <w:sz w:val="24"/>
                <w:szCs w:val="24"/>
              </w:rPr>
              <w:t>-провідника, м. Київ, вул. Волинська, буд. 26</w:t>
            </w:r>
          </w:p>
        </w:tc>
        <w:tc>
          <w:tcPr>
            <w:tcW w:w="1369" w:type="dxa"/>
            <w:tcBorders>
              <w:top w:val="single" w:sz="8" w:space="0" w:color="auto"/>
              <w:left w:val="single" w:sz="8" w:space="0" w:color="auto"/>
              <w:bottom w:val="single" w:sz="4" w:space="0" w:color="auto"/>
              <w:right w:val="single" w:sz="8" w:space="0" w:color="auto"/>
            </w:tcBorders>
            <w:vAlign w:val="center"/>
          </w:tcPr>
          <w:p w14:paraId="33ACA4CD"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послуга</w:t>
            </w:r>
          </w:p>
        </w:tc>
        <w:tc>
          <w:tcPr>
            <w:tcW w:w="1173" w:type="dxa"/>
            <w:tcBorders>
              <w:top w:val="single" w:sz="8" w:space="0" w:color="auto"/>
              <w:left w:val="single" w:sz="8" w:space="0" w:color="auto"/>
              <w:bottom w:val="single" w:sz="4" w:space="0" w:color="auto"/>
              <w:right w:val="single" w:sz="8" w:space="0" w:color="auto"/>
            </w:tcBorders>
            <w:vAlign w:val="center"/>
          </w:tcPr>
          <w:p w14:paraId="013B10BD"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1</w:t>
            </w:r>
          </w:p>
        </w:tc>
      </w:tr>
      <w:tr w:rsidR="003C0E17" w:rsidRPr="003C0E17" w14:paraId="028E88AD" w14:textId="77777777" w:rsidTr="000C20A8">
        <w:trPr>
          <w:trHeight w:val="409"/>
        </w:trPr>
        <w:tc>
          <w:tcPr>
            <w:tcW w:w="784" w:type="dxa"/>
            <w:tcBorders>
              <w:top w:val="single" w:sz="8" w:space="0" w:color="auto"/>
              <w:left w:val="single" w:sz="8" w:space="0" w:color="auto"/>
              <w:bottom w:val="single" w:sz="8" w:space="0" w:color="000000"/>
              <w:right w:val="single" w:sz="8" w:space="0" w:color="auto"/>
            </w:tcBorders>
            <w:noWrap/>
            <w:vAlign w:val="center"/>
          </w:tcPr>
          <w:p w14:paraId="0F07912E"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3</w:t>
            </w:r>
          </w:p>
        </w:tc>
        <w:tc>
          <w:tcPr>
            <w:tcW w:w="6455" w:type="dxa"/>
            <w:tcBorders>
              <w:top w:val="single" w:sz="8" w:space="0" w:color="auto"/>
              <w:left w:val="single" w:sz="8" w:space="0" w:color="auto"/>
              <w:bottom w:val="single" w:sz="8" w:space="0" w:color="000000"/>
              <w:right w:val="single" w:sz="8" w:space="0" w:color="000000"/>
            </w:tcBorders>
            <w:vAlign w:val="center"/>
          </w:tcPr>
          <w:p w14:paraId="30594C3B" w14:textId="77777777" w:rsidR="003C0E17" w:rsidRPr="003C0E17" w:rsidRDefault="003C0E17" w:rsidP="003C0E17">
            <w:pPr>
              <w:spacing w:after="0" w:line="240" w:lineRule="auto"/>
              <w:rPr>
                <w:rFonts w:ascii="Times New Roman" w:hAnsi="Times New Roman" w:cs="Times New Roman"/>
                <w:sz w:val="24"/>
                <w:szCs w:val="24"/>
              </w:rPr>
            </w:pPr>
            <w:r w:rsidRPr="003C0E17">
              <w:rPr>
                <w:rFonts w:ascii="Times New Roman" w:hAnsi="Times New Roman" w:cs="Times New Roman"/>
                <w:sz w:val="24"/>
                <w:szCs w:val="24"/>
              </w:rPr>
              <w:t>Вимірювання опору ізоляції жил кабелів, м. Київ, вул. Волинська, буд. 26</w:t>
            </w:r>
          </w:p>
        </w:tc>
        <w:tc>
          <w:tcPr>
            <w:tcW w:w="1369" w:type="dxa"/>
            <w:tcBorders>
              <w:top w:val="single" w:sz="8" w:space="0" w:color="auto"/>
              <w:left w:val="single" w:sz="8" w:space="0" w:color="auto"/>
              <w:bottom w:val="single" w:sz="4" w:space="0" w:color="auto"/>
              <w:right w:val="single" w:sz="8" w:space="0" w:color="auto"/>
            </w:tcBorders>
            <w:vAlign w:val="center"/>
          </w:tcPr>
          <w:p w14:paraId="6CCE47F3"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послуга</w:t>
            </w:r>
          </w:p>
        </w:tc>
        <w:tc>
          <w:tcPr>
            <w:tcW w:w="1173" w:type="dxa"/>
            <w:tcBorders>
              <w:top w:val="single" w:sz="8" w:space="0" w:color="auto"/>
              <w:left w:val="single" w:sz="8" w:space="0" w:color="auto"/>
              <w:bottom w:val="single" w:sz="4" w:space="0" w:color="auto"/>
              <w:right w:val="single" w:sz="8" w:space="0" w:color="auto"/>
            </w:tcBorders>
            <w:vAlign w:val="center"/>
          </w:tcPr>
          <w:p w14:paraId="40AB3149"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1</w:t>
            </w:r>
          </w:p>
        </w:tc>
      </w:tr>
      <w:tr w:rsidR="003C0E17" w:rsidRPr="003C0E17" w14:paraId="7F3367F2" w14:textId="77777777" w:rsidTr="000C20A8">
        <w:trPr>
          <w:trHeight w:val="409"/>
        </w:trPr>
        <w:tc>
          <w:tcPr>
            <w:tcW w:w="784" w:type="dxa"/>
            <w:tcBorders>
              <w:top w:val="single" w:sz="8" w:space="0" w:color="auto"/>
              <w:left w:val="single" w:sz="8" w:space="0" w:color="auto"/>
              <w:bottom w:val="single" w:sz="8" w:space="0" w:color="auto"/>
              <w:right w:val="single" w:sz="8" w:space="0" w:color="auto"/>
            </w:tcBorders>
            <w:noWrap/>
            <w:vAlign w:val="center"/>
          </w:tcPr>
          <w:p w14:paraId="311E0F71"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4</w:t>
            </w:r>
          </w:p>
        </w:tc>
        <w:tc>
          <w:tcPr>
            <w:tcW w:w="6455" w:type="dxa"/>
            <w:tcBorders>
              <w:top w:val="single" w:sz="8" w:space="0" w:color="auto"/>
              <w:left w:val="single" w:sz="8" w:space="0" w:color="auto"/>
              <w:bottom w:val="single" w:sz="8" w:space="0" w:color="auto"/>
              <w:right w:val="single" w:sz="8" w:space="0" w:color="000000"/>
            </w:tcBorders>
            <w:vAlign w:val="center"/>
          </w:tcPr>
          <w:p w14:paraId="69433D8A" w14:textId="77777777" w:rsidR="003C0E17" w:rsidRPr="003C0E17" w:rsidRDefault="003C0E17" w:rsidP="003C0E17">
            <w:pPr>
              <w:spacing w:after="0" w:line="240" w:lineRule="auto"/>
              <w:rPr>
                <w:rFonts w:ascii="Times New Roman" w:hAnsi="Times New Roman" w:cs="Times New Roman"/>
                <w:sz w:val="24"/>
                <w:szCs w:val="24"/>
              </w:rPr>
            </w:pPr>
            <w:r w:rsidRPr="003C0E17">
              <w:rPr>
                <w:rFonts w:ascii="Times New Roman" w:hAnsi="Times New Roman" w:cs="Times New Roman"/>
                <w:sz w:val="24"/>
                <w:szCs w:val="24"/>
              </w:rPr>
              <w:t>Вимірювання повного опору петлі «фаза-нуль», м. Київ, вул. Волинська, буд. 26</w:t>
            </w:r>
          </w:p>
        </w:tc>
        <w:tc>
          <w:tcPr>
            <w:tcW w:w="1369" w:type="dxa"/>
            <w:tcBorders>
              <w:top w:val="single" w:sz="8" w:space="0" w:color="auto"/>
              <w:left w:val="single" w:sz="8" w:space="0" w:color="auto"/>
              <w:bottom w:val="single" w:sz="8" w:space="0" w:color="auto"/>
              <w:right w:val="single" w:sz="8" w:space="0" w:color="auto"/>
            </w:tcBorders>
            <w:vAlign w:val="center"/>
          </w:tcPr>
          <w:p w14:paraId="539CBFA8"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послуга</w:t>
            </w:r>
          </w:p>
        </w:tc>
        <w:tc>
          <w:tcPr>
            <w:tcW w:w="1173" w:type="dxa"/>
            <w:tcBorders>
              <w:top w:val="single" w:sz="8" w:space="0" w:color="auto"/>
              <w:left w:val="single" w:sz="8" w:space="0" w:color="auto"/>
              <w:bottom w:val="single" w:sz="8" w:space="0" w:color="auto"/>
              <w:right w:val="single" w:sz="8" w:space="0" w:color="auto"/>
            </w:tcBorders>
            <w:vAlign w:val="center"/>
          </w:tcPr>
          <w:p w14:paraId="3F7178C8"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1</w:t>
            </w:r>
          </w:p>
        </w:tc>
      </w:tr>
      <w:tr w:rsidR="003C0E17" w:rsidRPr="003C0E17" w14:paraId="54313785" w14:textId="77777777" w:rsidTr="000C20A8">
        <w:trPr>
          <w:trHeight w:val="409"/>
        </w:trPr>
        <w:tc>
          <w:tcPr>
            <w:tcW w:w="784" w:type="dxa"/>
            <w:tcBorders>
              <w:top w:val="single" w:sz="8" w:space="0" w:color="auto"/>
              <w:left w:val="single" w:sz="8" w:space="0" w:color="auto"/>
              <w:bottom w:val="single" w:sz="8" w:space="0" w:color="000000"/>
              <w:right w:val="single" w:sz="8" w:space="0" w:color="auto"/>
            </w:tcBorders>
            <w:noWrap/>
            <w:vAlign w:val="center"/>
          </w:tcPr>
          <w:p w14:paraId="7227A034"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5</w:t>
            </w:r>
          </w:p>
        </w:tc>
        <w:tc>
          <w:tcPr>
            <w:tcW w:w="6455" w:type="dxa"/>
            <w:tcBorders>
              <w:top w:val="single" w:sz="8" w:space="0" w:color="auto"/>
              <w:left w:val="single" w:sz="8" w:space="0" w:color="auto"/>
              <w:bottom w:val="single" w:sz="8" w:space="0" w:color="000000"/>
              <w:right w:val="single" w:sz="8" w:space="0" w:color="000000"/>
            </w:tcBorders>
            <w:vAlign w:val="center"/>
          </w:tcPr>
          <w:p w14:paraId="7539DD4E" w14:textId="77777777" w:rsidR="003C0E17" w:rsidRPr="003C0E17" w:rsidRDefault="003C0E17" w:rsidP="003C0E17">
            <w:pPr>
              <w:spacing w:after="0" w:line="240" w:lineRule="auto"/>
              <w:rPr>
                <w:rFonts w:ascii="Times New Roman" w:hAnsi="Times New Roman" w:cs="Times New Roman"/>
                <w:sz w:val="24"/>
                <w:szCs w:val="24"/>
              </w:rPr>
            </w:pPr>
            <w:r w:rsidRPr="003C0E17">
              <w:rPr>
                <w:rFonts w:ascii="Times New Roman" w:hAnsi="Times New Roman" w:cs="Times New Roman"/>
                <w:sz w:val="24"/>
                <w:szCs w:val="24"/>
              </w:rPr>
              <w:t>Вимірювання блискавко-захисту, м. Київ, вул. Волинська, буд. 26.</w:t>
            </w:r>
          </w:p>
        </w:tc>
        <w:tc>
          <w:tcPr>
            <w:tcW w:w="1369" w:type="dxa"/>
            <w:tcBorders>
              <w:top w:val="single" w:sz="8" w:space="0" w:color="auto"/>
              <w:left w:val="single" w:sz="8" w:space="0" w:color="auto"/>
              <w:bottom w:val="single" w:sz="4" w:space="0" w:color="auto"/>
              <w:right w:val="single" w:sz="8" w:space="0" w:color="auto"/>
            </w:tcBorders>
            <w:vAlign w:val="center"/>
          </w:tcPr>
          <w:p w14:paraId="47EBE143"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послуга</w:t>
            </w:r>
          </w:p>
        </w:tc>
        <w:tc>
          <w:tcPr>
            <w:tcW w:w="1173" w:type="dxa"/>
            <w:tcBorders>
              <w:top w:val="single" w:sz="8" w:space="0" w:color="auto"/>
              <w:left w:val="single" w:sz="8" w:space="0" w:color="auto"/>
              <w:bottom w:val="single" w:sz="4" w:space="0" w:color="auto"/>
              <w:right w:val="single" w:sz="8" w:space="0" w:color="auto"/>
            </w:tcBorders>
            <w:vAlign w:val="center"/>
          </w:tcPr>
          <w:p w14:paraId="3F2D9EC8" w14:textId="77777777" w:rsidR="003C0E17" w:rsidRPr="003C0E17" w:rsidRDefault="003C0E17" w:rsidP="003C0E17">
            <w:pPr>
              <w:spacing w:after="0" w:line="240" w:lineRule="auto"/>
              <w:jc w:val="center"/>
              <w:rPr>
                <w:rFonts w:ascii="Times New Roman" w:hAnsi="Times New Roman" w:cs="Times New Roman"/>
                <w:sz w:val="24"/>
                <w:szCs w:val="24"/>
              </w:rPr>
            </w:pPr>
            <w:r w:rsidRPr="003C0E17">
              <w:rPr>
                <w:rFonts w:ascii="Times New Roman" w:hAnsi="Times New Roman" w:cs="Times New Roman"/>
                <w:sz w:val="24"/>
                <w:szCs w:val="24"/>
              </w:rPr>
              <w:t>1</w:t>
            </w:r>
          </w:p>
        </w:tc>
      </w:tr>
    </w:tbl>
    <w:p w14:paraId="7F2BD37C" w14:textId="77777777" w:rsidR="003C0E17" w:rsidRPr="003C0E17" w:rsidRDefault="003C0E17" w:rsidP="003C0E17">
      <w:pPr>
        <w:spacing w:after="0" w:line="240" w:lineRule="auto"/>
        <w:ind w:firstLine="567"/>
        <w:jc w:val="both"/>
        <w:rPr>
          <w:rFonts w:ascii="Times New Roman" w:hAnsi="Times New Roman" w:cs="Times New Roman"/>
          <w:sz w:val="24"/>
          <w:szCs w:val="24"/>
        </w:rPr>
      </w:pPr>
    </w:p>
    <w:p w14:paraId="4F5D4B02" w14:textId="77777777" w:rsidR="003C0E17" w:rsidRPr="003C0E17" w:rsidRDefault="003C0E17" w:rsidP="003C0E17">
      <w:pPr>
        <w:spacing w:after="0" w:line="240" w:lineRule="auto"/>
        <w:ind w:firstLine="567"/>
        <w:jc w:val="both"/>
        <w:rPr>
          <w:rFonts w:ascii="Times New Roman" w:hAnsi="Times New Roman" w:cs="Times New Roman"/>
          <w:sz w:val="24"/>
          <w:szCs w:val="24"/>
        </w:rPr>
      </w:pPr>
      <w:r w:rsidRPr="003C0E17">
        <w:rPr>
          <w:rFonts w:ascii="Times New Roman" w:hAnsi="Times New Roman" w:cs="Times New Roman"/>
          <w:sz w:val="24"/>
          <w:szCs w:val="24"/>
        </w:rPr>
        <w:t xml:space="preserve">   Термін надання послуг: </w:t>
      </w:r>
      <w:r w:rsidRPr="003C0E17">
        <w:rPr>
          <w:rFonts w:ascii="Times New Roman" w:hAnsi="Times New Roman" w:cs="Times New Roman"/>
          <w:b/>
          <w:bCs/>
          <w:sz w:val="24"/>
          <w:szCs w:val="24"/>
        </w:rPr>
        <w:t>до 15.09.2026 року</w:t>
      </w:r>
      <w:r w:rsidRPr="003C0E17">
        <w:rPr>
          <w:rFonts w:ascii="Times New Roman" w:hAnsi="Times New Roman" w:cs="Times New Roman"/>
          <w:sz w:val="24"/>
          <w:szCs w:val="24"/>
        </w:rPr>
        <w:t>.</w:t>
      </w:r>
    </w:p>
    <w:p w14:paraId="49137B72" w14:textId="77777777" w:rsidR="003C0E17" w:rsidRPr="003C0E17" w:rsidRDefault="003C0E17" w:rsidP="003C0E17">
      <w:pPr>
        <w:spacing w:after="0" w:line="240" w:lineRule="auto"/>
        <w:ind w:firstLine="567"/>
        <w:jc w:val="both"/>
        <w:rPr>
          <w:rFonts w:ascii="Times New Roman" w:hAnsi="Times New Roman" w:cs="Times New Roman"/>
          <w:sz w:val="24"/>
          <w:szCs w:val="24"/>
        </w:rPr>
      </w:pPr>
    </w:p>
    <w:p w14:paraId="0B739797" w14:textId="77777777" w:rsidR="003C0E17" w:rsidRPr="003C0E17" w:rsidRDefault="003C0E17" w:rsidP="003C0E17">
      <w:pPr>
        <w:spacing w:after="0" w:line="240" w:lineRule="auto"/>
        <w:ind w:firstLine="567"/>
        <w:jc w:val="both"/>
        <w:rPr>
          <w:rFonts w:ascii="Times New Roman" w:hAnsi="Times New Roman" w:cs="Times New Roman"/>
          <w:sz w:val="24"/>
          <w:szCs w:val="24"/>
        </w:rPr>
      </w:pPr>
      <w:r w:rsidRPr="003C0E17">
        <w:rPr>
          <w:rFonts w:ascii="Times New Roman" w:hAnsi="Times New Roman" w:cs="Times New Roman"/>
          <w:sz w:val="24"/>
          <w:szCs w:val="24"/>
        </w:rPr>
        <w:t>Послуги надаються з урахуванням НАПБ А.01.001-2014 «Правила пожежної безпеки в Україні».</w:t>
      </w:r>
    </w:p>
    <w:p w14:paraId="6C8B20CB" w14:textId="77777777" w:rsidR="003C0E17" w:rsidRPr="003C0E17" w:rsidRDefault="003C0E17" w:rsidP="003C0E17">
      <w:pPr>
        <w:pStyle w:val="ab"/>
        <w:ind w:firstLine="567"/>
        <w:jc w:val="both"/>
        <w:rPr>
          <w:rStyle w:val="hgkelc"/>
          <w:rFonts w:ascii="Times New Roman" w:hAnsi="Times New Roman"/>
          <w:b/>
          <w:bCs/>
          <w:sz w:val="24"/>
          <w:szCs w:val="24"/>
          <w:shd w:val="clear" w:color="auto" w:fill="FFFFFF"/>
        </w:rPr>
      </w:pPr>
    </w:p>
    <w:p w14:paraId="3075FAA4" w14:textId="77777777" w:rsidR="003C0E17" w:rsidRPr="003C0E17" w:rsidRDefault="003C0E17" w:rsidP="003C0E17">
      <w:pPr>
        <w:pStyle w:val="ab"/>
        <w:ind w:firstLine="567"/>
        <w:jc w:val="both"/>
        <w:rPr>
          <w:rFonts w:ascii="Times New Roman" w:hAnsi="Times New Roman"/>
          <w:snapToGrid w:val="0"/>
          <w:sz w:val="24"/>
          <w:szCs w:val="24"/>
        </w:rPr>
      </w:pPr>
      <w:r w:rsidRPr="003C0E17">
        <w:rPr>
          <w:rStyle w:val="hgkelc"/>
          <w:rFonts w:ascii="Times New Roman" w:hAnsi="Times New Roman"/>
          <w:b/>
          <w:bCs/>
          <w:sz w:val="24"/>
          <w:szCs w:val="24"/>
          <w:shd w:val="clear" w:color="auto" w:fill="FFFFFF"/>
        </w:rPr>
        <w:t>До складу послуги входить</w:t>
      </w:r>
      <w:r w:rsidRPr="003C0E17">
        <w:rPr>
          <w:rFonts w:ascii="Times New Roman" w:hAnsi="Times New Roman"/>
          <w:snapToGrid w:val="0"/>
          <w:sz w:val="24"/>
          <w:szCs w:val="24"/>
        </w:rPr>
        <w:t xml:space="preserve">: </w:t>
      </w:r>
    </w:p>
    <w:p w14:paraId="391D38D3" w14:textId="77777777" w:rsidR="003C0E17" w:rsidRPr="003C0E17" w:rsidRDefault="003C0E17" w:rsidP="003C0E17">
      <w:pPr>
        <w:pStyle w:val="ab"/>
        <w:ind w:firstLine="567"/>
        <w:jc w:val="both"/>
        <w:rPr>
          <w:rFonts w:ascii="Times New Roman" w:hAnsi="Times New Roman"/>
          <w:snapToGrid w:val="0"/>
          <w:sz w:val="24"/>
          <w:szCs w:val="24"/>
        </w:rPr>
      </w:pPr>
      <w:r w:rsidRPr="003C0E17">
        <w:rPr>
          <w:rFonts w:ascii="Times New Roman" w:hAnsi="Times New Roman"/>
          <w:snapToGrid w:val="0"/>
          <w:sz w:val="24"/>
          <w:szCs w:val="24"/>
        </w:rPr>
        <w:t xml:space="preserve">- Вимірювання опору ізоляції жил кабелів (проводів) та </w:t>
      </w:r>
      <w:proofErr w:type="spellStart"/>
      <w:r w:rsidRPr="003C0E17">
        <w:rPr>
          <w:rFonts w:ascii="Times New Roman" w:hAnsi="Times New Roman"/>
          <w:snapToGrid w:val="0"/>
          <w:sz w:val="24"/>
          <w:szCs w:val="24"/>
        </w:rPr>
        <w:t>электроинструменту</w:t>
      </w:r>
      <w:proofErr w:type="spellEnd"/>
      <w:r w:rsidRPr="003C0E17">
        <w:rPr>
          <w:rFonts w:ascii="Times New Roman" w:hAnsi="Times New Roman"/>
          <w:snapToGrid w:val="0"/>
          <w:sz w:val="24"/>
          <w:szCs w:val="24"/>
        </w:rPr>
        <w:t>, повного опору петлі «фаза – нуль», опору струму розтікання основних заземлювачів і заземлення електрообладнання та електроустановок в адміністративних, складських та виробничих приміщеннях:</w:t>
      </w:r>
    </w:p>
    <w:p w14:paraId="3119C8ED" w14:textId="77777777" w:rsidR="003C0E17" w:rsidRPr="003C0E17" w:rsidRDefault="003C0E17" w:rsidP="003C0E17">
      <w:pPr>
        <w:pStyle w:val="ab"/>
        <w:ind w:firstLine="567"/>
        <w:jc w:val="both"/>
        <w:rPr>
          <w:rFonts w:ascii="Times New Roman" w:hAnsi="Times New Roman"/>
          <w:sz w:val="24"/>
          <w:szCs w:val="24"/>
        </w:rPr>
      </w:pPr>
      <w:r w:rsidRPr="003C0E17">
        <w:rPr>
          <w:rFonts w:ascii="Times New Roman" w:hAnsi="Times New Roman"/>
          <w:sz w:val="24"/>
          <w:szCs w:val="24"/>
        </w:rPr>
        <w:t>-Заміри виводу нульового приводу від ГРЩ;</w:t>
      </w:r>
    </w:p>
    <w:p w14:paraId="453DF082" w14:textId="77777777" w:rsidR="003C0E17" w:rsidRPr="003C0E17" w:rsidRDefault="003C0E17" w:rsidP="003C0E17">
      <w:pPr>
        <w:pStyle w:val="ab"/>
        <w:ind w:firstLine="567"/>
        <w:jc w:val="both"/>
        <w:rPr>
          <w:rFonts w:ascii="Times New Roman" w:hAnsi="Times New Roman"/>
          <w:sz w:val="24"/>
          <w:szCs w:val="24"/>
        </w:rPr>
      </w:pPr>
      <w:r w:rsidRPr="003C0E17">
        <w:rPr>
          <w:rFonts w:ascii="Times New Roman" w:hAnsi="Times New Roman"/>
          <w:sz w:val="24"/>
          <w:szCs w:val="24"/>
        </w:rPr>
        <w:t>-Заміри опору ізоляції кабельних ліній передачі електроенергії та електрообладнання згідно ПТЕЕС додаток 1 табл.5, п.2.;</w:t>
      </w:r>
    </w:p>
    <w:p w14:paraId="74407ED8" w14:textId="77777777" w:rsidR="003C0E17" w:rsidRPr="003C0E17" w:rsidRDefault="003C0E17" w:rsidP="003C0E17">
      <w:pPr>
        <w:pStyle w:val="ab"/>
        <w:ind w:firstLine="567"/>
        <w:jc w:val="both"/>
        <w:rPr>
          <w:rFonts w:ascii="Times New Roman" w:hAnsi="Times New Roman"/>
          <w:snapToGrid w:val="0"/>
          <w:sz w:val="24"/>
          <w:szCs w:val="24"/>
        </w:rPr>
      </w:pPr>
      <w:r w:rsidRPr="003C0E17">
        <w:rPr>
          <w:rFonts w:ascii="Times New Roman" w:hAnsi="Times New Roman"/>
          <w:snapToGrid w:val="0"/>
          <w:sz w:val="24"/>
          <w:szCs w:val="24"/>
        </w:rPr>
        <w:lastRenderedPageBreak/>
        <w:t xml:space="preserve">-Заміри  опору струму розтікання контуру заземлення згідно норм </w:t>
      </w:r>
      <w:proofErr w:type="spellStart"/>
      <w:r w:rsidRPr="003C0E17">
        <w:rPr>
          <w:rFonts w:ascii="Times New Roman" w:hAnsi="Times New Roman"/>
          <w:snapToGrid w:val="0"/>
          <w:sz w:val="24"/>
          <w:szCs w:val="24"/>
        </w:rPr>
        <w:t>гл</w:t>
      </w:r>
      <w:proofErr w:type="spellEnd"/>
      <w:r w:rsidRPr="003C0E17">
        <w:rPr>
          <w:rFonts w:ascii="Times New Roman" w:hAnsi="Times New Roman"/>
          <w:snapToGrid w:val="0"/>
          <w:sz w:val="24"/>
          <w:szCs w:val="24"/>
        </w:rPr>
        <w:t>. 1.7 ПУЕ.;</w:t>
      </w:r>
    </w:p>
    <w:p w14:paraId="694F1994" w14:textId="77777777" w:rsidR="003C0E17" w:rsidRPr="003C0E17" w:rsidRDefault="003C0E17" w:rsidP="003C0E17">
      <w:pPr>
        <w:pStyle w:val="ab"/>
        <w:ind w:firstLine="567"/>
        <w:jc w:val="both"/>
        <w:rPr>
          <w:rFonts w:ascii="Times New Roman" w:hAnsi="Times New Roman"/>
          <w:snapToGrid w:val="0"/>
          <w:sz w:val="24"/>
          <w:szCs w:val="24"/>
        </w:rPr>
      </w:pPr>
      <w:r w:rsidRPr="003C0E17">
        <w:rPr>
          <w:rFonts w:ascii="Times New Roman" w:hAnsi="Times New Roman"/>
          <w:snapToGrid w:val="0"/>
          <w:sz w:val="24"/>
          <w:szCs w:val="24"/>
        </w:rPr>
        <w:t>-Заміри опору петлі «Фаза-0»;</w:t>
      </w:r>
    </w:p>
    <w:p w14:paraId="1A953F60" w14:textId="77777777" w:rsidR="003C0E17" w:rsidRPr="003C0E17" w:rsidRDefault="003C0E17" w:rsidP="003C0E17">
      <w:pPr>
        <w:pStyle w:val="ab"/>
        <w:ind w:firstLine="567"/>
        <w:jc w:val="both"/>
        <w:rPr>
          <w:rFonts w:ascii="Times New Roman" w:hAnsi="Times New Roman"/>
          <w:sz w:val="24"/>
          <w:szCs w:val="24"/>
        </w:rPr>
      </w:pPr>
      <w:r w:rsidRPr="003C0E17">
        <w:rPr>
          <w:rFonts w:ascii="Times New Roman" w:hAnsi="Times New Roman"/>
          <w:snapToGrid w:val="0"/>
          <w:sz w:val="24"/>
          <w:szCs w:val="24"/>
        </w:rPr>
        <w:t xml:space="preserve">-Заміри перехідного опору електричного контакту між заземлювальним пристроєм і елементами, що заземляються </w:t>
      </w:r>
      <w:r w:rsidRPr="003C0E17">
        <w:rPr>
          <w:rFonts w:ascii="Times New Roman" w:hAnsi="Times New Roman"/>
          <w:sz w:val="24"/>
          <w:szCs w:val="24"/>
        </w:rPr>
        <w:t>згідно ПТЕЕС додаток 1 табл. 25, п.1.</w:t>
      </w:r>
    </w:p>
    <w:p w14:paraId="0DA99ABE" w14:textId="77777777" w:rsidR="003C0E17" w:rsidRPr="00F15169" w:rsidRDefault="003C0E17" w:rsidP="003C0E17">
      <w:pPr>
        <w:pStyle w:val="ab"/>
        <w:ind w:firstLine="567"/>
        <w:jc w:val="both"/>
        <w:rPr>
          <w:rFonts w:ascii="Times New Roman" w:hAnsi="Times New Roman"/>
          <w:snapToGrid w:val="0"/>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732190F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3C0E17">
        <w:rPr>
          <w:rFonts w:ascii="Times New Roman" w:eastAsia="Times New Roman" w:hAnsi="Times New Roman" w:cs="Times New Roman"/>
          <w:sz w:val="24"/>
          <w:szCs w:val="24"/>
          <w:lang w:eastAsia="ru-RU"/>
        </w:rPr>
        <w:t>45 541,67</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3C0E17">
        <w:rPr>
          <w:rFonts w:ascii="Times New Roman" w:eastAsia="Times New Roman" w:hAnsi="Times New Roman" w:cs="Times New Roman"/>
          <w:sz w:val="24"/>
          <w:szCs w:val="24"/>
          <w:lang w:eastAsia="ru-RU"/>
        </w:rPr>
        <w:t>сорок п’ять тисяч п’ятсот сорок одна</w:t>
      </w:r>
      <w:r w:rsidR="00E87DD7">
        <w:rPr>
          <w:rFonts w:ascii="Times New Roman" w:eastAsia="Times New Roman" w:hAnsi="Times New Roman" w:cs="Times New Roman"/>
          <w:sz w:val="24"/>
          <w:szCs w:val="24"/>
          <w:lang w:eastAsia="ru-RU"/>
        </w:rPr>
        <w:t xml:space="preserve"> </w:t>
      </w:r>
      <w:r w:rsidR="003C0E17">
        <w:rPr>
          <w:rFonts w:ascii="Times New Roman" w:eastAsia="Times New Roman" w:hAnsi="Times New Roman" w:cs="Times New Roman"/>
          <w:sz w:val="24"/>
          <w:szCs w:val="24"/>
          <w:lang w:eastAsia="ru-RU"/>
        </w:rPr>
        <w:t>гривня</w:t>
      </w:r>
      <w:r w:rsidR="002A2633">
        <w:rPr>
          <w:rFonts w:ascii="Times New Roman" w:eastAsia="Times New Roman" w:hAnsi="Times New Roman" w:cs="Times New Roman"/>
          <w:sz w:val="24"/>
          <w:szCs w:val="24"/>
          <w:lang w:eastAsia="ru-RU"/>
        </w:rPr>
        <w:t xml:space="preserve"> </w:t>
      </w:r>
      <w:r w:rsidR="003C0E17">
        <w:rPr>
          <w:rFonts w:ascii="Times New Roman" w:eastAsia="Times New Roman" w:hAnsi="Times New Roman" w:cs="Times New Roman"/>
          <w:sz w:val="24"/>
          <w:szCs w:val="24"/>
          <w:lang w:eastAsia="ru-RU"/>
        </w:rPr>
        <w:t>67</w:t>
      </w:r>
      <w:r w:rsidRPr="00F90C90">
        <w:rPr>
          <w:rFonts w:ascii="Times New Roman" w:eastAsia="Times New Roman" w:hAnsi="Times New Roman" w:cs="Times New Roman"/>
          <w:sz w:val="24"/>
          <w:szCs w:val="24"/>
          <w:lang w:eastAsia="ru-RU"/>
        </w:rPr>
        <w:t xml:space="preserve"> коп.) </w:t>
      </w:r>
      <w:r w:rsidR="00E25C0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78CC7" w14:textId="77777777" w:rsidR="003E0316" w:rsidRDefault="003E0316">
      <w:pPr>
        <w:spacing w:after="0" w:line="240" w:lineRule="auto"/>
      </w:pPr>
      <w:r>
        <w:separator/>
      </w:r>
    </w:p>
  </w:endnote>
  <w:endnote w:type="continuationSeparator" w:id="0">
    <w:p w14:paraId="4219436D" w14:textId="77777777" w:rsidR="003E0316" w:rsidRDefault="003E0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86594" w14:textId="77777777" w:rsidR="003E0316" w:rsidRDefault="003E0316">
      <w:pPr>
        <w:spacing w:after="0" w:line="240" w:lineRule="auto"/>
      </w:pPr>
      <w:r>
        <w:separator/>
      </w:r>
    </w:p>
  </w:footnote>
  <w:footnote w:type="continuationSeparator" w:id="0">
    <w:p w14:paraId="5F337857" w14:textId="77777777" w:rsidR="003E0316" w:rsidRDefault="003E0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9687628"/>
    <w:multiLevelType w:val="multilevel"/>
    <w:tmpl w:val="802800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5"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6"/>
  </w:num>
  <w:num w:numId="10" w16cid:durableId="713892545">
    <w:abstractNumId w:val="31"/>
  </w:num>
  <w:num w:numId="11" w16cid:durableId="2031645203">
    <w:abstractNumId w:val="11"/>
  </w:num>
  <w:num w:numId="12" w16cid:durableId="1392928292">
    <w:abstractNumId w:val="15"/>
  </w:num>
  <w:num w:numId="13" w16cid:durableId="502626488">
    <w:abstractNumId w:val="33"/>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4"/>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5"/>
  </w:num>
  <w:num w:numId="36" w16cid:durableId="1737513576">
    <w:abstractNumId w:val="25"/>
  </w:num>
  <w:num w:numId="37" w16cid:durableId="1262909796">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16217"/>
    <w:rsid w:val="00020576"/>
    <w:rsid w:val="00033F51"/>
    <w:rsid w:val="000419A3"/>
    <w:rsid w:val="000435EB"/>
    <w:rsid w:val="00067AAD"/>
    <w:rsid w:val="00070350"/>
    <w:rsid w:val="00073CD2"/>
    <w:rsid w:val="00086212"/>
    <w:rsid w:val="000A5758"/>
    <w:rsid w:val="000C6369"/>
    <w:rsid w:val="000E4B01"/>
    <w:rsid w:val="00104D19"/>
    <w:rsid w:val="00107450"/>
    <w:rsid w:val="00124D6E"/>
    <w:rsid w:val="0013204F"/>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A2633"/>
    <w:rsid w:val="002B2419"/>
    <w:rsid w:val="002D01D5"/>
    <w:rsid w:val="002D4BAA"/>
    <w:rsid w:val="002F57C3"/>
    <w:rsid w:val="0031468E"/>
    <w:rsid w:val="00317AB4"/>
    <w:rsid w:val="00330018"/>
    <w:rsid w:val="003444E9"/>
    <w:rsid w:val="00362DEB"/>
    <w:rsid w:val="00372714"/>
    <w:rsid w:val="003819AD"/>
    <w:rsid w:val="00381FCE"/>
    <w:rsid w:val="003C0E17"/>
    <w:rsid w:val="003E0316"/>
    <w:rsid w:val="004037B3"/>
    <w:rsid w:val="00407472"/>
    <w:rsid w:val="00431467"/>
    <w:rsid w:val="00461C1C"/>
    <w:rsid w:val="00462C2E"/>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1C73"/>
    <w:rsid w:val="0061451B"/>
    <w:rsid w:val="00630A56"/>
    <w:rsid w:val="00632F6D"/>
    <w:rsid w:val="0064697A"/>
    <w:rsid w:val="00662596"/>
    <w:rsid w:val="00672B6A"/>
    <w:rsid w:val="00676539"/>
    <w:rsid w:val="006900D6"/>
    <w:rsid w:val="006A1D09"/>
    <w:rsid w:val="006A294A"/>
    <w:rsid w:val="006A43A6"/>
    <w:rsid w:val="006A59A3"/>
    <w:rsid w:val="006C04CF"/>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2382"/>
    <w:rsid w:val="008D4BA3"/>
    <w:rsid w:val="008F6ABC"/>
    <w:rsid w:val="00904765"/>
    <w:rsid w:val="009047E7"/>
    <w:rsid w:val="00920A2E"/>
    <w:rsid w:val="0094712E"/>
    <w:rsid w:val="009656F2"/>
    <w:rsid w:val="009A3150"/>
    <w:rsid w:val="009D1AE9"/>
    <w:rsid w:val="009D2593"/>
    <w:rsid w:val="009E0135"/>
    <w:rsid w:val="00A15F47"/>
    <w:rsid w:val="00A20E61"/>
    <w:rsid w:val="00A313FE"/>
    <w:rsid w:val="00A52138"/>
    <w:rsid w:val="00AC0933"/>
    <w:rsid w:val="00AC6621"/>
    <w:rsid w:val="00AF3F5D"/>
    <w:rsid w:val="00B0193C"/>
    <w:rsid w:val="00B02667"/>
    <w:rsid w:val="00B05D8C"/>
    <w:rsid w:val="00B10F8D"/>
    <w:rsid w:val="00B2511F"/>
    <w:rsid w:val="00B35E55"/>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25C08"/>
    <w:rsid w:val="00E62993"/>
    <w:rsid w:val="00E62C9F"/>
    <w:rsid w:val="00E80A48"/>
    <w:rsid w:val="00E87DD7"/>
    <w:rsid w:val="00EA5532"/>
    <w:rsid w:val="00EA63BC"/>
    <w:rsid w:val="00ED61FD"/>
    <w:rsid w:val="00EF36DA"/>
    <w:rsid w:val="00F1103E"/>
    <w:rsid w:val="00F14A71"/>
    <w:rsid w:val="00F15D70"/>
    <w:rsid w:val="00F360BF"/>
    <w:rsid w:val="00F41442"/>
    <w:rsid w:val="00F4253D"/>
    <w:rsid w:val="00F60A0F"/>
    <w:rsid w:val="00F81E7C"/>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ітка таблиці111"/>
    <w:basedOn w:val="a1"/>
    <w:uiPriority w:val="39"/>
    <w:rsid w:val="00E25C08"/>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a0"/>
    <w:rsid w:val="003C0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2</Pages>
  <Words>2593</Words>
  <Characters>1479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219</cp:revision>
  <dcterms:created xsi:type="dcterms:W3CDTF">2022-11-01T12:47:00Z</dcterms:created>
  <dcterms:modified xsi:type="dcterms:W3CDTF">2026-08-06T10:33:00Z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