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печатки за ДК 021:2015: 30190000-7 Офісне устаткування та приладдя різне</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13</w:t>
      </w:r>
      <w:r>
        <w:rPr>
          <w:rFonts w:ascii="Times New Roman" w:hAnsi="Times New Roman" w:cs="Times New Roman"/>
          <w:sz w:val="24"/>
          <w:szCs w:val="24"/>
        </w:rPr>
        <w:t xml:space="preserve">-</w:t>
      </w:r>
      <w:r>
        <w:rPr>
          <w:rFonts w:ascii="Times New Roman" w:hAnsi="Times New Roman" w:cs="Times New Roman"/>
          <w:sz w:val="24"/>
          <w:szCs w:val="24"/>
        </w:rPr>
        <w:t xml:space="preserve">005150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Закупівля печатки за ДК 021:2015: 30190000-7 Офісне устаткування та приладдя різне</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rPr>
          <w:b/>
          <w:color w:val="000000"/>
        </w:rPr>
      </w:pPr>
      <w:r>
        <w:rPr>
          <w:b/>
          <w:color w:val="000000"/>
        </w:rPr>
      </w:r>
      <w:r/>
    </w:p>
    <w:tbl>
      <w:tblPr>
        <w:tblStyle w:val="736"/>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8"/>
              <w:jc w:val="center"/>
              <w:rPr>
                <w:b/>
                <w:bCs/>
              </w:rPr>
            </w:pPr>
            <w:r>
              <w:rPr>
                <w:b/>
                <w:bCs/>
              </w:rPr>
              <w:t xml:space="preserve">№ п/п</w:t>
            </w:r>
            <w:r/>
          </w:p>
        </w:tc>
        <w:tc>
          <w:tcPr>
            <w:tcW w:w="5670" w:type="dxa"/>
            <w:textDirection w:val="lrTb"/>
            <w:noWrap w:val="false"/>
          </w:tcPr>
          <w:p>
            <w:pPr>
              <w:pStyle w:val="738"/>
              <w:jc w:val="center"/>
              <w:rPr>
                <w:b/>
                <w:bCs/>
              </w:rPr>
            </w:pPr>
            <w:r>
              <w:rPr>
                <w:b/>
                <w:bCs/>
              </w:rPr>
              <w:t xml:space="preserve">Назва системи</w:t>
            </w:r>
            <w:r/>
          </w:p>
        </w:tc>
        <w:tc>
          <w:tcPr>
            <w:tcW w:w="1701" w:type="dxa"/>
            <w:textDirection w:val="lrTb"/>
            <w:noWrap w:val="false"/>
          </w:tcPr>
          <w:p>
            <w:pPr>
              <w:pStyle w:val="738"/>
              <w:jc w:val="center"/>
              <w:rPr>
                <w:b/>
                <w:bCs/>
              </w:rPr>
            </w:pPr>
            <w:r>
              <w:rPr>
                <w:b/>
                <w:bCs/>
              </w:rPr>
              <w:t xml:space="preserve">Одиниця виміру</w:t>
            </w:r>
            <w:r/>
          </w:p>
        </w:tc>
        <w:tc>
          <w:tcPr>
            <w:tcW w:w="1701" w:type="dxa"/>
            <w:textDirection w:val="lrTb"/>
            <w:noWrap w:val="false"/>
          </w:tcPr>
          <w:p>
            <w:pPr>
              <w:pStyle w:val="738"/>
              <w:jc w:val="center"/>
              <w:rPr>
                <w:b/>
                <w:bCs/>
              </w:rPr>
            </w:pPr>
            <w:r>
              <w:rPr>
                <w:b/>
                <w:bCs/>
              </w:rPr>
              <w:t xml:space="preserve">Кількість</w:t>
            </w:r>
            <w:r/>
          </w:p>
        </w:tc>
      </w:tr>
      <w:tr>
        <w:trPr/>
        <w:tc>
          <w:tcPr>
            <w:tcW w:w="562" w:type="dxa"/>
            <w:vAlign w:val="center"/>
            <w:textDirection w:val="lrTb"/>
            <w:noWrap w:val="false"/>
          </w:tcPr>
          <w:p>
            <w:pPr>
              <w:pStyle w:val="738"/>
              <w:jc w:val="center"/>
            </w:pPr>
            <w:r>
              <w:rPr>
                <w:b/>
                <w:bCs/>
              </w:rPr>
              <w:t xml:space="preserve">1</w:t>
            </w:r>
            <w:r/>
          </w:p>
        </w:tc>
        <w:tc>
          <w:tcPr>
            <w:tcW w:w="5670" w:type="dxa"/>
            <w:textDirection w:val="lrTb"/>
            <w:noWrap w:val="false"/>
          </w:tcPr>
          <w:p>
            <w:pPr>
              <w:pStyle w:val="738"/>
              <w:rPr>
                <w:b/>
                <w:bCs/>
                <w:sz w:val="22"/>
                <w:szCs w:val="22"/>
              </w:rPr>
            </w:pPr>
            <w:r>
              <w:rPr>
                <w:b/>
                <w:bCs/>
              </w:rPr>
              <w:t xml:space="preserve">Печатка</w:t>
            </w:r>
            <w:r/>
          </w:p>
        </w:tc>
        <w:tc>
          <w:tcPr>
            <w:tcW w:w="1701" w:type="dxa"/>
            <w:vAlign w:val="center"/>
            <w:textDirection w:val="lrTb"/>
            <w:noWrap w:val="false"/>
          </w:tcPr>
          <w:p>
            <w:pPr>
              <w:pStyle w:val="738"/>
              <w:jc w:val="center"/>
            </w:pPr>
            <w:r>
              <w:rPr>
                <w:b/>
                <w:bCs/>
              </w:rPr>
              <w:t xml:space="preserve">шт.</w:t>
            </w:r>
            <w:r/>
          </w:p>
        </w:tc>
        <w:tc>
          <w:tcPr>
            <w:tcW w:w="1701" w:type="dxa"/>
            <w:vAlign w:val="center"/>
            <w:textDirection w:val="lrTb"/>
            <w:noWrap w:val="false"/>
          </w:tcPr>
          <w:p>
            <w:pPr>
              <w:pStyle w:val="738"/>
              <w:jc w:val="center"/>
              <w:rPr>
                <w:b/>
                <w:bCs/>
              </w:rPr>
            </w:pPr>
            <w:r>
              <w:rPr>
                <w:b/>
                <w:bCs/>
              </w:rPr>
              <w:t xml:space="preserve">1</w:t>
            </w:r>
            <w:r/>
          </w:p>
        </w:tc>
      </w:tr>
    </w:tbl>
    <w:p>
      <w:pPr>
        <w:pStyle w:val="738"/>
        <w:jc w:val="both"/>
        <w:spacing w:after="0"/>
        <w:rPr>
          <w:b/>
          <w:bCs/>
          <w:i/>
          <w:iCs/>
          <w:lang w:eastAsia="ru-RU"/>
        </w:rPr>
      </w:pPr>
      <w:r>
        <w:rPr>
          <w:b/>
          <w:bCs/>
          <w:i/>
          <w:iCs/>
          <w:lang w:eastAsia="ru-RU"/>
        </w:rPr>
      </w:r>
      <w:r/>
    </w:p>
    <w:p>
      <w:pPr>
        <w:pStyle w:val="738"/>
        <w:jc w:val="both"/>
        <w:spacing w:after="0"/>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rPr>
          <w:rFonts w:ascii="Times New Roman" w:hAnsi="Times New Roman" w:cs="Times New Roman"/>
          <w:b/>
          <w:sz w:val="24"/>
          <w:szCs w:val="24"/>
        </w:rPr>
      </w:pPr>
      <w:r>
        <w:rPr>
          <w:rFonts w:ascii="Times New Roman" w:hAnsi="Times New Roman" w:cs="Times New Roman"/>
          <w:b/>
          <w:sz w:val="24"/>
          <w:szCs w:val="24"/>
        </w:rPr>
      </w:r>
      <w:r/>
    </w:p>
    <w:p>
      <w:pPr>
        <w:ind w:firstLine="567"/>
        <w:jc w:val="both"/>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r/>
    </w:p>
    <w:p>
      <w:pPr>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ind w:left="14" w:firstLine="53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pStyle w:val="750"/>
        <w:jc w:val="both"/>
        <w:rPr>
          <w:rStyle w:val="760"/>
          <w:sz w:val="24"/>
          <w:szCs w:val="24"/>
        </w:rPr>
      </w:pPr>
      <w:r>
        <w:rPr>
          <w:sz w:val="24"/>
          <w:szCs w:val="24"/>
        </w:rPr>
      </w:r>
      <w:r/>
    </w:p>
    <w:p>
      <w:pPr>
        <w:contextualSpacing/>
        <w:ind w:left="14" w:firstLine="538"/>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rPr>
          <w:bCs/>
          <w:i/>
          <w:iCs/>
          <w:sz w:val="24"/>
          <w:szCs w:val="24"/>
        </w:rPr>
      </w:pPr>
      <w:r>
        <w:rPr>
          <w:bCs/>
          <w:i/>
          <w:iCs/>
          <w:sz w:val="24"/>
          <w:szCs w:val="24"/>
        </w:rPr>
      </w:r>
      <w:r/>
    </w:p>
    <w:p>
      <w:pPr>
        <w:pStyle w:val="734"/>
        <w:ind w:left="0" w:firstLine="567"/>
        <w:jc w:val="center"/>
        <w:rPr>
          <w:b/>
          <w:bCs/>
          <w:color w:val="000000" w:themeColor="text1"/>
          <w:sz w:val="24"/>
          <w:szCs w:val="24"/>
          <w:lang w:val="uk-UA"/>
        </w:rPr>
      </w:pPr>
      <w:r>
        <w:rPr>
          <w:b/>
          <w:bCs/>
          <w:color w:val="000000" w:themeColor="text1"/>
          <w:sz w:val="24"/>
          <w:szCs w:val="24"/>
          <w:lang w:val="uk-UA"/>
        </w:rPr>
        <w:t xml:space="preserve">СПЕЦИФІКАЦІЯ</w:t>
      </w:r>
      <w:r>
        <w:rPr>
          <w:b/>
          <w:bCs/>
          <w:color w:val="000000" w:themeColor="text1"/>
          <w:sz w:val="24"/>
          <w:szCs w:val="24"/>
          <w:lang w:val="uk-UA"/>
        </w:rPr>
        <w:t xml:space="preserve">:</w:t>
      </w:r>
      <w:r/>
    </w:p>
    <w:p>
      <w:pPr>
        <w:pStyle w:val="734"/>
        <w:ind w:left="0" w:firstLine="567"/>
        <w:jc w:val="center"/>
        <w:rPr>
          <w:b/>
          <w:bCs/>
          <w:color w:val="000000" w:themeColor="text1"/>
          <w:sz w:val="28"/>
          <w:szCs w:val="28"/>
          <w:lang w:val="uk-UA"/>
        </w:rPr>
      </w:pPr>
      <w:r>
        <w:rPr>
          <w:b/>
          <w:bCs/>
          <w:color w:val="000000" w:themeColor="text1"/>
          <w:sz w:val="28"/>
          <w:szCs w:val="28"/>
          <w:lang w:val="uk-UA"/>
        </w:rPr>
      </w:r>
      <w:r/>
    </w:p>
    <w:tbl>
      <w:tblPr>
        <w:tblW w:w="0" w:type="auto"/>
        <w:jc w:val="center"/>
        <w:tblLayout w:type="fixed"/>
        <w:tblCellMar>
          <w:left w:w="10" w:type="dxa"/>
          <w:right w:w="10" w:type="dxa"/>
        </w:tblCellMar>
        <w:tblLook w:val="04A0" w:firstRow="1" w:lastRow="0" w:firstColumn="1" w:lastColumn="0" w:noHBand="0" w:noVBand="1"/>
      </w:tblPr>
      <w:tblGrid>
        <w:gridCol w:w="421"/>
        <w:gridCol w:w="2835"/>
        <w:gridCol w:w="4536"/>
        <w:gridCol w:w="850"/>
        <w:gridCol w:w="851"/>
      </w:tblGrid>
      <w:tr>
        <w:trPr>
          <w:jc w:val="center"/>
          <w:trHeight w:val="868"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3"/>
              <w:rPr>
                <w:rFonts w:ascii="Times New Roman" w:hAnsi="Times New Roman" w:cs="Times New Roman"/>
                <w:sz w:val="24"/>
                <w:szCs w:val="24"/>
              </w:rPr>
            </w:pPr>
            <w:r/>
            <w:bookmarkStart w:id="0" w:name="_Hlk164417042"/>
            <w:r>
              <w:rPr>
                <w:rFonts w:ascii="Times New Roman" w:hAnsi="Times New Roman" w:cs="Times New Roman"/>
                <w:b/>
                <w:bCs/>
                <w:color w:val="000000"/>
                <w:sz w:val="24"/>
                <w:szCs w:val="24"/>
                <w:lang w:eastAsia="uk-UA" w:bidi="uk-UA"/>
              </w:rPr>
              <w:t xml:space="preserve">№ п/п</w:t>
            </w:r>
            <w:r/>
          </w:p>
        </w:tc>
        <w:tc>
          <w:tcPr>
            <w:gridSpan w:val="2"/>
            <w:shd w:val="clear" w:color="auto" w:fill="auto"/>
            <w:tcBorders>
              <w:top w:val="single" w:color="auto" w:sz="4" w:space="0"/>
              <w:left w:val="single" w:color="auto" w:sz="4" w:space="0"/>
              <w:bottom w:val="single" w:color="auto" w:sz="4" w:space="0"/>
            </w:tcBorders>
            <w:tcW w:w="7371" w:type="dxa"/>
            <w:vAlign w:val="center"/>
            <w:textDirection w:val="lrTb"/>
            <w:noWrap w:val="false"/>
          </w:tcPr>
          <w:p>
            <w:pPr>
              <w:pStyle w:val="753"/>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Технічні</w:t>
            </w:r>
            <w:r>
              <w:rPr>
                <w:rFonts w:ascii="Times New Roman" w:hAnsi="Times New Roman" w:cs="Times New Roman"/>
                <w:b/>
                <w:bCs/>
                <w:color w:val="000000"/>
                <w:sz w:val="24"/>
                <w:szCs w:val="24"/>
                <w:lang w:eastAsia="uk-UA" w:bidi="uk-UA"/>
              </w:rPr>
              <w:t xml:space="preserve"> характеристики предмета </w:t>
            </w:r>
            <w:r>
              <w:rPr>
                <w:rFonts w:ascii="Times New Roman" w:hAnsi="Times New Roman" w:cs="Times New Roman"/>
                <w:b/>
                <w:bCs/>
                <w:color w:val="000000"/>
                <w:sz w:val="24"/>
                <w:szCs w:val="24"/>
                <w:lang w:eastAsia="uk-UA" w:bidi="uk-UA"/>
              </w:rPr>
              <w:t xml:space="preserve">закупівлі</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3"/>
              <w:jc w:val="center"/>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Оди-ниці</w:t>
            </w:r>
            <w:r>
              <w:rPr>
                <w:rFonts w:ascii="Times New Roman" w:hAnsi="Times New Roman" w:cs="Times New Roman"/>
                <w:b/>
                <w:bCs/>
                <w:color w:val="000000"/>
                <w:sz w:val="24"/>
                <w:szCs w:val="24"/>
                <w:lang w:eastAsia="uk-UA" w:bidi="uk-UA"/>
              </w:rPr>
              <w:t xml:space="preserve"> </w:t>
            </w:r>
            <w:r>
              <w:rPr>
                <w:rFonts w:ascii="Times New Roman" w:hAnsi="Times New Roman" w:cs="Times New Roman"/>
                <w:b/>
                <w:bCs/>
                <w:color w:val="000000"/>
                <w:sz w:val="24"/>
                <w:szCs w:val="24"/>
                <w:lang w:eastAsia="uk-UA" w:bidi="uk-UA"/>
              </w:rPr>
              <w:t xml:space="preserve">виміру</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3"/>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Кіль</w:t>
            </w:r>
            <w:r>
              <w:rPr>
                <w:rFonts w:ascii="Times New Roman" w:hAnsi="Times New Roman" w:cs="Times New Roman"/>
                <w:b/>
                <w:bCs/>
                <w:color w:val="000000"/>
                <w:sz w:val="24"/>
                <w:szCs w:val="24"/>
                <w:lang w:eastAsia="uk-UA" w:bidi="uk-UA"/>
              </w:rPr>
              <w:t xml:space="preserve"> -</w:t>
            </w:r>
            <w:r>
              <w:rPr>
                <w:rFonts w:ascii="Times New Roman" w:hAnsi="Times New Roman" w:cs="Times New Roman"/>
                <w:b/>
                <w:bCs/>
                <w:color w:val="000000"/>
                <w:sz w:val="24"/>
                <w:szCs w:val="24"/>
                <w:lang w:eastAsia="uk-UA" w:bidi="uk-UA"/>
              </w:rPr>
              <w:t xml:space="preserve">кість</w:t>
            </w:r>
            <w:r/>
          </w:p>
        </w:tc>
      </w:tr>
      <w:tr>
        <w:trPr>
          <w:jc w:val="center"/>
          <w:trHeight w:val="361"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3"/>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1</w:t>
            </w:r>
            <w:r/>
          </w:p>
        </w:tc>
        <w:tc>
          <w:tcPr>
            <w:gridSpan w:val="2"/>
            <w:shd w:val="clear" w:color="auto" w:fill="auto"/>
            <w:tcBorders>
              <w:top w:val="single" w:color="auto" w:sz="4" w:space="0"/>
              <w:left w:val="single" w:color="auto" w:sz="4" w:space="0"/>
              <w:bottom w:val="single" w:color="auto" w:sz="4" w:space="0"/>
            </w:tcBorders>
            <w:tcW w:w="7371" w:type="dxa"/>
            <w:textDirection w:val="lrTb"/>
            <w:noWrap w:val="false"/>
          </w:tcPr>
          <w:p>
            <w:pPr>
              <w:pStyle w:val="753"/>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Печатка</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3"/>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3"/>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1</w:t>
            </w:r>
            <w:r/>
          </w:p>
        </w:tc>
      </w:tr>
      <w:tr>
        <w:trPr>
          <w:jc w:val="center"/>
          <w:trHeight w:val="5822" w:hRule="exact"/>
        </w:trPr>
        <w:tc>
          <w:tcPr>
            <w:gridSpan w:val="2"/>
            <w:shd w:val="clear" w:color="auto" w:fill="auto"/>
            <w:tcBorders>
              <w:top w:val="single" w:color="auto" w:sz="4" w:space="0"/>
              <w:left w:val="single" w:color="auto" w:sz="4" w:space="0"/>
              <w:bottom w:val="single" w:color="auto" w:sz="4" w:space="0"/>
            </w:tcBorders>
            <w:tcW w:w="3256" w:type="dxa"/>
            <w:vAlign w:val="center"/>
            <w:textDirection w:val="lrTb"/>
            <w:noWrap w:val="false"/>
          </w:tcPr>
          <w:p>
            <w:pPr>
              <w:jc w:val="center"/>
              <w:rPr>
                <w:rFonts w:ascii="Times New Roman" w:hAnsi="Times New Roman" w:cs="Times New Roman"/>
                <w:sz w:val="24"/>
                <w:szCs w:val="24"/>
              </w:rPr>
            </w:pPr>
            <w:r>
              <mc:AlternateContent>
                <mc:Choice Requires="wpg">
                  <w:drawing>
                    <wp:inline xmlns:wp="http://schemas.openxmlformats.org/drawingml/2006/wordprocessingDrawing" distT="0" distB="0" distL="0" distR="0">
                      <wp:extent cx="1771650" cy="1333500"/>
                      <wp:effectExtent l="0" t="0" r="0" b="0"/>
                      <wp:docPr id="1" name="Рисунок 2"/>
                      <wp:cNvGraphicFramePr/>
                      <a:graphic xmlns:a="http://schemas.openxmlformats.org/drawingml/2006/main">
                        <a:graphicData uri="http://schemas.openxmlformats.org/drawingml/2006/picture">
                          <pic:pic xmlns:pic="http://schemas.openxmlformats.org/drawingml/2006/picture">
                            <pic:nvPicPr>
                              <pic:cNvPr id="1" name="Рисунок 2"/>
                              <pic:cNvPicPr/>
                              <pic:nvPr/>
                            </pic:nvPicPr>
                            <pic:blipFill>
                              <a:blip r:embed="rId11"/>
                              <a:stretch/>
                            </pic:blipFill>
                            <pic:spPr bwMode="auto">
                              <a:xfrm>
                                <a:off x="0" y="0"/>
                                <a:ext cx="1771650" cy="1333500"/>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39.5pt;height:105.0pt;mso-wrap-distance-left:0.0pt;mso-wrap-distance-top:0.0pt;mso-wrap-distance-right:0.0pt;mso-wrap-distance-bottom:0.0pt;" stroked="false">
                      <v:path textboxrect="0,0,0,0"/>
                      <v:imagedata r:id="rId11" o:title=""/>
                    </v:shape>
                  </w:pict>
                </mc:Fallback>
              </mc:AlternateContent>
            </w:r>
            <w:r/>
          </w:p>
          <w:p>
            <w:pPr>
              <w:jc w:val="center"/>
              <w:rPr>
                <w:rFonts w:ascii="Times New Roman" w:hAnsi="Times New Roman" w:cs="Times New Roman"/>
                <w:i/>
                <w:iCs/>
                <w:sz w:val="24"/>
                <w:szCs w:val="24"/>
              </w:rPr>
            </w:pPr>
            <w:r>
              <w:rPr>
                <w:rFonts w:ascii="Times New Roman" w:hAnsi="Times New Roman" w:cs="Times New Roman"/>
                <w:i/>
                <w:iCs/>
                <w:sz w:val="24"/>
                <w:szCs w:val="24"/>
              </w:rPr>
              <w:t xml:space="preserve">Орієнтовний ескіз</w:t>
            </w:r>
            <w:r/>
          </w:p>
          <w:p>
            <w:pPr>
              <w:pStyle w:val="753"/>
              <w:jc w:val="center"/>
              <w:rPr>
                <w:rFonts w:ascii="Times New Roman" w:hAnsi="Times New Roman" w:cs="Times New Roman"/>
                <w:b/>
                <w:bCs/>
                <w:sz w:val="24"/>
                <w:szCs w:val="24"/>
              </w:rPr>
            </w:pPr>
            <w:r>
              <mc:AlternateContent>
                <mc:Choice Requires="wpg">
                  <w:drawing>
                    <wp:inline xmlns:wp="http://schemas.openxmlformats.org/drawingml/2006/wordprocessingDrawing" distT="0" distB="0" distL="0" distR="0">
                      <wp:extent cx="2054860" cy="1287780"/>
                      <wp:effectExtent l="0" t="0" r="2540" b="7620"/>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pic:cNvPicPr/>
                              <pic:nvPr/>
                            </pic:nvPicPr>
                            <pic:blipFill>
                              <a:blip r:embed="rId12"/>
                              <a:stretch/>
                            </pic:blipFill>
                            <pic:spPr bwMode="auto">
                              <a:xfrm>
                                <a:off x="0" y="0"/>
                                <a:ext cx="2054860" cy="12877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61.8pt;height:101.4pt;mso-wrap-distance-left:0.0pt;mso-wrap-distance-top:0.0pt;mso-wrap-distance-right:0.0pt;mso-wrap-distance-bottom:0.0pt;" stroked="f">
                      <v:path textboxrect="0,0,0,0"/>
                      <v:imagedata r:id="rId12" o:title=""/>
                    </v:shape>
                  </w:pict>
                </mc:Fallback>
              </mc:AlternateContent>
            </w:r>
            <w:r/>
          </w:p>
        </w:tc>
        <w:tc>
          <w:tcPr>
            <w:gridSpan w:val="3"/>
            <w:shd w:val="clear" w:color="auto" w:fill="auto"/>
            <w:tcBorders>
              <w:top w:val="single" w:color="auto" w:sz="4" w:space="0"/>
              <w:left w:val="single" w:color="auto" w:sz="4" w:space="0"/>
              <w:bottom w:val="single" w:color="auto" w:sz="4" w:space="0"/>
              <w:right w:val="single" w:color="auto" w:sz="4" w:space="0"/>
            </w:tcBorders>
            <w:tcW w:w="6237"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Печатка кругла автоматична</w:t>
            </w:r>
            <w:r/>
          </w:p>
          <w:p>
            <w:pPr>
              <w:pStyle w:val="753"/>
              <w:jc w:val="center"/>
              <w:rPr>
                <w:rFonts w:ascii="Times New Roman" w:hAnsi="Times New Roman" w:cs="Times New Roman"/>
                <w:b/>
                <w:bCs/>
                <w:sz w:val="24"/>
                <w:szCs w:val="24"/>
              </w:rPr>
            </w:pPr>
            <w:r>
              <w:rPr>
                <w:rFonts w:ascii="Times New Roman" w:hAnsi="Times New Roman" w:cs="Times New Roman"/>
                <w:b/>
                <w:bCs/>
                <w:sz w:val="24"/>
                <w:szCs w:val="24"/>
              </w:rPr>
              <w:t xml:space="preserve">«</w:t>
            </w:r>
            <w:r>
              <w:rPr>
                <w:rFonts w:ascii="Times New Roman" w:hAnsi="Times New Roman" w:cs="Times New Roman"/>
                <w:b/>
                <w:bCs/>
                <w:sz w:val="24"/>
                <w:szCs w:val="24"/>
              </w:rPr>
              <w:t xml:space="preserve">Відділ</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документообігу</w:t>
            </w:r>
            <w:r>
              <w:rPr>
                <w:rFonts w:ascii="Times New Roman" w:hAnsi="Times New Roman" w:cs="Times New Roman"/>
                <w:b/>
                <w:bCs/>
                <w:sz w:val="24"/>
                <w:szCs w:val="24"/>
              </w:rPr>
              <w:t xml:space="preserve"> та </w:t>
            </w:r>
            <w:r>
              <w:rPr>
                <w:rFonts w:ascii="Times New Roman" w:hAnsi="Times New Roman" w:cs="Times New Roman"/>
                <w:b/>
                <w:bCs/>
                <w:sz w:val="24"/>
                <w:szCs w:val="24"/>
              </w:rPr>
              <w:t xml:space="preserve">організаційної</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роботи</w:t>
            </w:r>
            <w:r>
              <w:rPr>
                <w:rFonts w:ascii="Times New Roman" w:hAnsi="Times New Roman" w:cs="Times New Roman"/>
                <w:b/>
                <w:bCs/>
                <w:sz w:val="24"/>
                <w:szCs w:val="24"/>
              </w:rPr>
              <w:t xml:space="preserve">»</w:t>
            </w:r>
            <w:r/>
          </w:p>
          <w:p>
            <w:pPr>
              <w:pStyle w:val="734"/>
              <w:numPr>
                <w:ilvl w:val="0"/>
                <w:numId w:val="42"/>
              </w:numPr>
              <w:ind w:left="0" w:firstLine="0"/>
              <w:spacing w:after="0" w:line="240" w:lineRule="auto"/>
              <w:tabs>
                <w:tab w:val="left" w:pos="241" w:leader="none"/>
              </w:tabs>
              <w:rPr>
                <w:rFonts w:ascii="Times New Roman" w:hAnsi="Times New Roman" w:cs="Times New Roman"/>
                <w:sz w:val="24"/>
                <w:szCs w:val="24"/>
                <w:lang w:val="uk-UA"/>
              </w:rPr>
            </w:pPr>
            <w:r>
              <w:rPr>
                <w:rFonts w:ascii="Times New Roman" w:hAnsi="Times New Roman" w:cs="Times New Roman"/>
                <w:sz w:val="24"/>
                <w:szCs w:val="24"/>
                <w:lang w:val="uk-UA"/>
              </w:rPr>
              <w:t xml:space="preserve">Кількість печаток – 1 од.</w:t>
            </w:r>
            <w:r/>
          </w:p>
          <w:p>
            <w:pPr>
              <w:pStyle w:val="734"/>
              <w:numPr>
                <w:ilvl w:val="0"/>
                <w:numId w:val="42"/>
              </w:numPr>
              <w:ind w:left="0" w:firstLine="0"/>
              <w:spacing w:after="0" w:line="240" w:lineRule="auto"/>
              <w:tabs>
                <w:tab w:val="left" w:pos="241" w:leader="none"/>
              </w:tabs>
              <w:rPr>
                <w:rFonts w:ascii="Times New Roman" w:hAnsi="Times New Roman" w:cs="Times New Roman"/>
                <w:sz w:val="24"/>
                <w:szCs w:val="24"/>
                <w:lang w:val="uk-UA"/>
              </w:rPr>
            </w:pPr>
            <w:r>
              <w:rPr>
                <w:rFonts w:ascii="Times New Roman" w:hAnsi="Times New Roman" w:cs="Times New Roman"/>
                <w:sz w:val="24"/>
                <w:szCs w:val="24"/>
                <w:lang w:val="en-US"/>
              </w:rPr>
              <w:t xml:space="preserve">D = 40 </w:t>
            </w:r>
            <w:r>
              <w:rPr>
                <w:rFonts w:ascii="Times New Roman" w:hAnsi="Times New Roman" w:cs="Times New Roman"/>
                <w:sz w:val="24"/>
                <w:szCs w:val="24"/>
                <w:lang w:val="uk-UA"/>
              </w:rPr>
              <w:t xml:space="preserve">мм</w:t>
            </w:r>
            <w:r/>
          </w:p>
          <w:p>
            <w:pPr>
              <w:pStyle w:val="734"/>
              <w:numPr>
                <w:ilvl w:val="0"/>
                <w:numId w:val="42"/>
              </w:numPr>
              <w:ind w:left="0" w:firstLine="0"/>
              <w:jc w:val="both"/>
              <w:spacing w:after="0" w:line="240" w:lineRule="auto"/>
              <w:tabs>
                <w:tab w:val="left" w:pos="241" w:leader="none"/>
              </w:tabs>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Оснастка – пластикова автоматична із захисною кришкою, колір – </w:t>
            </w:r>
            <w:r>
              <w:rPr>
                <w:rFonts w:ascii="Times New Roman" w:hAnsi="Times New Roman" w:cs="Times New Roman"/>
                <w:sz w:val="24"/>
                <w:szCs w:val="24"/>
                <w:lang w:val="uk-UA"/>
              </w:rPr>
              <w:t xml:space="preserve">кобальт (</w:t>
            </w:r>
            <w:r>
              <w:rPr>
                <w:rFonts w:ascii="Times New Roman" w:hAnsi="Times New Roman" w:cs="Times New Roman"/>
                <w:sz w:val="24"/>
                <w:szCs w:val="24"/>
                <w:lang w:val="uk-UA"/>
              </w:rPr>
              <w:t xml:space="preserve">Colop</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Printer</w:t>
            </w:r>
            <w:r>
              <w:rPr>
                <w:rFonts w:ascii="Times New Roman" w:hAnsi="Times New Roman" w:cs="Times New Roman"/>
                <w:sz w:val="24"/>
                <w:szCs w:val="24"/>
                <w:lang w:val="uk-UA"/>
              </w:rPr>
              <w:t xml:space="preserve"> R 40 або еквівалент).</w:t>
            </w:r>
            <w:r/>
          </w:p>
          <w:p>
            <w:pPr>
              <w:pStyle w:val="734"/>
              <w:numPr>
                <w:ilvl w:val="0"/>
                <w:numId w:val="42"/>
              </w:numPr>
              <w:ind w:left="0" w:firstLine="0"/>
              <w:jc w:val="both"/>
              <w:spacing w:after="0" w:line="240" w:lineRule="auto"/>
              <w:tabs>
                <w:tab w:val="left" w:pos="241" w:leader="none"/>
              </w:tabs>
              <w:rPr>
                <w:rFonts w:ascii="Times New Roman" w:hAnsi="Times New Roman" w:cs="Times New Roman"/>
                <w:sz w:val="24"/>
                <w:szCs w:val="24"/>
                <w:lang w:eastAsia="uk-UA"/>
              </w:rPr>
            </w:pPr>
            <w:r>
              <w:rPr>
                <w:rFonts w:ascii="Times New Roman" w:hAnsi="Times New Roman" w:cs="Times New Roman"/>
                <w:sz w:val="24"/>
                <w:szCs w:val="24"/>
                <w:lang w:val="uk-UA" w:eastAsia="uk-UA"/>
              </w:rPr>
              <w:t xml:space="preserve">Колір штемпельної подушечки печатки – синій.</w:t>
            </w:r>
            <w:r/>
          </w:p>
          <w:p>
            <w:pPr>
              <w:pStyle w:val="734"/>
              <w:numPr>
                <w:ilvl w:val="0"/>
                <w:numId w:val="42"/>
              </w:numPr>
              <w:ind w:left="0" w:firstLine="0"/>
              <w:jc w:val="both"/>
              <w:spacing w:after="0" w:line="240" w:lineRule="auto"/>
              <w:tabs>
                <w:tab w:val="left" w:pos="241" w:leader="none"/>
              </w:tabs>
              <w:rPr>
                <w:rFonts w:ascii="Times New Roman" w:hAnsi="Times New Roman" w:cs="Times New Roman"/>
                <w:sz w:val="24"/>
                <w:szCs w:val="24"/>
                <w:lang w:eastAsia="uk-UA"/>
              </w:rPr>
            </w:pPr>
            <w:r>
              <w:rPr>
                <w:rFonts w:ascii="Times New Roman" w:hAnsi="Times New Roman" w:cs="Times New Roman"/>
                <w:sz w:val="24"/>
                <w:szCs w:val="24"/>
                <w:lang w:val="uk-UA" w:eastAsia="uk-UA"/>
              </w:rPr>
              <w:t xml:space="preserve">Інтенсивність використання – 10-20 відбитків щоденно.</w:t>
            </w:r>
            <w:r/>
          </w:p>
          <w:p>
            <w:pPr>
              <w:pStyle w:val="734"/>
              <w:numPr>
                <w:ilvl w:val="0"/>
                <w:numId w:val="42"/>
              </w:numPr>
              <w:ind w:left="0" w:firstLine="0"/>
              <w:jc w:val="both"/>
              <w:spacing w:after="0" w:line="240" w:lineRule="auto"/>
              <w:tabs>
                <w:tab w:val="left" w:pos="241" w:leader="none"/>
              </w:tabs>
              <w:rPr>
                <w:rFonts w:ascii="Times New Roman" w:hAnsi="Times New Roman" w:cs="Times New Roman"/>
                <w:sz w:val="24"/>
                <w:szCs w:val="24"/>
                <w:lang w:eastAsia="uk-UA"/>
              </w:rPr>
            </w:pPr>
            <w:r>
              <w:rPr>
                <w:rFonts w:ascii="Times New Roman" w:hAnsi="Times New Roman" w:cs="Times New Roman"/>
                <w:sz w:val="24"/>
                <w:szCs w:val="24"/>
                <w:lang w:val="uk-UA" w:eastAsia="uk-UA"/>
              </w:rPr>
              <w:t xml:space="preserve">Макети печаток та штампів перед виготовленням мають погоджуватися з Замовником. </w:t>
            </w:r>
            <w:r>
              <w:rPr>
                <w:rFonts w:ascii="Times New Roman" w:hAnsi="Times New Roman" w:cs="Times New Roman"/>
                <w:b/>
                <w:bCs/>
                <w:i/>
                <w:iCs/>
                <w:sz w:val="24"/>
                <w:szCs w:val="24"/>
                <w:lang w:val="uk-UA" w:eastAsia="uk-UA"/>
              </w:rPr>
              <w:t xml:space="preserve">(надати гарантійний лист)</w:t>
            </w:r>
            <w:r/>
          </w:p>
          <w:p>
            <w:pPr>
              <w:pStyle w:val="753"/>
              <w:jc w:val="center"/>
              <w:rPr>
                <w:rFonts w:ascii="Times New Roman" w:hAnsi="Times New Roman" w:cs="Times New Roman"/>
                <w:b/>
                <w:bCs/>
                <w:sz w:val="24"/>
                <w:szCs w:val="24"/>
              </w:rPr>
            </w:pPr>
            <w:r>
              <w:rPr>
                <w:rFonts w:ascii="Times New Roman" w:hAnsi="Times New Roman" w:cs="Times New Roman"/>
                <w:b/>
                <w:bCs/>
                <w:sz w:val="24"/>
                <w:szCs w:val="24"/>
              </w:rPr>
            </w:r>
            <w:bookmarkEnd w:id="0"/>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 xml:space="preserve">Характеристики товару повинні бути ідентичні та /або не гірші ніж зазначені Замовником</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right="-1"/>
        <w:jc w:val="both"/>
        <w:spacing w:after="0" w:line="240" w:lineRule="auto"/>
        <w:widowControl w:val="off"/>
        <w:rPr>
          <w:rFonts w:ascii="Times New Roman" w:hAnsi="Times New Roman" w:cs="Times New Roman"/>
          <w:bCs/>
          <w:i/>
          <w:iCs/>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563,33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п’ятсот шістдесят три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w:t>
      </w:r>
      <w:r>
        <w:rPr>
          <w:rFonts w:ascii="Times New Roman" w:hAnsi="Times New Roman" w:eastAsia="Times New Roman" w:cs="Times New Roman"/>
          <w:sz w:val="24"/>
          <w:szCs w:val="24"/>
          <w:lang w:eastAsia="ru-RU"/>
        </w:rPr>
        <w:t xml:space="preserve">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1"/>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162</cp:revision>
  <dcterms:created xsi:type="dcterms:W3CDTF">2022-11-01T12:47:00Z</dcterms:created>
  <dcterms:modified xsi:type="dcterms:W3CDTF">2024-05-17T11:38:18Z</dcterms:modified>
</cp:coreProperties>
</file>