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Style w:val="690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Послуги по щоквартальному обслуговуванню двох дизель-генераторів </w:t>
      </w:r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Commins</w:t>
      </w:r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 C 110D5 за кодом CPV за ЄЗС ДК 021:2015: 50530000-9 Послуги з ремонту і технічного обслуговування техніки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012166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Послуги по щоквартальному обслуговуванню двох дизель-генераторів </w:t>
      </w:r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Commins</w:t>
      </w:r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 C 110D5</w:t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493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5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>
          <w:trHeight w:val="63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ЦОД м. Хотин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Технічне обслуговування дизель-генераторів </w:t>
            </w:r>
            <w:r>
              <w:rPr>
                <w:b/>
                <w:bCs/>
              </w:rPr>
              <w:t xml:space="preserve">Commins</w:t>
            </w:r>
            <w:r>
              <w:rPr>
                <w:b/>
                <w:bCs/>
              </w:rPr>
              <w:t xml:space="preserve"> C 110D5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посл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69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3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</w:rPr>
              <w:t xml:space="preserve">ЦОД м. Івано-Франківськ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Технічне обслуговування дизель-генераторів </w:t>
            </w:r>
            <w:r>
              <w:rPr>
                <w:b/>
                <w:bCs/>
              </w:rPr>
              <w:t xml:space="preserve">Commins</w:t>
            </w:r>
            <w:r>
              <w:rPr>
                <w:b/>
                <w:bCs/>
              </w:rPr>
              <w:t xml:space="preserve"> C 110D5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посл</w:t>
            </w:r>
            <w:r>
              <w:rPr>
                <w:b/>
                <w:bCs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263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робіт:</w:t>
      </w:r>
      <w:r/>
    </w:p>
    <w:p>
      <w:pPr>
        <w:ind w:firstLine="263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Перевірка рівня мастила у піддоні картеру, додавання, при необхідності.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Перевірка рівня палива.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Перевірка рівня охолоджуючої рідини у повітряному радіаторі, додавання, при необхідності.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Перевірка роботи нагрівача охолоджуючої рідини.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Перевірка повітряного фільтру, очищення при необхідності.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Перевірка вільного проходження повітря через радіатор, очищення при необхідності.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Перевірка стану акумуляторної батареї.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Перевірка стану зарядного пристрою.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Перевірка електричних з’єднань ДГУ та АВР.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Перевірка ременів приводу, регулювання натягу, заміна при необхідності.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Перевірка герметичності системи випуску вихлопних газів, усунення недоліків, при необхідності.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Перевірка роботи стартера двигуна.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Перевірка генератора змінного струму.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Перевірка функціонування електричної панелі, контролера ДГУ, контролера АВР.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Перевірка встановлених параметрів роботи та зміна, при необхідності.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Перевірка роботи ДГУ та АВР в ручному, автоматичному режимах та під навантаженням.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послуг з технічного обслуговування дизель-генераторної установки C110D5 (додаткові роботи при виникненні умов для заміни рідин, фільтрів):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заміна масла двигуна.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заміна масляного фільтру.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заміна паливного фільтру.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заміна охолоджуючої рідини – один раз на 2 роки.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заміна повітряного фільтру один раз на 5 років.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111 200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одинадцять тисяч двісті гривень 00 коп.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пункту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ОВ i = V * Ц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м.п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6f7fc"/>
        </w:rPr>
        <w:t xml:space="preserve">. х k 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98</cp:revision>
  <dcterms:created xsi:type="dcterms:W3CDTF">2022-11-01T12:47:00Z</dcterms:created>
  <dcterms:modified xsi:type="dcterms:W3CDTF">2023-05-30T10:54:50Z</dcterms:modified>
</cp:coreProperties>
</file>