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1D5D9FC"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842E6B" w:rsidRPr="00842E6B">
        <w:rPr>
          <w:rFonts w:eastAsiaTheme="minorHAnsi"/>
          <w:b w:val="0"/>
          <w:bCs w:val="0"/>
          <w:sz w:val="24"/>
          <w:szCs w:val="24"/>
          <w:lang w:eastAsia="en-US"/>
        </w:rPr>
        <w:t xml:space="preserve">Закупівля послуг, пов’язаних з технічним обслуговування та ремонтом автомобіля марки FORD моделі FUSION, за кодом ДК 021:2015 - 50110000-9 Послуги з ремонту і технічного обслуговування </w:t>
      </w:r>
      <w:proofErr w:type="spellStart"/>
      <w:r w:rsidR="00842E6B" w:rsidRPr="00842E6B">
        <w:rPr>
          <w:rFonts w:eastAsiaTheme="minorHAnsi"/>
          <w:b w:val="0"/>
          <w:bCs w:val="0"/>
          <w:sz w:val="24"/>
          <w:szCs w:val="24"/>
          <w:lang w:eastAsia="en-US"/>
        </w:rPr>
        <w:t>мототранспортних</w:t>
      </w:r>
      <w:proofErr w:type="spellEnd"/>
      <w:r w:rsidR="00842E6B" w:rsidRPr="00842E6B">
        <w:rPr>
          <w:rFonts w:eastAsiaTheme="minorHAnsi"/>
          <w:b w:val="0"/>
          <w:bCs w:val="0"/>
          <w:sz w:val="24"/>
          <w:szCs w:val="24"/>
          <w:lang w:eastAsia="en-US"/>
        </w:rPr>
        <w:t xml:space="preserve"> засобів і супутнього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89FA8C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109B7">
        <w:rPr>
          <w:rFonts w:ascii="Times New Roman" w:hAnsi="Times New Roman" w:cs="Times New Roman"/>
          <w:sz w:val="24"/>
          <w:szCs w:val="24"/>
        </w:rPr>
        <w:t>9</w:t>
      </w:r>
      <w:r w:rsidR="001944C8">
        <w:rPr>
          <w:rFonts w:ascii="Times New Roman" w:hAnsi="Times New Roman" w:cs="Times New Roman"/>
          <w:sz w:val="24"/>
          <w:szCs w:val="24"/>
        </w:rPr>
        <w:t>-</w:t>
      </w:r>
      <w:r w:rsidR="006109B7">
        <w:rPr>
          <w:rFonts w:ascii="Times New Roman" w:hAnsi="Times New Roman" w:cs="Times New Roman"/>
          <w:sz w:val="24"/>
          <w:szCs w:val="24"/>
        </w:rPr>
        <w:t>29</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6109B7">
        <w:rPr>
          <w:rFonts w:ascii="Times New Roman" w:hAnsi="Times New Roman" w:cs="Times New Roman"/>
          <w:sz w:val="24"/>
          <w:szCs w:val="24"/>
        </w:rPr>
        <w:t>3588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0A019069" w:rsidR="00CD0EC0" w:rsidRPr="00842E6B"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842E6B" w:rsidRPr="00842E6B">
        <w:rPr>
          <w:rFonts w:ascii="Times New Roman" w:hAnsi="Times New Roman" w:cs="Times New Roman"/>
          <w:b/>
          <w:bCs/>
          <w:sz w:val="24"/>
          <w:szCs w:val="24"/>
        </w:rPr>
        <w:t xml:space="preserve">Закупівля послуг, пов’язаних з технічним обслуговування та ремонтом автомобіля марки FORD моделі FUSION, за кодом ДК 021:2015 - 50110000-9 Послуги з ремонту і технічного обслуговування </w:t>
      </w:r>
      <w:proofErr w:type="spellStart"/>
      <w:r w:rsidR="00842E6B" w:rsidRPr="00842E6B">
        <w:rPr>
          <w:rFonts w:ascii="Times New Roman" w:hAnsi="Times New Roman" w:cs="Times New Roman"/>
          <w:b/>
          <w:bCs/>
          <w:sz w:val="24"/>
          <w:szCs w:val="24"/>
        </w:rPr>
        <w:t>мототранспортних</w:t>
      </w:r>
      <w:proofErr w:type="spellEnd"/>
      <w:r w:rsidR="00842E6B" w:rsidRPr="00842E6B">
        <w:rPr>
          <w:rFonts w:ascii="Times New Roman" w:hAnsi="Times New Roman" w:cs="Times New Roman"/>
          <w:b/>
          <w:bCs/>
          <w:sz w:val="24"/>
          <w:szCs w:val="24"/>
        </w:rPr>
        <w:t xml:space="preserve"> засобів і супутнього обладнання</w:t>
      </w:r>
    </w:p>
    <w:p w14:paraId="156EE801" w14:textId="77777777" w:rsidR="00842E6B" w:rsidRPr="00842E6B" w:rsidRDefault="00842E6B" w:rsidP="00842E6B">
      <w:pPr>
        <w:spacing w:after="0" w:line="240" w:lineRule="auto"/>
        <w:ind w:firstLine="357"/>
        <w:jc w:val="center"/>
        <w:rPr>
          <w:rFonts w:ascii="Times New Roman" w:hAnsi="Times New Roman" w:cs="Times New Roman"/>
          <w:b/>
          <w:color w:val="000000"/>
          <w:sz w:val="24"/>
          <w:szCs w:val="24"/>
        </w:rPr>
      </w:pPr>
    </w:p>
    <w:p w14:paraId="68B76DEC" w14:textId="5E37957E" w:rsidR="002F7B4B" w:rsidRPr="00842E6B" w:rsidRDefault="002F7B4B" w:rsidP="00842E6B">
      <w:pPr>
        <w:spacing w:after="0" w:line="240" w:lineRule="auto"/>
        <w:ind w:firstLine="357"/>
        <w:jc w:val="center"/>
        <w:rPr>
          <w:rFonts w:ascii="Times New Roman" w:hAnsi="Times New Roman" w:cs="Times New Roman"/>
          <w:b/>
          <w:color w:val="000000"/>
          <w:sz w:val="24"/>
          <w:szCs w:val="24"/>
        </w:rPr>
      </w:pPr>
      <w:r w:rsidRPr="00842E6B">
        <w:rPr>
          <w:rFonts w:ascii="Times New Roman" w:hAnsi="Times New Roman" w:cs="Times New Roman"/>
          <w:b/>
          <w:color w:val="000000"/>
          <w:sz w:val="24"/>
          <w:szCs w:val="24"/>
        </w:rPr>
        <w:t>ТЕХНІЧНІ ВИМОГИ</w:t>
      </w:r>
    </w:p>
    <w:p w14:paraId="2403560B" w14:textId="77777777" w:rsidR="00842E6B" w:rsidRPr="00842E6B" w:rsidRDefault="00842E6B" w:rsidP="00842E6B">
      <w:pPr>
        <w:spacing w:line="240" w:lineRule="auto"/>
        <w:ind w:firstLine="567"/>
        <w:jc w:val="both"/>
        <w:rPr>
          <w:rFonts w:ascii="Times New Roman" w:eastAsia="Aptos" w:hAnsi="Times New Roman" w:cs="Times New Roman"/>
          <w:color w:val="000000"/>
          <w:kern w:val="2"/>
          <w:sz w:val="24"/>
          <w:szCs w:val="24"/>
          <w14:ligatures w14:val="standardContextual"/>
        </w:rPr>
      </w:pPr>
    </w:p>
    <w:tbl>
      <w:tblPr>
        <w:tblW w:w="9578" w:type="dxa"/>
        <w:tblCellMar>
          <w:left w:w="0" w:type="dxa"/>
          <w:right w:w="0" w:type="dxa"/>
        </w:tblCellMar>
        <w:tblLook w:val="04A0" w:firstRow="1" w:lastRow="0" w:firstColumn="1" w:lastColumn="0" w:noHBand="0" w:noVBand="1"/>
      </w:tblPr>
      <w:tblGrid>
        <w:gridCol w:w="833"/>
        <w:gridCol w:w="6674"/>
        <w:gridCol w:w="1000"/>
        <w:gridCol w:w="1071"/>
      </w:tblGrid>
      <w:tr w:rsidR="00842E6B" w:rsidRPr="00842E6B" w14:paraId="267D64C3"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auto" w:fill="FFFFFF"/>
            <w:vAlign w:val="center"/>
          </w:tcPr>
          <w:p w14:paraId="2F08984C" w14:textId="77777777" w:rsidR="00842E6B" w:rsidRPr="00842E6B" w:rsidRDefault="00842E6B" w:rsidP="00842E6B">
            <w:pPr>
              <w:spacing w:line="240" w:lineRule="auto"/>
              <w:jc w:val="center"/>
              <w:rPr>
                <w:rFonts w:ascii="Times New Roman" w:eastAsia="Aptos" w:hAnsi="Times New Roman" w:cs="Times New Roman"/>
                <w:b/>
                <w:kern w:val="2"/>
                <w:sz w:val="24"/>
                <w:szCs w:val="24"/>
                <w14:ligatures w14:val="standardContextual"/>
              </w:rPr>
            </w:pPr>
            <w:r w:rsidRPr="00842E6B">
              <w:rPr>
                <w:rFonts w:ascii="Times New Roman" w:eastAsia="Aptos" w:hAnsi="Times New Roman" w:cs="Times New Roman"/>
                <w:b/>
                <w:kern w:val="2"/>
                <w:sz w:val="24"/>
                <w:szCs w:val="24"/>
                <w14:ligatures w14:val="standardContextual"/>
              </w:rPr>
              <w:t>№</w:t>
            </w:r>
          </w:p>
        </w:tc>
        <w:tc>
          <w:tcPr>
            <w:tcW w:w="6674" w:type="dxa"/>
            <w:tcBorders>
              <w:top w:val="single" w:sz="5" w:space="0" w:color="auto"/>
              <w:left w:val="single" w:sz="5" w:space="0" w:color="auto"/>
              <w:bottom w:val="single" w:sz="5" w:space="0" w:color="auto"/>
              <w:right w:val="single" w:sz="5" w:space="0" w:color="auto"/>
            </w:tcBorders>
            <w:shd w:val="clear" w:color="auto" w:fill="FFFFFF"/>
            <w:vAlign w:val="center"/>
          </w:tcPr>
          <w:p w14:paraId="77C76D34" w14:textId="77777777" w:rsidR="00842E6B" w:rsidRPr="00842E6B" w:rsidRDefault="00842E6B" w:rsidP="00842E6B">
            <w:pPr>
              <w:spacing w:line="240" w:lineRule="auto"/>
              <w:jc w:val="center"/>
              <w:rPr>
                <w:rFonts w:ascii="Times New Roman" w:eastAsia="Aptos" w:hAnsi="Times New Roman" w:cs="Times New Roman"/>
                <w:b/>
                <w:color w:val="000000"/>
                <w:kern w:val="2"/>
                <w:sz w:val="24"/>
                <w:szCs w:val="24"/>
                <w14:ligatures w14:val="standardContextual"/>
              </w:rPr>
            </w:pPr>
            <w:r w:rsidRPr="00842E6B">
              <w:rPr>
                <w:rFonts w:ascii="Times New Roman" w:eastAsia="Aptos" w:hAnsi="Times New Roman" w:cs="Times New Roman"/>
                <w:b/>
                <w:color w:val="000000"/>
                <w:kern w:val="2"/>
                <w:sz w:val="24"/>
                <w:szCs w:val="24"/>
                <w14:ligatures w14:val="standardContextual"/>
              </w:rPr>
              <w:t>Найменування</w:t>
            </w:r>
          </w:p>
          <w:p w14:paraId="38B55CAD" w14:textId="77777777" w:rsidR="00842E6B" w:rsidRPr="00842E6B" w:rsidRDefault="00842E6B" w:rsidP="00842E6B">
            <w:pPr>
              <w:spacing w:line="240" w:lineRule="auto"/>
              <w:jc w:val="center"/>
              <w:rPr>
                <w:rFonts w:ascii="Times New Roman" w:eastAsia="Aptos" w:hAnsi="Times New Roman" w:cs="Times New Roman"/>
                <w:b/>
                <w:kern w:val="2"/>
                <w:sz w:val="24"/>
                <w:szCs w:val="24"/>
                <w:lang w:val="en-US"/>
                <w14:ligatures w14:val="standardContextual"/>
              </w:rPr>
            </w:pPr>
            <w:r w:rsidRPr="00842E6B">
              <w:rPr>
                <w:rFonts w:ascii="Times New Roman" w:eastAsia="Aptos" w:hAnsi="Times New Roman" w:cs="Times New Roman"/>
                <w:b/>
                <w:kern w:val="2"/>
                <w:sz w:val="24"/>
                <w:szCs w:val="24"/>
                <w14:ligatures w14:val="standardContextual"/>
              </w:rPr>
              <w:t>(товар, роботи, послуги)</w:t>
            </w:r>
          </w:p>
        </w:tc>
        <w:tc>
          <w:tcPr>
            <w:tcW w:w="1000" w:type="dxa"/>
            <w:tcBorders>
              <w:top w:val="single" w:sz="5" w:space="0" w:color="auto"/>
              <w:left w:val="single" w:sz="5" w:space="0" w:color="auto"/>
              <w:bottom w:val="single" w:sz="5" w:space="0" w:color="auto"/>
              <w:right w:val="single" w:sz="5" w:space="0" w:color="auto"/>
            </w:tcBorders>
            <w:shd w:val="clear" w:color="auto" w:fill="FFFFFF"/>
            <w:vAlign w:val="center"/>
          </w:tcPr>
          <w:p w14:paraId="20B12B32" w14:textId="77777777" w:rsidR="00842E6B" w:rsidRPr="00842E6B" w:rsidRDefault="00842E6B" w:rsidP="00842E6B">
            <w:pPr>
              <w:spacing w:line="240" w:lineRule="auto"/>
              <w:jc w:val="center"/>
              <w:rPr>
                <w:rFonts w:ascii="Times New Roman" w:eastAsia="Aptos" w:hAnsi="Times New Roman" w:cs="Times New Roman"/>
                <w:b/>
                <w:kern w:val="2"/>
                <w:sz w:val="24"/>
                <w:szCs w:val="24"/>
                <w14:ligatures w14:val="standardContextual"/>
              </w:rPr>
            </w:pPr>
            <w:r w:rsidRPr="00842E6B">
              <w:rPr>
                <w:rFonts w:ascii="Times New Roman" w:eastAsia="Aptos" w:hAnsi="Times New Roman" w:cs="Times New Roman"/>
                <w:b/>
                <w:kern w:val="2"/>
                <w:sz w:val="24"/>
                <w:szCs w:val="24"/>
                <w14:ligatures w14:val="standardContextual"/>
              </w:rPr>
              <w:t>Одиниця</w:t>
            </w:r>
          </w:p>
          <w:p w14:paraId="47D2E88B" w14:textId="77777777" w:rsidR="00842E6B" w:rsidRPr="00842E6B" w:rsidRDefault="00842E6B" w:rsidP="00842E6B">
            <w:pPr>
              <w:spacing w:line="240" w:lineRule="auto"/>
              <w:jc w:val="center"/>
              <w:rPr>
                <w:rFonts w:ascii="Times New Roman" w:eastAsia="Aptos" w:hAnsi="Times New Roman" w:cs="Times New Roman"/>
                <w:b/>
                <w:kern w:val="2"/>
                <w:sz w:val="24"/>
                <w:szCs w:val="24"/>
                <w14:ligatures w14:val="standardContextual"/>
              </w:rPr>
            </w:pPr>
            <w:r w:rsidRPr="00842E6B">
              <w:rPr>
                <w:rFonts w:ascii="Times New Roman" w:eastAsia="Aptos" w:hAnsi="Times New Roman" w:cs="Times New Roman"/>
                <w:b/>
                <w:kern w:val="2"/>
                <w:sz w:val="24"/>
                <w:szCs w:val="24"/>
                <w14:ligatures w14:val="standardContextual"/>
              </w:rPr>
              <w:t>виміру</w:t>
            </w:r>
          </w:p>
        </w:tc>
        <w:tc>
          <w:tcPr>
            <w:tcW w:w="1071" w:type="dxa"/>
            <w:tcBorders>
              <w:top w:val="single" w:sz="5" w:space="0" w:color="auto"/>
              <w:left w:val="single" w:sz="5" w:space="0" w:color="auto"/>
              <w:bottom w:val="single" w:sz="5" w:space="0" w:color="auto"/>
              <w:right w:val="single" w:sz="5" w:space="0" w:color="auto"/>
            </w:tcBorders>
            <w:shd w:val="clear" w:color="auto" w:fill="FFFFFF"/>
            <w:vAlign w:val="center"/>
          </w:tcPr>
          <w:p w14:paraId="012FEC00" w14:textId="77777777" w:rsidR="00842E6B" w:rsidRPr="00842E6B" w:rsidRDefault="00842E6B" w:rsidP="00842E6B">
            <w:pPr>
              <w:spacing w:line="240" w:lineRule="auto"/>
              <w:jc w:val="center"/>
              <w:rPr>
                <w:rFonts w:ascii="Times New Roman" w:eastAsia="Aptos" w:hAnsi="Times New Roman" w:cs="Times New Roman"/>
                <w:b/>
                <w:kern w:val="2"/>
                <w:sz w:val="24"/>
                <w:szCs w:val="24"/>
                <w14:ligatures w14:val="standardContextual"/>
              </w:rPr>
            </w:pPr>
            <w:proofErr w:type="spellStart"/>
            <w:r w:rsidRPr="00842E6B">
              <w:rPr>
                <w:rFonts w:ascii="Times New Roman" w:eastAsia="Aptos" w:hAnsi="Times New Roman" w:cs="Times New Roman"/>
                <w:b/>
                <w:kern w:val="2"/>
                <w:sz w:val="24"/>
                <w:szCs w:val="24"/>
                <w14:ligatures w14:val="standardContextual"/>
              </w:rPr>
              <w:t>Кiлькість</w:t>
            </w:r>
            <w:proofErr w:type="spellEnd"/>
          </w:p>
        </w:tc>
      </w:tr>
      <w:tr w:rsidR="00842E6B" w:rsidRPr="00842E6B" w14:paraId="2568786B"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auto" w:fill="FFFFFF"/>
            <w:vAlign w:val="center"/>
          </w:tcPr>
          <w:p w14:paraId="338F5F7D" w14:textId="77777777" w:rsidR="00842E6B" w:rsidRPr="00842E6B" w:rsidRDefault="00842E6B" w:rsidP="00842E6B">
            <w:pPr>
              <w:spacing w:line="240" w:lineRule="auto"/>
              <w:jc w:val="center"/>
              <w:rPr>
                <w:rFonts w:ascii="Times New Roman" w:eastAsia="Aptos" w:hAnsi="Times New Roman" w:cs="Times New Roman"/>
                <w:b/>
                <w:kern w:val="2"/>
                <w:sz w:val="24"/>
                <w:szCs w:val="24"/>
                <w14:ligatures w14:val="standardContextual"/>
              </w:rPr>
            </w:pPr>
            <w:r w:rsidRPr="00842E6B">
              <w:rPr>
                <w:rFonts w:ascii="Times New Roman" w:eastAsia="Aptos" w:hAnsi="Times New Roman" w:cs="Times New Roman"/>
                <w:b/>
                <w:bCs/>
                <w:kern w:val="2"/>
                <w:sz w:val="24"/>
                <w:szCs w:val="24"/>
                <w14:ligatures w14:val="standardContextual"/>
              </w:rPr>
              <w:t>1.</w:t>
            </w:r>
          </w:p>
        </w:tc>
        <w:tc>
          <w:tcPr>
            <w:tcW w:w="6674" w:type="dxa"/>
            <w:tcBorders>
              <w:top w:val="single" w:sz="5" w:space="0" w:color="auto"/>
              <w:left w:val="single" w:sz="5" w:space="0" w:color="auto"/>
              <w:bottom w:val="single" w:sz="5" w:space="0" w:color="auto"/>
              <w:right w:val="single" w:sz="5" w:space="0" w:color="auto"/>
            </w:tcBorders>
            <w:shd w:val="clear" w:color="auto" w:fill="FFFFFF"/>
            <w:vAlign w:val="center"/>
          </w:tcPr>
          <w:p w14:paraId="1E4F0ACD" w14:textId="77777777" w:rsidR="00842E6B" w:rsidRPr="00842E6B" w:rsidRDefault="00842E6B" w:rsidP="00842E6B">
            <w:pPr>
              <w:spacing w:line="240" w:lineRule="auto"/>
              <w:jc w:val="center"/>
              <w:rPr>
                <w:rFonts w:ascii="Times New Roman" w:eastAsia="Aptos" w:hAnsi="Times New Roman" w:cs="Times New Roman"/>
                <w:b/>
                <w:color w:val="000000"/>
                <w:kern w:val="2"/>
                <w:sz w:val="24"/>
                <w:szCs w:val="24"/>
                <w14:ligatures w14:val="standardContextual"/>
              </w:rPr>
            </w:pPr>
            <w:r w:rsidRPr="00842E6B">
              <w:rPr>
                <w:rFonts w:ascii="Times New Roman" w:eastAsia="Aptos" w:hAnsi="Times New Roman" w:cs="Times New Roman"/>
                <w:b/>
                <w:noProof/>
                <w:color w:val="000000"/>
                <w:kern w:val="2"/>
                <w:sz w:val="24"/>
                <w:szCs w:val="24"/>
                <w14:ligatures w14:val="standardContextual"/>
              </w:rPr>
              <w:t xml:space="preserve">Послуги, пов’язані з </w:t>
            </w:r>
            <w:r w:rsidRPr="00842E6B">
              <w:rPr>
                <w:rFonts w:ascii="Times New Roman" w:eastAsia="Aptos" w:hAnsi="Times New Roman" w:cs="Times New Roman"/>
                <w:b/>
                <w:color w:val="000000"/>
                <w:kern w:val="2"/>
                <w:sz w:val="24"/>
                <w:szCs w:val="24"/>
                <w:shd w:val="clear" w:color="auto" w:fill="FFFFFF"/>
                <w14:ligatures w14:val="standardContextual"/>
              </w:rPr>
              <w:t>технічним обслуговування та ремонтом</w:t>
            </w:r>
            <w:r w:rsidRPr="00842E6B">
              <w:rPr>
                <w:rFonts w:ascii="Times New Roman" w:eastAsia="Aptos" w:hAnsi="Times New Roman" w:cs="Times New Roman"/>
                <w:b/>
                <w:color w:val="000000"/>
                <w:kern w:val="36"/>
                <w:sz w:val="24"/>
                <w:szCs w:val="24"/>
                <w14:ligatures w14:val="standardContextual"/>
              </w:rPr>
              <w:t xml:space="preserve"> </w:t>
            </w:r>
            <w:r w:rsidRPr="00842E6B">
              <w:rPr>
                <w:rFonts w:ascii="Times New Roman" w:eastAsia="Aptos" w:hAnsi="Times New Roman" w:cs="Times New Roman"/>
                <w:b/>
                <w:color w:val="000000"/>
                <w:kern w:val="2"/>
                <w:sz w:val="24"/>
                <w:szCs w:val="24"/>
                <w14:ligatures w14:val="standardContextual"/>
              </w:rPr>
              <w:t xml:space="preserve">автомобіля марки </w:t>
            </w:r>
            <w:r w:rsidRPr="00842E6B">
              <w:rPr>
                <w:rFonts w:ascii="Times New Roman" w:eastAsia="Aptos" w:hAnsi="Times New Roman" w:cs="Times New Roman"/>
                <w:b/>
                <w:color w:val="000000"/>
                <w:kern w:val="2"/>
                <w:sz w:val="24"/>
                <w:szCs w:val="24"/>
                <w:lang w:val="en-US"/>
                <w14:ligatures w14:val="standardContextual"/>
              </w:rPr>
              <w:t>FORD</w:t>
            </w:r>
            <w:r w:rsidRPr="00842E6B">
              <w:rPr>
                <w:rFonts w:ascii="Times New Roman" w:eastAsia="Aptos" w:hAnsi="Times New Roman" w:cs="Times New Roman"/>
                <w:b/>
                <w:color w:val="000000"/>
                <w:kern w:val="2"/>
                <w:sz w:val="24"/>
                <w:szCs w:val="24"/>
                <w14:ligatures w14:val="standardContextual"/>
              </w:rPr>
              <w:t xml:space="preserve"> моделі </w:t>
            </w:r>
            <w:r w:rsidRPr="00842E6B">
              <w:rPr>
                <w:rFonts w:ascii="Times New Roman" w:eastAsia="Aptos" w:hAnsi="Times New Roman" w:cs="Times New Roman"/>
                <w:b/>
                <w:color w:val="000000"/>
                <w:kern w:val="2"/>
                <w:sz w:val="24"/>
                <w:szCs w:val="24"/>
                <w:lang w:val="en-US"/>
                <w14:ligatures w14:val="standardContextual"/>
              </w:rPr>
              <w:t>FUSION</w:t>
            </w:r>
            <w:r w:rsidRPr="00842E6B">
              <w:rPr>
                <w:rFonts w:ascii="Times New Roman" w:eastAsia="Aptos" w:hAnsi="Times New Roman" w:cs="Times New Roman"/>
                <w:b/>
                <w:color w:val="000000"/>
                <w:kern w:val="2"/>
                <w:sz w:val="24"/>
                <w:szCs w:val="24"/>
                <w14:ligatures w14:val="standardContextual"/>
              </w:rPr>
              <w:t xml:space="preserve">, </w:t>
            </w:r>
            <w:r w:rsidRPr="00842E6B">
              <w:rPr>
                <w:rFonts w:ascii="Times New Roman" w:eastAsia="Aptos" w:hAnsi="Times New Roman" w:cs="Times New Roman"/>
                <w:bCs/>
                <w:i/>
                <w:iCs/>
                <w:color w:val="000000"/>
                <w:kern w:val="2"/>
                <w:sz w:val="24"/>
                <w:szCs w:val="24"/>
                <w14:ligatures w14:val="standardContextual"/>
              </w:rPr>
              <w:t>у складі:</w:t>
            </w:r>
          </w:p>
        </w:tc>
        <w:tc>
          <w:tcPr>
            <w:tcW w:w="1000" w:type="dxa"/>
            <w:tcBorders>
              <w:top w:val="single" w:sz="5" w:space="0" w:color="auto"/>
              <w:left w:val="single" w:sz="5" w:space="0" w:color="auto"/>
              <w:bottom w:val="single" w:sz="5" w:space="0" w:color="auto"/>
              <w:right w:val="single" w:sz="5" w:space="0" w:color="auto"/>
            </w:tcBorders>
            <w:shd w:val="clear" w:color="auto" w:fill="FFFFFF"/>
            <w:vAlign w:val="center"/>
          </w:tcPr>
          <w:p w14:paraId="595E2822" w14:textId="77777777" w:rsidR="00842E6B" w:rsidRPr="00842E6B" w:rsidRDefault="00842E6B" w:rsidP="00842E6B">
            <w:pPr>
              <w:spacing w:line="240" w:lineRule="auto"/>
              <w:jc w:val="center"/>
              <w:rPr>
                <w:rFonts w:ascii="Times New Roman" w:eastAsia="Aptos" w:hAnsi="Times New Roman" w:cs="Times New Roman"/>
                <w:b/>
                <w:kern w:val="2"/>
                <w:sz w:val="24"/>
                <w:szCs w:val="24"/>
                <w14:ligatures w14:val="standardContextual"/>
              </w:rPr>
            </w:pPr>
            <w:proofErr w:type="spellStart"/>
            <w:r w:rsidRPr="00842E6B">
              <w:rPr>
                <w:rFonts w:ascii="Times New Roman" w:eastAsia="Aptos" w:hAnsi="Times New Roman" w:cs="Times New Roman"/>
                <w:b/>
                <w:kern w:val="2"/>
                <w:sz w:val="24"/>
                <w:szCs w:val="24"/>
                <w14:ligatures w14:val="standardContextual"/>
              </w:rPr>
              <w:t>посл</w:t>
            </w:r>
            <w:proofErr w:type="spellEnd"/>
            <w:r w:rsidRPr="00842E6B">
              <w:rPr>
                <w:rFonts w:ascii="Times New Roman" w:eastAsia="Aptos" w:hAnsi="Times New Roman" w:cs="Times New Roman"/>
                <w:b/>
                <w:kern w:val="2"/>
                <w:sz w:val="24"/>
                <w:szCs w:val="24"/>
                <w14:ligatures w14:val="standardContextual"/>
              </w:rPr>
              <w:t>.</w:t>
            </w:r>
          </w:p>
        </w:tc>
        <w:tc>
          <w:tcPr>
            <w:tcW w:w="1071" w:type="dxa"/>
            <w:tcBorders>
              <w:top w:val="single" w:sz="5" w:space="0" w:color="auto"/>
              <w:left w:val="single" w:sz="5" w:space="0" w:color="auto"/>
              <w:bottom w:val="single" w:sz="5" w:space="0" w:color="auto"/>
              <w:right w:val="single" w:sz="5" w:space="0" w:color="auto"/>
            </w:tcBorders>
            <w:shd w:val="clear" w:color="auto" w:fill="FFFFFF"/>
            <w:vAlign w:val="center"/>
          </w:tcPr>
          <w:p w14:paraId="0C3697C1" w14:textId="77777777" w:rsidR="00842E6B" w:rsidRPr="00842E6B" w:rsidRDefault="00842E6B" w:rsidP="00842E6B">
            <w:pPr>
              <w:spacing w:line="240" w:lineRule="auto"/>
              <w:jc w:val="center"/>
              <w:rPr>
                <w:rFonts w:ascii="Times New Roman" w:eastAsia="Aptos" w:hAnsi="Times New Roman" w:cs="Times New Roman"/>
                <w:b/>
                <w:kern w:val="2"/>
                <w:sz w:val="24"/>
                <w:szCs w:val="24"/>
                <w14:ligatures w14:val="standardContextual"/>
              </w:rPr>
            </w:pPr>
            <w:r w:rsidRPr="00842E6B">
              <w:rPr>
                <w:rFonts w:ascii="Times New Roman" w:eastAsia="Aptos" w:hAnsi="Times New Roman" w:cs="Times New Roman"/>
                <w:b/>
                <w:kern w:val="2"/>
                <w:sz w:val="24"/>
                <w:szCs w:val="24"/>
                <w14:ligatures w14:val="standardContextual"/>
              </w:rPr>
              <w:t>1</w:t>
            </w:r>
          </w:p>
        </w:tc>
      </w:tr>
      <w:tr w:rsidR="00842E6B" w:rsidRPr="00842E6B" w14:paraId="2F28C2A9"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vAlign w:val="center"/>
          </w:tcPr>
          <w:p w14:paraId="33E06847"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1.1</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430D499A"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Фреон R134a 13,6  (за 1 кг)</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6FCD82AB"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кг</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3A1ABF46"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0,6</w:t>
            </w:r>
          </w:p>
        </w:tc>
      </w:tr>
      <w:tr w:rsidR="00842E6B" w:rsidRPr="00842E6B" w14:paraId="3B7E5868"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vAlign w:val="center"/>
          </w:tcPr>
          <w:p w14:paraId="49C0AC41"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7F9D11CD"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Масло компресора кондиціонера 200 ml</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47C0DDA8"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4D045D5B"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0,05</w:t>
            </w:r>
          </w:p>
        </w:tc>
      </w:tr>
      <w:tr w:rsidR="00842E6B" w:rsidRPr="00842E6B" w14:paraId="6F9620D3"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79125A48"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1.3</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501E6774"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Тонувальна</w:t>
            </w:r>
            <w:proofErr w:type="spellEnd"/>
            <w:r w:rsidRPr="00842E6B">
              <w:rPr>
                <w:rFonts w:ascii="Times New Roman" w:eastAsia="Aptos" w:hAnsi="Times New Roman" w:cs="Times New Roman"/>
                <w:kern w:val="2"/>
                <w:sz w:val="24"/>
                <w:szCs w:val="24"/>
                <w14:ligatures w14:val="standardContextual"/>
              </w:rPr>
              <w:t xml:space="preserve"> плівка </w:t>
            </w:r>
            <w:proofErr w:type="spellStart"/>
            <w:r w:rsidRPr="00842E6B">
              <w:rPr>
                <w:rFonts w:ascii="Times New Roman" w:eastAsia="Aptos" w:hAnsi="Times New Roman" w:cs="Times New Roman"/>
                <w:kern w:val="2"/>
                <w:sz w:val="24"/>
                <w:szCs w:val="24"/>
                <w14:ligatures w14:val="standardContextual"/>
              </w:rPr>
              <w:t>LLumar</w:t>
            </w:r>
            <w:proofErr w:type="spellEnd"/>
            <w:r w:rsidRPr="00842E6B">
              <w:rPr>
                <w:rFonts w:ascii="Times New Roman" w:eastAsia="Aptos" w:hAnsi="Times New Roman" w:cs="Times New Roman"/>
                <w:kern w:val="2"/>
                <w:sz w:val="24"/>
                <w:szCs w:val="24"/>
                <w14:ligatures w14:val="standardContextual"/>
              </w:rPr>
              <w:t xml:space="preserve"> ATR 15 CH</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3973AB2D"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м2</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257AB59D"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5</w:t>
            </w:r>
          </w:p>
        </w:tc>
      </w:tr>
      <w:tr w:rsidR="00842E6B" w:rsidRPr="00842E6B" w14:paraId="6E8C253C"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6D7621DB"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1.4</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67FDBB47"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 xml:space="preserve">Комплект склоочисників </w:t>
            </w:r>
            <w:proofErr w:type="spellStart"/>
            <w:r w:rsidRPr="00842E6B">
              <w:rPr>
                <w:rFonts w:ascii="Times New Roman" w:eastAsia="Aptos" w:hAnsi="Times New Roman" w:cs="Times New Roman"/>
                <w:kern w:val="2"/>
                <w:sz w:val="24"/>
                <w:szCs w:val="24"/>
                <w14:ligatures w14:val="standardContextual"/>
              </w:rPr>
              <w:t>Mondeo</w:t>
            </w:r>
            <w:proofErr w:type="spellEnd"/>
            <w:r w:rsidRPr="00842E6B">
              <w:rPr>
                <w:rFonts w:ascii="Times New Roman" w:eastAsia="Aptos" w:hAnsi="Times New Roman" w:cs="Times New Roman"/>
                <w:kern w:val="2"/>
                <w:sz w:val="24"/>
                <w:szCs w:val="24"/>
                <w14:ligatures w14:val="standardContextual"/>
              </w:rPr>
              <w:t xml:space="preserve"> 14-/</w:t>
            </w:r>
            <w:proofErr w:type="spellStart"/>
            <w:r w:rsidRPr="00842E6B">
              <w:rPr>
                <w:rFonts w:ascii="Times New Roman" w:eastAsia="Aptos" w:hAnsi="Times New Roman" w:cs="Times New Roman"/>
                <w:kern w:val="2"/>
                <w:sz w:val="24"/>
                <w:szCs w:val="24"/>
                <w14:ligatures w14:val="standardContextual"/>
              </w:rPr>
              <w:t>Fusion</w:t>
            </w:r>
            <w:proofErr w:type="spellEnd"/>
            <w:r w:rsidRPr="00842E6B">
              <w:rPr>
                <w:rFonts w:ascii="Times New Roman" w:eastAsia="Aptos" w:hAnsi="Times New Roman" w:cs="Times New Roman"/>
                <w:kern w:val="2"/>
                <w:sz w:val="24"/>
                <w:szCs w:val="24"/>
                <w14:ligatures w14:val="standardContextual"/>
              </w:rPr>
              <w:t xml:space="preserve"> USA</w:t>
            </w:r>
          </w:p>
          <w:p w14:paraId="0C068237"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14-  RH+LH 2 ШТ 680MM</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70BE2F46"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4B289294"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w:t>
            </w:r>
          </w:p>
        </w:tc>
      </w:tr>
      <w:tr w:rsidR="00842E6B" w:rsidRPr="00842E6B" w14:paraId="7CF88EFC"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117D571A"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1.5</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10832DEE"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 xml:space="preserve">Гальмівна рідина 1л </w:t>
            </w:r>
            <w:proofErr w:type="spellStart"/>
            <w:r w:rsidRPr="00842E6B">
              <w:rPr>
                <w:rFonts w:ascii="Times New Roman" w:eastAsia="Aptos" w:hAnsi="Times New Roman" w:cs="Times New Roman"/>
                <w:kern w:val="2"/>
                <w:sz w:val="24"/>
                <w:szCs w:val="24"/>
                <w14:ligatures w14:val="standardContextual"/>
              </w:rPr>
              <w:t>Dot</w:t>
            </w:r>
            <w:proofErr w:type="spellEnd"/>
            <w:r w:rsidRPr="00842E6B">
              <w:rPr>
                <w:rFonts w:ascii="Times New Roman" w:eastAsia="Aptos" w:hAnsi="Times New Roman" w:cs="Times New Roman"/>
                <w:kern w:val="2"/>
                <w:sz w:val="24"/>
                <w:szCs w:val="24"/>
                <w14:ligatures w14:val="standardContextual"/>
              </w:rPr>
              <w:t xml:space="preserve"> 4 LV</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1385C0C1"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0D4075EC"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w:t>
            </w:r>
          </w:p>
        </w:tc>
      </w:tr>
      <w:tr w:rsidR="00842E6B" w:rsidRPr="00842E6B" w14:paraId="0BAE0C4D"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669258D9"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1.6</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17676E0D"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Антифриз POAT жовто-зелений 1л концентрат -37</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75F5ADCE"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6D19A3CE"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5</w:t>
            </w:r>
          </w:p>
        </w:tc>
      </w:tr>
      <w:tr w:rsidR="00842E6B" w:rsidRPr="00842E6B" w14:paraId="4D3491F2"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2F1AA031"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1.7</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2B8056D0"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Вода дистильована 5л</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758F2953"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10314519"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w:t>
            </w:r>
          </w:p>
        </w:tc>
      </w:tr>
      <w:tr w:rsidR="00842E6B" w:rsidRPr="00842E6B" w14:paraId="5CC15C51"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74CFBDCA"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1.8</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60B0D628"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Рідина трансмісійна MERCON LV 5Q ( 4,73l ) C-ML5</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7B14AC65"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6326A629"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w:t>
            </w:r>
          </w:p>
        </w:tc>
      </w:tr>
      <w:tr w:rsidR="00842E6B" w:rsidRPr="00842E6B" w14:paraId="694037CD"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00FF7F13"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1.9</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64BAA1BD"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 xml:space="preserve">Мастило синтетичне </w:t>
            </w:r>
            <w:proofErr w:type="spellStart"/>
            <w:r w:rsidRPr="00842E6B">
              <w:rPr>
                <w:rFonts w:ascii="Times New Roman" w:eastAsia="Aptos" w:hAnsi="Times New Roman" w:cs="Times New Roman"/>
                <w:kern w:val="2"/>
                <w:sz w:val="24"/>
                <w:szCs w:val="24"/>
                <w14:ligatures w14:val="standardContextual"/>
              </w:rPr>
              <w:t>Magnatec</w:t>
            </w:r>
            <w:proofErr w:type="spellEnd"/>
            <w:r w:rsidRPr="00842E6B">
              <w:rPr>
                <w:rFonts w:ascii="Times New Roman" w:eastAsia="Aptos" w:hAnsi="Times New Roman" w:cs="Times New Roman"/>
                <w:kern w:val="2"/>
                <w:sz w:val="24"/>
                <w:szCs w:val="24"/>
                <w14:ligatures w14:val="standardContextual"/>
              </w:rPr>
              <w:t xml:space="preserve"> 5W-20 208L (1 літр)</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66DBC572"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л</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1832A066"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7</w:t>
            </w:r>
          </w:p>
        </w:tc>
      </w:tr>
      <w:tr w:rsidR="00842E6B" w:rsidRPr="00842E6B" w14:paraId="408160DB"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5FA9B000"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1.10</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0BD1EBDC"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Фільтр масляний FL910S</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0F521411"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5AD88C0B"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w:t>
            </w:r>
          </w:p>
        </w:tc>
      </w:tr>
      <w:tr w:rsidR="00842E6B" w:rsidRPr="00842E6B" w14:paraId="48C6A4DA" w14:textId="77777777" w:rsidTr="0034043F">
        <w:trPr>
          <w:trHeight w:val="145"/>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3E6D89C0"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1.11</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0B4A5C93"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Зливна пробка масла DOHC "Mondeo2007-/</w:t>
            </w:r>
            <w:proofErr w:type="spellStart"/>
            <w:r w:rsidRPr="00842E6B">
              <w:rPr>
                <w:rFonts w:ascii="Times New Roman" w:eastAsia="Aptos" w:hAnsi="Times New Roman" w:cs="Times New Roman"/>
                <w:kern w:val="2"/>
                <w:sz w:val="24"/>
                <w:szCs w:val="24"/>
                <w14:ligatures w14:val="standardContextual"/>
              </w:rPr>
              <w:t>Focus</w:t>
            </w:r>
            <w:proofErr w:type="spellEnd"/>
            <w:r w:rsidRPr="00842E6B">
              <w:rPr>
                <w:rFonts w:ascii="Times New Roman" w:eastAsia="Aptos" w:hAnsi="Times New Roman" w:cs="Times New Roman"/>
                <w:kern w:val="2"/>
                <w:sz w:val="24"/>
                <w:szCs w:val="24"/>
                <w14:ligatures w14:val="standardContextual"/>
              </w:rPr>
              <w:t xml:space="preserve"> 2011-"</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3ECE345E"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07BBC023"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w:t>
            </w:r>
          </w:p>
        </w:tc>
      </w:tr>
      <w:tr w:rsidR="00842E6B" w:rsidRPr="00842E6B" w14:paraId="5F5E6305"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07AF2A7F"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lastRenderedPageBreak/>
              <w:t>1.12</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65FE01CE"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Фільтр повітряний "</w:t>
            </w:r>
            <w:proofErr w:type="spellStart"/>
            <w:r w:rsidRPr="00842E6B">
              <w:rPr>
                <w:rFonts w:ascii="Times New Roman" w:eastAsia="Aptos" w:hAnsi="Times New Roman" w:cs="Times New Roman"/>
                <w:kern w:val="2"/>
                <w:sz w:val="24"/>
                <w:szCs w:val="24"/>
                <w14:ligatures w14:val="standardContextual"/>
              </w:rPr>
              <w:t>Mondeo</w:t>
            </w:r>
            <w:proofErr w:type="spellEnd"/>
            <w:r w:rsidRPr="00842E6B">
              <w:rPr>
                <w:rFonts w:ascii="Times New Roman" w:eastAsia="Aptos" w:hAnsi="Times New Roman" w:cs="Times New Roman"/>
                <w:kern w:val="2"/>
                <w:sz w:val="24"/>
                <w:szCs w:val="24"/>
                <w14:ligatures w14:val="standardContextual"/>
              </w:rPr>
              <w:t xml:space="preserve"> 2014 (CNG)"</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5C983A77"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5707C005"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w:t>
            </w:r>
          </w:p>
        </w:tc>
      </w:tr>
      <w:tr w:rsidR="00842E6B" w:rsidRPr="00842E6B" w14:paraId="63AB00D7"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4309A38A"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1.13</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63D3AE1C"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 xml:space="preserve">Фільтр </w:t>
            </w:r>
            <w:proofErr w:type="spellStart"/>
            <w:r w:rsidRPr="00842E6B">
              <w:rPr>
                <w:rFonts w:ascii="Times New Roman" w:eastAsia="Aptos" w:hAnsi="Times New Roman" w:cs="Times New Roman"/>
                <w:kern w:val="2"/>
                <w:sz w:val="24"/>
                <w:szCs w:val="24"/>
                <w14:ligatures w14:val="standardContextual"/>
              </w:rPr>
              <w:t>салона</w:t>
            </w:r>
            <w:proofErr w:type="spellEnd"/>
            <w:r w:rsidRPr="00842E6B">
              <w:rPr>
                <w:rFonts w:ascii="Times New Roman" w:eastAsia="Aptos" w:hAnsi="Times New Roman" w:cs="Times New Roman"/>
                <w:kern w:val="2"/>
                <w:sz w:val="24"/>
                <w:szCs w:val="24"/>
                <w14:ligatures w14:val="standardContextual"/>
              </w:rPr>
              <w:t xml:space="preserve"> </w:t>
            </w:r>
            <w:proofErr w:type="spellStart"/>
            <w:r w:rsidRPr="00842E6B">
              <w:rPr>
                <w:rFonts w:ascii="Times New Roman" w:eastAsia="Aptos" w:hAnsi="Times New Roman" w:cs="Times New Roman"/>
                <w:kern w:val="2"/>
                <w:sz w:val="24"/>
                <w:szCs w:val="24"/>
                <w14:ligatures w14:val="standardContextual"/>
              </w:rPr>
              <w:t>Fusion</w:t>
            </w:r>
            <w:proofErr w:type="spellEnd"/>
            <w:r w:rsidRPr="00842E6B">
              <w:rPr>
                <w:rFonts w:ascii="Times New Roman" w:eastAsia="Aptos" w:hAnsi="Times New Roman" w:cs="Times New Roman"/>
                <w:kern w:val="2"/>
                <w:sz w:val="24"/>
                <w:szCs w:val="24"/>
                <w14:ligatures w14:val="standardContextual"/>
              </w:rPr>
              <w:t xml:space="preserve"> USA WIX</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4ACB653A"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77F741FA"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w:t>
            </w:r>
          </w:p>
        </w:tc>
      </w:tr>
      <w:tr w:rsidR="00842E6B" w:rsidRPr="00842E6B" w14:paraId="07E3D5E2"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324C1D09"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1.14</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2D02AF72"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 xml:space="preserve">Активна піна </w:t>
            </w:r>
            <w:proofErr w:type="spellStart"/>
            <w:r w:rsidRPr="00842E6B">
              <w:rPr>
                <w:rFonts w:ascii="Times New Roman" w:eastAsia="Aptos" w:hAnsi="Times New Roman" w:cs="Times New Roman"/>
                <w:kern w:val="2"/>
                <w:sz w:val="24"/>
                <w:szCs w:val="24"/>
                <w14:ligatures w14:val="standardContextual"/>
              </w:rPr>
              <w:t>Magic</w:t>
            </w:r>
            <w:proofErr w:type="spellEnd"/>
            <w:r w:rsidRPr="00842E6B">
              <w:rPr>
                <w:rFonts w:ascii="Times New Roman" w:eastAsia="Aptos" w:hAnsi="Times New Roman" w:cs="Times New Roman"/>
                <w:kern w:val="2"/>
                <w:sz w:val="24"/>
                <w:szCs w:val="24"/>
                <w14:ligatures w14:val="standardContextual"/>
              </w:rPr>
              <w:t xml:space="preserve"> </w:t>
            </w:r>
            <w:proofErr w:type="spellStart"/>
            <w:r w:rsidRPr="00842E6B">
              <w:rPr>
                <w:rFonts w:ascii="Times New Roman" w:eastAsia="Aptos" w:hAnsi="Times New Roman" w:cs="Times New Roman"/>
                <w:kern w:val="2"/>
                <w:sz w:val="24"/>
                <w:szCs w:val="24"/>
                <w14:ligatures w14:val="standardContextual"/>
              </w:rPr>
              <w:t>Gold</w:t>
            </w:r>
            <w:proofErr w:type="spellEnd"/>
            <w:r w:rsidRPr="00842E6B">
              <w:rPr>
                <w:rFonts w:ascii="Times New Roman" w:eastAsia="Aptos" w:hAnsi="Times New Roman" w:cs="Times New Roman"/>
                <w:kern w:val="2"/>
                <w:sz w:val="24"/>
                <w:szCs w:val="24"/>
                <w14:ligatures w14:val="standardContextual"/>
              </w:rPr>
              <w:t xml:space="preserve"> 20л</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5B1185B3"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4A430356"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0,02</w:t>
            </w:r>
          </w:p>
        </w:tc>
      </w:tr>
      <w:tr w:rsidR="00842E6B" w:rsidRPr="00842E6B" w14:paraId="3FE2FE33"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4A90F832"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1.15</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368E7FBD"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 xml:space="preserve">Очисник </w:t>
            </w:r>
            <w:proofErr w:type="spellStart"/>
            <w:r w:rsidRPr="00842E6B">
              <w:rPr>
                <w:rFonts w:ascii="Times New Roman" w:eastAsia="Aptos" w:hAnsi="Times New Roman" w:cs="Times New Roman"/>
                <w:kern w:val="2"/>
                <w:sz w:val="24"/>
                <w:szCs w:val="24"/>
                <w14:ligatures w14:val="standardContextual"/>
              </w:rPr>
              <w:t>Loctite</w:t>
            </w:r>
            <w:proofErr w:type="spellEnd"/>
            <w:r w:rsidRPr="00842E6B">
              <w:rPr>
                <w:rFonts w:ascii="Times New Roman" w:eastAsia="Aptos" w:hAnsi="Times New Roman" w:cs="Times New Roman"/>
                <w:kern w:val="2"/>
                <w:sz w:val="24"/>
                <w:szCs w:val="24"/>
                <w14:ligatures w14:val="standardContextual"/>
              </w:rPr>
              <w:t xml:space="preserve"> 7023 (400 мл)</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13C74CE1"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5FDD17B2"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w:t>
            </w:r>
          </w:p>
        </w:tc>
      </w:tr>
      <w:tr w:rsidR="00842E6B" w:rsidRPr="00842E6B" w14:paraId="7B2006E4"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023ED202"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1.16</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3F0B4449"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Грузик</w:t>
            </w:r>
            <w:proofErr w:type="spellEnd"/>
            <w:r w:rsidRPr="00842E6B">
              <w:rPr>
                <w:rFonts w:ascii="Times New Roman" w:eastAsia="Aptos" w:hAnsi="Times New Roman" w:cs="Times New Roman"/>
                <w:kern w:val="2"/>
                <w:sz w:val="24"/>
                <w:szCs w:val="24"/>
                <w14:ligatures w14:val="standardContextual"/>
              </w:rPr>
              <w:t xml:space="preserve"> на клейкій стрічці </w:t>
            </w:r>
            <w:proofErr w:type="spellStart"/>
            <w:r w:rsidRPr="00842E6B">
              <w:rPr>
                <w:rFonts w:ascii="Times New Roman" w:eastAsia="Aptos" w:hAnsi="Times New Roman" w:cs="Times New Roman"/>
                <w:kern w:val="2"/>
                <w:sz w:val="24"/>
                <w:szCs w:val="24"/>
                <w14:ligatures w14:val="standardContextual"/>
              </w:rPr>
              <w:t>Aluminium</w:t>
            </w:r>
            <w:proofErr w:type="spellEnd"/>
            <w:r w:rsidRPr="00842E6B">
              <w:rPr>
                <w:rFonts w:ascii="Times New Roman" w:eastAsia="Aptos" w:hAnsi="Times New Roman" w:cs="Times New Roman"/>
                <w:kern w:val="2"/>
                <w:sz w:val="24"/>
                <w:szCs w:val="24"/>
                <w14:ligatures w14:val="standardContextual"/>
              </w:rPr>
              <w:t xml:space="preserve"> SLIM  (60 гр.)</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2E4768C8"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048B9D59"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8</w:t>
            </w:r>
          </w:p>
        </w:tc>
      </w:tr>
      <w:tr w:rsidR="00842E6B" w:rsidRPr="00842E6B" w14:paraId="4B5824CB"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16B55570"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1.17</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459B5FDC"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Фара головного світла права "</w:t>
            </w:r>
            <w:proofErr w:type="spellStart"/>
            <w:r w:rsidRPr="00842E6B">
              <w:rPr>
                <w:rFonts w:ascii="Times New Roman" w:eastAsia="Aptos" w:hAnsi="Times New Roman" w:cs="Times New Roman"/>
                <w:kern w:val="2"/>
                <w:sz w:val="24"/>
                <w:szCs w:val="24"/>
                <w14:ligatures w14:val="standardContextual"/>
              </w:rPr>
              <w:t>Fusion</w:t>
            </w:r>
            <w:proofErr w:type="spellEnd"/>
            <w:r w:rsidRPr="00842E6B">
              <w:rPr>
                <w:rFonts w:ascii="Times New Roman" w:eastAsia="Aptos" w:hAnsi="Times New Roman" w:cs="Times New Roman"/>
                <w:kern w:val="2"/>
                <w:sz w:val="24"/>
                <w:szCs w:val="24"/>
                <w14:ligatures w14:val="standardContextual"/>
              </w:rPr>
              <w:t xml:space="preserve"> 2014-"</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74B96145"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06D598EB"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w:t>
            </w:r>
          </w:p>
        </w:tc>
      </w:tr>
      <w:tr w:rsidR="00842E6B" w:rsidRPr="00842E6B" w14:paraId="7A721F34"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0F886D25"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1.18</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7FCFDF68"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Фара головного світла ліва "</w:t>
            </w:r>
            <w:proofErr w:type="spellStart"/>
            <w:r w:rsidRPr="00842E6B">
              <w:rPr>
                <w:rFonts w:ascii="Times New Roman" w:eastAsia="Aptos" w:hAnsi="Times New Roman" w:cs="Times New Roman"/>
                <w:kern w:val="2"/>
                <w:sz w:val="24"/>
                <w:szCs w:val="24"/>
                <w14:ligatures w14:val="standardContextual"/>
              </w:rPr>
              <w:t>Fusion</w:t>
            </w:r>
            <w:proofErr w:type="spellEnd"/>
            <w:r w:rsidRPr="00842E6B">
              <w:rPr>
                <w:rFonts w:ascii="Times New Roman" w:eastAsia="Aptos" w:hAnsi="Times New Roman" w:cs="Times New Roman"/>
                <w:kern w:val="2"/>
                <w:sz w:val="24"/>
                <w:szCs w:val="24"/>
                <w14:ligatures w14:val="standardContextual"/>
              </w:rPr>
              <w:t xml:space="preserve"> 2014-"</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64BA971C"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шт</w:t>
            </w:r>
            <w:proofErr w:type="spellEnd"/>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6543F09A"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w:t>
            </w:r>
          </w:p>
        </w:tc>
      </w:tr>
      <w:tr w:rsidR="00842E6B" w:rsidRPr="00842E6B" w14:paraId="31626B83"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0724173D"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1.19</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0E9C30B1"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Діагностика з допомогою IDS</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1904AC40"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6350E4B2"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0,3</w:t>
            </w:r>
          </w:p>
        </w:tc>
      </w:tr>
      <w:tr w:rsidR="00842E6B" w:rsidRPr="00842E6B" w14:paraId="473BCE31"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27C35B2E"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1.20</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0C8DBE58"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Діагностика кондиціонера з пусканням фреону</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34CBE626"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0D4911C8"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0,8</w:t>
            </w:r>
          </w:p>
        </w:tc>
      </w:tr>
      <w:tr w:rsidR="00842E6B" w:rsidRPr="00842E6B" w14:paraId="3002C924"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5C6211E7"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1.21</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3955BE88"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Діагностика ходової частини</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297B4BA9"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7A126D94"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0,5</w:t>
            </w:r>
          </w:p>
        </w:tc>
      </w:tr>
      <w:tr w:rsidR="00842E6B" w:rsidRPr="00842E6B" w14:paraId="1EBEB0D2"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75EB4603"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1.22</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5DE9DC6C"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Перевірка рівнів технологічних рідин</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6FB9F479"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4BE4AC9C"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0,3</w:t>
            </w:r>
          </w:p>
        </w:tc>
      </w:tr>
      <w:tr w:rsidR="00842E6B" w:rsidRPr="00842E6B" w14:paraId="33A14365"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14921B18"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1.23</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4426210A"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Свічки запалювання зняття/встановлення(всі)</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05CE54C1"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5796149A"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0,8</w:t>
            </w:r>
          </w:p>
        </w:tc>
      </w:tr>
      <w:tr w:rsidR="00842E6B" w:rsidRPr="00842E6B" w14:paraId="5FA41319"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4CA33F4D"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1.24</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2DC03CFF"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Компресія в двигуні – перевірка</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42F0DC2D"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2D3B8683"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0,7</w:t>
            </w:r>
          </w:p>
        </w:tc>
      </w:tr>
      <w:tr w:rsidR="00842E6B" w:rsidRPr="00842E6B" w14:paraId="467D35CC"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347D992C"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1.25</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516A06D3"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proofErr w:type="spellStart"/>
            <w:r w:rsidRPr="00842E6B">
              <w:rPr>
                <w:rFonts w:ascii="Times New Roman" w:eastAsia="Aptos" w:hAnsi="Times New Roman" w:cs="Times New Roman"/>
                <w:kern w:val="2"/>
                <w:sz w:val="24"/>
                <w:szCs w:val="24"/>
                <w14:ligatures w14:val="standardContextual"/>
              </w:rPr>
              <w:t>Шиномонтаж</w:t>
            </w:r>
            <w:proofErr w:type="spellEnd"/>
            <w:r w:rsidRPr="00842E6B">
              <w:rPr>
                <w:rFonts w:ascii="Times New Roman" w:eastAsia="Aptos" w:hAnsi="Times New Roman" w:cs="Times New Roman"/>
                <w:kern w:val="2"/>
                <w:sz w:val="24"/>
                <w:szCs w:val="24"/>
                <w14:ligatures w14:val="standardContextual"/>
              </w:rPr>
              <w:t xml:space="preserve"> балансування 4- колеса </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6B949E52"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3F8AAF8B"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2</w:t>
            </w:r>
          </w:p>
        </w:tc>
      </w:tr>
      <w:tr w:rsidR="00842E6B" w:rsidRPr="00842E6B" w14:paraId="4C3C5A1B"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4C85A5D4"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1.26</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3E37A43C"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Хімчистка салону</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77A4730D"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7ADEB115"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w:t>
            </w:r>
          </w:p>
        </w:tc>
      </w:tr>
      <w:tr w:rsidR="00842E6B" w:rsidRPr="00842E6B" w14:paraId="2A3B53E8"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425991CE"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1.27</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013B5711"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Тонування автомобіля повне</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5C87E8BD"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64F87207"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5</w:t>
            </w:r>
          </w:p>
        </w:tc>
      </w:tr>
      <w:tr w:rsidR="00842E6B" w:rsidRPr="00842E6B" w14:paraId="54B28047"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410EAB32"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1.28</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6ACA74AE"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Моторна олива та фільтр -заміна</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73EB170B"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1CDFE720"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0,7</w:t>
            </w:r>
          </w:p>
        </w:tc>
      </w:tr>
      <w:tr w:rsidR="00842E6B" w:rsidRPr="00842E6B" w14:paraId="3A5CA362"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5EF012D6"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1.29</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3B0F7CED"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Заміна повітряного фільтру</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5C385A20"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78E66925"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0,2</w:t>
            </w:r>
          </w:p>
        </w:tc>
      </w:tr>
      <w:tr w:rsidR="00842E6B" w:rsidRPr="00842E6B" w14:paraId="6A98160E"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0EF4B2A8"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1.30</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5C769884"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Заміна фільтра салону</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4CC5F6B7"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6196A07F"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0,3</w:t>
            </w:r>
          </w:p>
        </w:tc>
      </w:tr>
      <w:tr w:rsidR="00842E6B" w:rsidRPr="00842E6B" w14:paraId="4A836C73"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679302D5"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1.31</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0DE086DD"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Злиття/заливання охолоджувальної рідини</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79A28BD2"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6BDAF8B0"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0,8</w:t>
            </w:r>
          </w:p>
        </w:tc>
      </w:tr>
      <w:tr w:rsidR="00842E6B" w:rsidRPr="00842E6B" w14:paraId="1A14B04D"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2EE46300"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1.32</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0AB6CE12"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Заміна гальмівної рідини</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220C3E91"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4AC8F2BA"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0,8</w:t>
            </w:r>
          </w:p>
        </w:tc>
      </w:tr>
      <w:tr w:rsidR="00842E6B" w:rsidRPr="00842E6B" w14:paraId="098B4D20"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26BC2E93"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1.33</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1C538483"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Трансмісійна рідина коробки передач заміна</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4B0F5787"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269DA9E4"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1,5</w:t>
            </w:r>
          </w:p>
        </w:tc>
      </w:tr>
      <w:tr w:rsidR="00842E6B" w:rsidRPr="00842E6B" w14:paraId="120EC8F6"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401A6811"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1.34</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50172ACB"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Передні щітки склоочисника - заміна</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23D186B0"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3828D8B7"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0,1</w:t>
            </w:r>
          </w:p>
        </w:tc>
      </w:tr>
      <w:tr w:rsidR="00842E6B" w:rsidRPr="00842E6B" w14:paraId="3F3B7BA2"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5C404F18"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1.35</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2A2741BC"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 xml:space="preserve">Мийка технічна </w:t>
            </w:r>
            <w:proofErr w:type="spellStart"/>
            <w:r w:rsidRPr="00842E6B">
              <w:rPr>
                <w:rFonts w:ascii="Times New Roman" w:eastAsia="Aptos" w:hAnsi="Times New Roman" w:cs="Times New Roman"/>
                <w:kern w:val="2"/>
                <w:sz w:val="24"/>
                <w:szCs w:val="24"/>
                <w14:ligatures w14:val="standardContextual"/>
              </w:rPr>
              <w:t>Фієста,Фьюжн,Фокус</w:t>
            </w:r>
            <w:proofErr w:type="spellEnd"/>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3F117FFF"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1D68240B"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0,3</w:t>
            </w:r>
          </w:p>
        </w:tc>
      </w:tr>
      <w:tr w:rsidR="00842E6B" w:rsidRPr="00842E6B" w14:paraId="20828F58"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6802D42F"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1.36</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4F930336"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Бампер передній - зняття і встановлення</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55EF1D49"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51435E39"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1,5</w:t>
            </w:r>
          </w:p>
        </w:tc>
      </w:tr>
      <w:tr w:rsidR="00842E6B" w:rsidRPr="00842E6B" w14:paraId="24ADC2A1"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4BC1E641"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1.37</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68AB29CC"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Фара передня ліва - зняття та встановлення</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096F5D51"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105B969D"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0,3</w:t>
            </w:r>
          </w:p>
        </w:tc>
      </w:tr>
      <w:tr w:rsidR="00842E6B" w:rsidRPr="00842E6B" w14:paraId="3FA742A7" w14:textId="77777777" w:rsidTr="0034043F">
        <w:trPr>
          <w:trHeight w:val="60"/>
        </w:trPr>
        <w:tc>
          <w:tcPr>
            <w:tcW w:w="833" w:type="dxa"/>
            <w:tcBorders>
              <w:top w:val="single" w:sz="5" w:space="0" w:color="auto"/>
              <w:left w:val="single" w:sz="5" w:space="0" w:color="auto"/>
              <w:bottom w:val="single" w:sz="5" w:space="0" w:color="auto"/>
              <w:right w:val="single" w:sz="5" w:space="0" w:color="auto"/>
            </w:tcBorders>
            <w:shd w:val="clear" w:color="FFFFFF" w:fill="auto"/>
          </w:tcPr>
          <w:p w14:paraId="391059CE"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1.38</w:t>
            </w:r>
          </w:p>
        </w:tc>
        <w:tc>
          <w:tcPr>
            <w:tcW w:w="6674" w:type="dxa"/>
            <w:tcBorders>
              <w:top w:val="single" w:sz="5" w:space="0" w:color="auto"/>
              <w:left w:val="single" w:sz="5" w:space="0" w:color="auto"/>
              <w:bottom w:val="single" w:sz="5" w:space="0" w:color="auto"/>
              <w:right w:val="single" w:sz="5" w:space="0" w:color="auto"/>
            </w:tcBorders>
            <w:shd w:val="clear" w:color="FFFFFF" w:fill="auto"/>
            <w:vAlign w:val="center"/>
          </w:tcPr>
          <w:p w14:paraId="4351F9F8" w14:textId="77777777" w:rsidR="00842E6B" w:rsidRPr="00842E6B" w:rsidRDefault="00842E6B" w:rsidP="00842E6B">
            <w:pPr>
              <w:spacing w:line="240" w:lineRule="auto"/>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Фара передня права - зняття та встановлення</w:t>
            </w:r>
          </w:p>
        </w:tc>
        <w:tc>
          <w:tcPr>
            <w:tcW w:w="1000" w:type="dxa"/>
            <w:tcBorders>
              <w:top w:val="single" w:sz="5" w:space="0" w:color="auto"/>
              <w:left w:val="single" w:sz="5" w:space="0" w:color="auto"/>
              <w:bottom w:val="single" w:sz="5" w:space="0" w:color="auto"/>
              <w:right w:val="single" w:sz="5" w:space="0" w:color="auto"/>
            </w:tcBorders>
            <w:shd w:val="clear" w:color="FFFFFF" w:fill="auto"/>
            <w:vAlign w:val="center"/>
          </w:tcPr>
          <w:p w14:paraId="3AEF7988"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норм/год</w:t>
            </w:r>
          </w:p>
        </w:tc>
        <w:tc>
          <w:tcPr>
            <w:tcW w:w="1071" w:type="dxa"/>
            <w:tcBorders>
              <w:top w:val="single" w:sz="5" w:space="0" w:color="auto"/>
              <w:left w:val="single" w:sz="5" w:space="0" w:color="auto"/>
              <w:bottom w:val="single" w:sz="5" w:space="0" w:color="auto"/>
              <w:right w:val="single" w:sz="5" w:space="0" w:color="auto"/>
            </w:tcBorders>
            <w:shd w:val="clear" w:color="FFFFFF" w:fill="auto"/>
            <w:vAlign w:val="center"/>
          </w:tcPr>
          <w:p w14:paraId="10163977" w14:textId="77777777" w:rsidR="00842E6B" w:rsidRPr="00842E6B" w:rsidRDefault="00842E6B" w:rsidP="00842E6B">
            <w:pPr>
              <w:spacing w:line="240" w:lineRule="auto"/>
              <w:jc w:val="center"/>
              <w:rPr>
                <w:rFonts w:ascii="Times New Roman" w:eastAsia="Aptos" w:hAnsi="Times New Roman" w:cs="Times New Roman"/>
                <w:kern w:val="2"/>
                <w:sz w:val="24"/>
                <w:szCs w:val="24"/>
                <w14:ligatures w14:val="standardContextual"/>
              </w:rPr>
            </w:pPr>
            <w:r w:rsidRPr="00842E6B">
              <w:rPr>
                <w:rFonts w:ascii="Times New Roman" w:eastAsia="Aptos" w:hAnsi="Times New Roman" w:cs="Times New Roman"/>
                <w:kern w:val="2"/>
                <w:sz w:val="24"/>
                <w:szCs w:val="24"/>
                <w14:ligatures w14:val="standardContextual"/>
              </w:rPr>
              <w:t>0,3</w:t>
            </w:r>
          </w:p>
        </w:tc>
      </w:tr>
    </w:tbl>
    <w:p w14:paraId="0EB4D1E5" w14:textId="77777777" w:rsidR="00842E6B" w:rsidRPr="00842E6B" w:rsidRDefault="00842E6B" w:rsidP="00842E6B">
      <w:pPr>
        <w:spacing w:line="240" w:lineRule="auto"/>
        <w:jc w:val="both"/>
        <w:rPr>
          <w:rFonts w:ascii="Times New Roman" w:eastAsia="Aptos" w:hAnsi="Times New Roman" w:cs="Times New Roman"/>
          <w:bCs/>
          <w:i/>
          <w:iCs/>
          <w:color w:val="000000"/>
          <w:kern w:val="2"/>
          <w:sz w:val="24"/>
          <w:szCs w:val="24"/>
          <w14:ligatures w14:val="standardContextual"/>
        </w:rPr>
      </w:pPr>
    </w:p>
    <w:p w14:paraId="49E4EDC5" w14:textId="77777777" w:rsidR="00842E6B" w:rsidRPr="00842E6B" w:rsidRDefault="00842E6B" w:rsidP="00842E6B">
      <w:pPr>
        <w:suppressAutoHyphens/>
        <w:spacing w:line="240" w:lineRule="auto"/>
        <w:jc w:val="both"/>
        <w:rPr>
          <w:rFonts w:ascii="Times New Roman" w:eastAsia="Aptos" w:hAnsi="Times New Roman" w:cs="Times New Roman"/>
          <w:bCs/>
          <w:iCs/>
          <w:color w:val="000000"/>
          <w:kern w:val="2"/>
          <w:sz w:val="24"/>
          <w:szCs w:val="24"/>
          <w14:ligatures w14:val="standardContextual"/>
        </w:rPr>
      </w:pPr>
      <w:r w:rsidRPr="00842E6B">
        <w:rPr>
          <w:rFonts w:ascii="Times New Roman" w:eastAsia="Aptos" w:hAnsi="Times New Roman" w:cs="Times New Roman"/>
          <w:bCs/>
          <w:iCs/>
          <w:color w:val="000000"/>
          <w:kern w:val="2"/>
          <w:sz w:val="24"/>
          <w:szCs w:val="24"/>
          <w14:ligatures w14:val="standardContextual"/>
        </w:rPr>
        <w:t>Товар повинен відповідати вимогам:</w:t>
      </w:r>
    </w:p>
    <w:p w14:paraId="6E828584" w14:textId="77777777" w:rsidR="00842E6B" w:rsidRPr="00842E6B" w:rsidRDefault="00842E6B" w:rsidP="00842E6B">
      <w:pPr>
        <w:suppressAutoHyphens/>
        <w:spacing w:line="240" w:lineRule="auto"/>
        <w:ind w:firstLine="567"/>
        <w:jc w:val="both"/>
        <w:rPr>
          <w:rFonts w:ascii="Times New Roman" w:eastAsia="Aptos" w:hAnsi="Times New Roman" w:cs="Times New Roman"/>
          <w:bCs/>
          <w:iCs/>
          <w:color w:val="000000"/>
          <w:kern w:val="2"/>
          <w:sz w:val="24"/>
          <w:szCs w:val="24"/>
          <w14:ligatures w14:val="standardContextual"/>
        </w:rPr>
      </w:pPr>
      <w:r w:rsidRPr="00842E6B">
        <w:rPr>
          <w:rFonts w:ascii="Times New Roman" w:eastAsia="Aptos" w:hAnsi="Times New Roman" w:cs="Times New Roman"/>
          <w:bCs/>
          <w:iCs/>
          <w:color w:val="000000"/>
          <w:kern w:val="2"/>
          <w:sz w:val="24"/>
          <w:szCs w:val="24"/>
          <w14:ligatures w14:val="standardContextual"/>
        </w:rPr>
        <w:t>Закону України від 14 серпня 2014 року № 1644-VІІ «Про санкції»;</w:t>
      </w:r>
    </w:p>
    <w:p w14:paraId="204908D3" w14:textId="77777777" w:rsidR="00842E6B" w:rsidRPr="00842E6B" w:rsidRDefault="00842E6B" w:rsidP="00842E6B">
      <w:pPr>
        <w:suppressAutoHyphens/>
        <w:spacing w:line="240" w:lineRule="auto"/>
        <w:jc w:val="both"/>
        <w:rPr>
          <w:rFonts w:ascii="Times New Roman" w:eastAsia="Aptos" w:hAnsi="Times New Roman" w:cs="Times New Roman"/>
          <w:bCs/>
          <w:iCs/>
          <w:color w:val="000000"/>
          <w:kern w:val="2"/>
          <w:sz w:val="24"/>
          <w:szCs w:val="24"/>
          <w14:ligatures w14:val="standardContextual"/>
        </w:rPr>
      </w:pPr>
      <w:r w:rsidRPr="00842E6B">
        <w:rPr>
          <w:rFonts w:ascii="Times New Roman" w:eastAsia="Aptos" w:hAnsi="Times New Roman" w:cs="Times New Roman"/>
          <w:bCs/>
          <w:iCs/>
          <w:color w:val="000000"/>
          <w:kern w:val="2"/>
          <w:sz w:val="24"/>
          <w:szCs w:val="24"/>
          <w14:ligatures w14:val="standardContextual"/>
        </w:rPr>
        <w:t>Указу Президента України від 15 травня 2017 року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CE44179" w14:textId="77777777" w:rsidR="00842E6B" w:rsidRPr="00842E6B" w:rsidRDefault="00842E6B" w:rsidP="00842E6B">
      <w:pPr>
        <w:suppressAutoHyphens/>
        <w:spacing w:line="240" w:lineRule="auto"/>
        <w:jc w:val="both"/>
        <w:rPr>
          <w:rFonts w:ascii="Times New Roman" w:eastAsia="Aptos" w:hAnsi="Times New Roman" w:cs="Times New Roman"/>
          <w:bCs/>
          <w:iCs/>
          <w:color w:val="000000"/>
          <w:kern w:val="2"/>
          <w:sz w:val="24"/>
          <w:szCs w:val="24"/>
          <w14:ligatures w14:val="standardContextual"/>
        </w:rPr>
      </w:pPr>
      <w:r w:rsidRPr="00842E6B">
        <w:rPr>
          <w:rFonts w:ascii="Times New Roman" w:eastAsia="Aptos" w:hAnsi="Times New Roman" w:cs="Times New Roman"/>
          <w:bCs/>
          <w:iCs/>
          <w:color w:val="000000"/>
          <w:kern w:val="2"/>
          <w:sz w:val="24"/>
          <w:szCs w:val="24"/>
          <w14:ligatures w14:val="standardContextual"/>
        </w:rPr>
        <w:t xml:space="preserve">підпункту 4 пункту 2 частини першої Розпорядження Кабінету Міністрів України від 11 вересня 2014 року № 829-р «Про пропозиції щодо застосування персональних спеціальних економічних та інших обмежувальних заходів», згідно з якими заборонено </w:t>
      </w:r>
      <w:r w:rsidRPr="00842E6B">
        <w:rPr>
          <w:rFonts w:ascii="Times New Roman" w:eastAsia="Aptos" w:hAnsi="Times New Roman" w:cs="Times New Roman"/>
          <w:bCs/>
          <w:iCs/>
          <w:color w:val="000000"/>
          <w:kern w:val="2"/>
          <w:sz w:val="24"/>
          <w:szCs w:val="24"/>
          <w14:ligatures w14:val="standardContextual"/>
        </w:rPr>
        <w:lastRenderedPageBreak/>
        <w:t xml:space="preserve">здійснення державних </w:t>
      </w:r>
      <w:proofErr w:type="spellStart"/>
      <w:r w:rsidRPr="00842E6B">
        <w:rPr>
          <w:rFonts w:ascii="Times New Roman" w:eastAsia="Aptos" w:hAnsi="Times New Roman" w:cs="Times New Roman"/>
          <w:bCs/>
          <w:iCs/>
          <w:color w:val="000000"/>
          <w:kern w:val="2"/>
          <w:sz w:val="24"/>
          <w:szCs w:val="24"/>
          <w14:ligatures w14:val="standardContextual"/>
        </w:rPr>
        <w:t>закупівель</w:t>
      </w:r>
      <w:proofErr w:type="spellEnd"/>
      <w:r w:rsidRPr="00842E6B">
        <w:rPr>
          <w:rFonts w:ascii="Times New Roman" w:eastAsia="Aptos" w:hAnsi="Times New Roman" w:cs="Times New Roman"/>
          <w:bCs/>
          <w:iCs/>
          <w:color w:val="000000"/>
          <w:kern w:val="2"/>
          <w:sz w:val="24"/>
          <w:szCs w:val="24"/>
          <w14:ligatures w14:val="standardContextual"/>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в інших суб’єктів господарювання, що здійснюють продаж товарів, робіт і послуг походженням з Російською Федерацією, крім випадків, коли заміщення таких предметів закупівлі іншими неможливе, що підтверджено Міністерством.</w:t>
      </w:r>
    </w:p>
    <w:p w14:paraId="4BB088FC" w14:textId="77777777" w:rsidR="00842E6B" w:rsidRPr="00842E6B" w:rsidRDefault="00842E6B" w:rsidP="00842E6B">
      <w:pPr>
        <w:suppressAutoHyphens/>
        <w:spacing w:line="240" w:lineRule="auto"/>
        <w:jc w:val="both"/>
        <w:rPr>
          <w:rFonts w:ascii="Times New Roman" w:eastAsia="Aptos" w:hAnsi="Times New Roman" w:cs="Times New Roman"/>
          <w:bCs/>
          <w:iCs/>
          <w:color w:val="000000"/>
          <w:kern w:val="2"/>
          <w:sz w:val="24"/>
          <w:szCs w:val="24"/>
          <w14:ligatures w14:val="standardContextual"/>
        </w:rPr>
      </w:pPr>
    </w:p>
    <w:p w14:paraId="4E841712" w14:textId="77777777" w:rsidR="00842E6B" w:rsidRPr="00842E6B" w:rsidRDefault="00842E6B" w:rsidP="00842E6B">
      <w:pPr>
        <w:suppressAutoHyphens/>
        <w:spacing w:line="240" w:lineRule="auto"/>
        <w:jc w:val="both"/>
        <w:rPr>
          <w:rFonts w:ascii="Times New Roman" w:hAnsi="Times New Roman" w:cs="Times New Roman"/>
          <w:b/>
          <w:color w:val="000000"/>
          <w:sz w:val="24"/>
          <w:szCs w:val="24"/>
          <w:lang w:val="en-US" w:eastAsia="zh-CN"/>
        </w:rPr>
      </w:pPr>
      <w:r w:rsidRPr="00842E6B">
        <w:rPr>
          <w:rFonts w:ascii="Times New Roman" w:eastAsia="Aptos" w:hAnsi="Times New Roman" w:cs="Times New Roman"/>
          <w:b/>
          <w:iCs/>
          <w:color w:val="000000"/>
          <w:kern w:val="2"/>
          <w:sz w:val="24"/>
          <w:szCs w:val="24"/>
          <w14:ligatures w14:val="standardContextual"/>
        </w:rPr>
        <w:t xml:space="preserve">Умови надання послуг: </w:t>
      </w:r>
    </w:p>
    <w:p w14:paraId="3C75DA1E" w14:textId="77777777" w:rsidR="00842E6B" w:rsidRPr="00842E6B" w:rsidRDefault="00842E6B" w:rsidP="00842E6B">
      <w:pPr>
        <w:spacing w:line="240" w:lineRule="auto"/>
        <w:ind w:firstLine="567"/>
        <w:jc w:val="both"/>
        <w:rPr>
          <w:rFonts w:ascii="Times New Roman" w:hAnsi="Times New Roman" w:cs="Times New Roman"/>
          <w:sz w:val="24"/>
          <w:szCs w:val="24"/>
        </w:rPr>
      </w:pPr>
      <w:r w:rsidRPr="00842E6B">
        <w:rPr>
          <w:rFonts w:ascii="Times New Roman" w:hAnsi="Times New Roman" w:cs="Times New Roman"/>
          <w:sz w:val="24"/>
          <w:szCs w:val="24"/>
        </w:rPr>
        <w:t>1. Якість продукції та наданих послуг повинна відповідати всім вимогам законів та нормативних актів, міжнародних стандартів якості і стандартам якості, вимогам Законів України «Про дорожній рух», «Про транспорт», «Про автомобільний транспорт», «Про захист прав споживачів»,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 615, порядку їх проведення, визначеному Положенням про технічне обслуговування і ремонт дорожніх транспортних засобів автомобільного транспорту, затвердженим наказом Міністерства транспорту України від 30.03.1998 № 102.</w:t>
      </w:r>
    </w:p>
    <w:p w14:paraId="103D7CCE" w14:textId="77777777" w:rsidR="00842E6B" w:rsidRPr="00842E6B" w:rsidRDefault="00842E6B" w:rsidP="00842E6B">
      <w:pPr>
        <w:spacing w:line="240" w:lineRule="auto"/>
        <w:ind w:firstLine="567"/>
        <w:jc w:val="both"/>
        <w:rPr>
          <w:rFonts w:ascii="Times New Roman" w:hAnsi="Times New Roman" w:cs="Times New Roman"/>
          <w:sz w:val="24"/>
          <w:szCs w:val="24"/>
        </w:rPr>
      </w:pPr>
      <w:r w:rsidRPr="00842E6B">
        <w:rPr>
          <w:rFonts w:ascii="Times New Roman" w:hAnsi="Times New Roman" w:cs="Times New Roman"/>
          <w:sz w:val="24"/>
          <w:szCs w:val="24"/>
        </w:rPr>
        <w:t xml:space="preserve">2. Для скорочення експлуатаційних витрат Замовника, дотримання принципу максимальної економії та ефективності згідно з вимогами чинного законодавства (стаття 5 Закону України «Про публічні закупівлі»), СТО повинна розміщуватися в м. Києві або в Київській області на відстані надання послуг – не більше 15 км (за найкоротшим маршрутом по дорогам загального користування) від місцезнаходження автомобіля Замовника (м. Київ, вул. Володимира </w:t>
      </w:r>
      <w:proofErr w:type="spellStart"/>
      <w:r w:rsidRPr="00842E6B">
        <w:rPr>
          <w:rFonts w:ascii="Times New Roman" w:hAnsi="Times New Roman" w:cs="Times New Roman"/>
          <w:sz w:val="24"/>
          <w:szCs w:val="24"/>
        </w:rPr>
        <w:t>Сікевича</w:t>
      </w:r>
      <w:proofErr w:type="spellEnd"/>
      <w:r w:rsidRPr="00842E6B">
        <w:rPr>
          <w:rFonts w:ascii="Times New Roman" w:hAnsi="Times New Roman" w:cs="Times New Roman"/>
          <w:sz w:val="24"/>
          <w:szCs w:val="24"/>
        </w:rPr>
        <w:t>, 28) та мати зручні під’їзди з вулиці.</w:t>
      </w:r>
    </w:p>
    <w:p w14:paraId="21E99E64" w14:textId="77777777" w:rsidR="00842E6B" w:rsidRPr="00842E6B" w:rsidRDefault="00842E6B" w:rsidP="00842E6B">
      <w:pPr>
        <w:spacing w:line="240" w:lineRule="auto"/>
        <w:ind w:firstLine="567"/>
        <w:jc w:val="both"/>
        <w:rPr>
          <w:rFonts w:ascii="Times New Roman" w:hAnsi="Times New Roman" w:cs="Times New Roman"/>
          <w:sz w:val="24"/>
          <w:szCs w:val="24"/>
        </w:rPr>
      </w:pPr>
      <w:r w:rsidRPr="00842E6B">
        <w:rPr>
          <w:rFonts w:ascii="Times New Roman" w:hAnsi="Times New Roman" w:cs="Times New Roman"/>
          <w:sz w:val="24"/>
          <w:szCs w:val="24"/>
        </w:rPr>
        <w:t>3. При проведенні ремонту і технічного обслуговування автомобіля учасник повинен використовувати запчастини, вартість яких повинна бути врахована при формуванні ціни пропозиції.</w:t>
      </w:r>
    </w:p>
    <w:p w14:paraId="1A6E149C" w14:textId="77777777" w:rsidR="00842E6B" w:rsidRPr="00842E6B" w:rsidRDefault="00842E6B" w:rsidP="00842E6B">
      <w:pPr>
        <w:spacing w:line="240" w:lineRule="auto"/>
        <w:ind w:firstLine="567"/>
        <w:jc w:val="both"/>
        <w:rPr>
          <w:rFonts w:ascii="Times New Roman" w:hAnsi="Times New Roman" w:cs="Times New Roman"/>
          <w:sz w:val="24"/>
          <w:szCs w:val="24"/>
        </w:rPr>
      </w:pPr>
      <w:r w:rsidRPr="00842E6B">
        <w:rPr>
          <w:rFonts w:ascii="Times New Roman" w:hAnsi="Times New Roman" w:cs="Times New Roman"/>
          <w:sz w:val="24"/>
          <w:szCs w:val="24"/>
        </w:rPr>
        <w:t>4. При наданні послуг відповідно до укладеного договору виконавцем використовуються запасні частини (вузли, агрегати, матеріали тощо), які не були у вживанні (нові), оригінальні (або їх еквіваленти) та сертифіковані відповідно до вимог законодавства України.</w:t>
      </w:r>
    </w:p>
    <w:p w14:paraId="0C195395" w14:textId="77777777" w:rsidR="00842E6B" w:rsidRPr="00842E6B" w:rsidRDefault="00842E6B" w:rsidP="00842E6B">
      <w:pPr>
        <w:spacing w:line="240" w:lineRule="auto"/>
        <w:ind w:firstLine="567"/>
        <w:jc w:val="both"/>
        <w:rPr>
          <w:rFonts w:ascii="Times New Roman" w:hAnsi="Times New Roman" w:cs="Times New Roman"/>
          <w:sz w:val="24"/>
          <w:szCs w:val="24"/>
        </w:rPr>
      </w:pPr>
      <w:r w:rsidRPr="00842E6B">
        <w:rPr>
          <w:rFonts w:ascii="Times New Roman" w:hAnsi="Times New Roman" w:cs="Times New Roman"/>
          <w:sz w:val="24"/>
          <w:szCs w:val="24"/>
        </w:rPr>
        <w:t xml:space="preserve">Гарантійний строк на запасні частини (вузли, агрегати, матеріали тощо), які були використані під час надання послуг, встановлюється у відповідності з вимогами заводу – виробника, але не меншим за встановлений відповідними нормативними документами України. </w:t>
      </w:r>
    </w:p>
    <w:p w14:paraId="42A8235E" w14:textId="77777777" w:rsidR="00842E6B" w:rsidRPr="00842E6B" w:rsidRDefault="00842E6B" w:rsidP="00842E6B">
      <w:pPr>
        <w:spacing w:line="240" w:lineRule="auto"/>
        <w:ind w:firstLine="567"/>
        <w:jc w:val="both"/>
        <w:rPr>
          <w:rFonts w:ascii="Times New Roman" w:hAnsi="Times New Roman" w:cs="Times New Roman"/>
          <w:sz w:val="24"/>
          <w:szCs w:val="24"/>
        </w:rPr>
      </w:pPr>
      <w:r w:rsidRPr="00842E6B">
        <w:rPr>
          <w:rFonts w:ascii="Times New Roman" w:hAnsi="Times New Roman" w:cs="Times New Roman"/>
          <w:sz w:val="24"/>
          <w:szCs w:val="24"/>
        </w:rPr>
        <w:t>5. Замовнику має бути надана можливість здійснення контролю шляхом присутності свого представника при проведенні ремонту автомобіля та встановлення запасних частин у відповідності до вимог Замовника.</w:t>
      </w:r>
    </w:p>
    <w:p w14:paraId="47619561" w14:textId="77777777" w:rsidR="00842E6B" w:rsidRPr="00842E6B" w:rsidRDefault="00842E6B" w:rsidP="00842E6B">
      <w:pPr>
        <w:spacing w:line="240" w:lineRule="auto"/>
        <w:ind w:firstLine="567"/>
        <w:jc w:val="both"/>
        <w:rPr>
          <w:rFonts w:ascii="Times New Roman" w:hAnsi="Times New Roman" w:cs="Times New Roman"/>
          <w:sz w:val="24"/>
          <w:szCs w:val="24"/>
        </w:rPr>
      </w:pPr>
      <w:r w:rsidRPr="00842E6B">
        <w:rPr>
          <w:rFonts w:ascii="Times New Roman" w:hAnsi="Times New Roman" w:cs="Times New Roman"/>
          <w:sz w:val="24"/>
          <w:szCs w:val="24"/>
        </w:rPr>
        <w:t>6. Учасник повинен надавати гарантію на надані послуги в порядку та строки, що передбачені Правилами надання послуг з технічного обслуговування і ремонту колісних транспортних засобів, затвердженими наказом Міністерства інфраструктури України від 28.11.2014 № 615, зареєстрованими в Міністерстві юстиції України 17.12.2014 за № 1609/26386.</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E9204B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109B7">
        <w:rPr>
          <w:rFonts w:ascii="Times New Roman" w:eastAsia="Times New Roman" w:hAnsi="Times New Roman" w:cs="Times New Roman"/>
          <w:sz w:val="24"/>
          <w:szCs w:val="24"/>
          <w:lang w:eastAsia="ru-RU"/>
        </w:rPr>
        <w:t>142 269,51</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109B7">
        <w:rPr>
          <w:rFonts w:ascii="Times New Roman" w:eastAsia="Times New Roman" w:hAnsi="Times New Roman" w:cs="Times New Roman"/>
          <w:sz w:val="24"/>
          <w:szCs w:val="24"/>
          <w:lang w:eastAsia="ru-RU"/>
        </w:rPr>
        <w:t>сто сорок дві тисячі двісті шістдесят дев’ять</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6109B7">
        <w:rPr>
          <w:rFonts w:ascii="Times New Roman" w:eastAsia="Times New Roman" w:hAnsi="Times New Roman" w:cs="Times New Roman"/>
          <w:sz w:val="24"/>
          <w:szCs w:val="24"/>
          <w:lang w:eastAsia="ru-RU"/>
        </w:rPr>
        <w:t>51</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95E73C0"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lastRenderedPageBreak/>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r w:rsidR="006109B7">
        <w:rPr>
          <w:rFonts w:ascii="Times New Roman" w:eastAsia="Times New Roman" w:hAnsi="Times New Roman" w:cs="Times New Roman"/>
          <w:sz w:val="24"/>
          <w:szCs w:val="24"/>
          <w:lang w:eastAsia="ru-RU"/>
        </w:rPr>
        <w:t xml:space="preserve"> з урахуванням наказу ДУ ЦІТ МВС України від 10.07.2025 № 300.</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4DCC"/>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09B7"/>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2E6B"/>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1139</Words>
  <Characters>7111</Characters>
  <Application>Microsoft Office Word</Application>
  <DocSecurity>0</DocSecurity>
  <Lines>338</Lines>
  <Paragraphs>294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210</cp:revision>
  <dcterms:created xsi:type="dcterms:W3CDTF">2022-11-01T12:47:00Z</dcterms:created>
  <dcterms:modified xsi:type="dcterms:W3CDTF">2025-09-29T08:58:00Z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