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57F1BD83"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C00EAE" w:rsidRPr="00C00EAE">
        <w:rPr>
          <w:b w:val="0"/>
          <w:bCs w:val="0"/>
          <w:sz w:val="24"/>
          <w:szCs w:val="24"/>
        </w:rPr>
        <w:t>Послуга з виготовлення технічних паспортів на об'єкти нерухомості, внесення інформації про проведену технічну інвентаризацію до Єдиної державної електронної системи у сфері будівництва за кодом CPV за ЄЗС ДК 021:2015: 71240000-2 — Архітектурні, інженерні та планувальні послуги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4F252298"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7B2F86">
        <w:rPr>
          <w:rFonts w:ascii="Times New Roman" w:hAnsi="Times New Roman" w:cs="Times New Roman"/>
          <w:sz w:val="24"/>
          <w:szCs w:val="24"/>
        </w:rPr>
        <w:t>7</w:t>
      </w:r>
      <w:r w:rsidR="001944C8">
        <w:rPr>
          <w:rFonts w:ascii="Times New Roman" w:hAnsi="Times New Roman" w:cs="Times New Roman"/>
          <w:sz w:val="24"/>
          <w:szCs w:val="24"/>
        </w:rPr>
        <w:t>-</w:t>
      </w:r>
      <w:r w:rsidR="007B2F86">
        <w:rPr>
          <w:rFonts w:ascii="Times New Roman" w:hAnsi="Times New Roman" w:cs="Times New Roman"/>
          <w:sz w:val="24"/>
          <w:szCs w:val="24"/>
        </w:rPr>
        <w:t>08</w:t>
      </w:r>
      <w:r w:rsidR="00F60A0F" w:rsidRPr="00F90C90">
        <w:rPr>
          <w:rFonts w:ascii="Times New Roman" w:hAnsi="Times New Roman" w:cs="Times New Roman"/>
          <w:sz w:val="24"/>
          <w:szCs w:val="24"/>
        </w:rPr>
        <w:t>-</w:t>
      </w:r>
      <w:r w:rsidR="007B2F86">
        <w:rPr>
          <w:rFonts w:ascii="Times New Roman" w:hAnsi="Times New Roman" w:cs="Times New Roman"/>
          <w:sz w:val="24"/>
          <w:szCs w:val="24"/>
        </w:rPr>
        <w:t>00</w:t>
      </w:r>
      <w:r w:rsidR="00F36C7D">
        <w:rPr>
          <w:rFonts w:ascii="Times New Roman" w:hAnsi="Times New Roman" w:cs="Times New Roman"/>
          <w:sz w:val="24"/>
          <w:szCs w:val="24"/>
        </w:rPr>
        <w:t>35</w:t>
      </w:r>
      <w:r w:rsidR="00C00EAE">
        <w:rPr>
          <w:rFonts w:ascii="Times New Roman" w:hAnsi="Times New Roman" w:cs="Times New Roman"/>
          <w:sz w:val="24"/>
          <w:szCs w:val="24"/>
        </w:rPr>
        <w:t>47</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0D011B9" w:rsidR="0086417F" w:rsidRPr="00D02911"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C00EAE" w:rsidRPr="00C00EAE">
        <w:rPr>
          <w:b w:val="0"/>
          <w:bCs w:val="0"/>
          <w:sz w:val="24"/>
          <w:szCs w:val="24"/>
        </w:rPr>
        <w:t>Послуга з виготовлення технічних паспортів на об'єкти нерухомості, внесення інформації про проведену технічну інвентаризацію до Єдиної державної електронної системи у сфері будівництва за кодом CPV за ЄЗС ДК 021:2015: 71240000-2 — Архітектурні, інженерні та планувальні послуги</w:t>
      </w:r>
    </w:p>
    <w:p w14:paraId="5190A112" w14:textId="77777777" w:rsidR="00C71656" w:rsidRPr="00D02911" w:rsidRDefault="00C71656" w:rsidP="0020564F">
      <w:pPr>
        <w:spacing w:after="0" w:line="240" w:lineRule="auto"/>
        <w:ind w:firstLine="357"/>
        <w:jc w:val="center"/>
        <w:rPr>
          <w:rFonts w:ascii="Times New Roman" w:hAnsi="Times New Roman" w:cs="Times New Roman"/>
          <w:color w:val="000000"/>
          <w:sz w:val="24"/>
          <w:szCs w:val="24"/>
        </w:rPr>
      </w:pPr>
    </w:p>
    <w:p w14:paraId="4531F13A" w14:textId="77777777" w:rsidR="00C00EAE" w:rsidRPr="00C00EAE" w:rsidRDefault="00C00EAE" w:rsidP="00C00EAE">
      <w:pPr>
        <w:suppressAutoHyphens/>
        <w:spacing w:after="0" w:line="240" w:lineRule="auto"/>
        <w:jc w:val="center"/>
        <w:rPr>
          <w:rFonts w:ascii="Times New Roman" w:hAnsi="Times New Roman" w:cs="Times New Roman"/>
          <w:b/>
          <w:sz w:val="24"/>
          <w:szCs w:val="24"/>
          <w:lang w:eastAsia="zh-CN"/>
        </w:rPr>
      </w:pPr>
      <w:r w:rsidRPr="00C00EAE">
        <w:rPr>
          <w:rFonts w:ascii="Times New Roman" w:hAnsi="Times New Roman" w:cs="Times New Roman"/>
          <w:b/>
          <w:sz w:val="24"/>
          <w:szCs w:val="24"/>
          <w:lang w:eastAsia="zh-CN"/>
        </w:rPr>
        <w:t>ТЕХНІЧНЕ ЗАВДАННЯ</w:t>
      </w:r>
    </w:p>
    <w:tbl>
      <w:tblPr>
        <w:tblW w:w="4950" w:type="pct"/>
        <w:jc w:val="center"/>
        <w:tblLayout w:type="fixed"/>
        <w:tblCellMar>
          <w:top w:w="100" w:type="dxa"/>
          <w:left w:w="100" w:type="dxa"/>
          <w:bottom w:w="100" w:type="dxa"/>
          <w:right w:w="100" w:type="dxa"/>
        </w:tblCellMar>
        <w:tblLook w:val="0000" w:firstRow="0" w:lastRow="0" w:firstColumn="0" w:lastColumn="0" w:noHBand="0" w:noVBand="0"/>
      </w:tblPr>
      <w:tblGrid>
        <w:gridCol w:w="2611"/>
        <w:gridCol w:w="6910"/>
      </w:tblGrid>
      <w:tr w:rsidR="00C00EAE" w:rsidRPr="00C00EAE" w14:paraId="15689D94" w14:textId="77777777" w:rsidTr="00F9279F">
        <w:trPr>
          <w:trHeight w:val="896"/>
          <w:jc w:val="center"/>
        </w:trPr>
        <w:tc>
          <w:tcPr>
            <w:tcW w:w="2611" w:type="dxa"/>
            <w:tcBorders>
              <w:top w:val="single" w:sz="8" w:space="0" w:color="000000"/>
              <w:left w:val="single" w:sz="8" w:space="0" w:color="000000"/>
              <w:bottom w:val="single" w:sz="8" w:space="0" w:color="000000"/>
              <w:right w:val="single" w:sz="8" w:space="0" w:color="000000"/>
            </w:tcBorders>
            <w:vAlign w:val="center"/>
          </w:tcPr>
          <w:p w14:paraId="280029E5" w14:textId="77777777" w:rsidR="00C00EAE" w:rsidRPr="00C00EAE" w:rsidRDefault="00C00EAE" w:rsidP="00C00EAE">
            <w:pPr>
              <w:suppressAutoHyphens/>
              <w:spacing w:after="0" w:line="240" w:lineRule="auto"/>
              <w:rPr>
                <w:rFonts w:ascii="Times New Roman" w:hAnsi="Times New Roman" w:cs="Times New Roman"/>
                <w:sz w:val="24"/>
                <w:szCs w:val="24"/>
                <w:lang w:eastAsia="zh-CN"/>
              </w:rPr>
            </w:pPr>
            <w:r w:rsidRPr="00C00EAE">
              <w:rPr>
                <w:rFonts w:ascii="Times New Roman" w:hAnsi="Times New Roman" w:cs="Times New Roman"/>
                <w:sz w:val="24"/>
                <w:szCs w:val="24"/>
                <w:lang w:eastAsia="zh-CN"/>
              </w:rPr>
              <w:t>Назва</w:t>
            </w:r>
          </w:p>
        </w:tc>
        <w:tc>
          <w:tcPr>
            <w:tcW w:w="6911" w:type="dxa"/>
            <w:tcBorders>
              <w:top w:val="single" w:sz="8" w:space="0" w:color="000000"/>
              <w:left w:val="single" w:sz="8" w:space="0" w:color="000000"/>
              <w:bottom w:val="single" w:sz="8" w:space="0" w:color="000000"/>
              <w:right w:val="single" w:sz="8" w:space="0" w:color="000000"/>
            </w:tcBorders>
          </w:tcPr>
          <w:p w14:paraId="2953F848" w14:textId="77777777" w:rsidR="00C00EAE" w:rsidRPr="00C00EAE" w:rsidRDefault="00C00EAE" w:rsidP="00C00EAE">
            <w:pPr>
              <w:tabs>
                <w:tab w:val="left" w:pos="5220"/>
              </w:tabs>
              <w:suppressAutoHyphens/>
              <w:spacing w:after="0" w:line="240" w:lineRule="auto"/>
              <w:jc w:val="both"/>
              <w:rPr>
                <w:rFonts w:ascii="Times New Roman" w:hAnsi="Times New Roman" w:cs="Times New Roman"/>
                <w:sz w:val="24"/>
                <w:szCs w:val="24"/>
                <w:lang w:val="en-US" w:eastAsia="zh-CN"/>
              </w:rPr>
            </w:pPr>
            <w:r w:rsidRPr="00C00EAE">
              <w:rPr>
                <w:rFonts w:ascii="Times New Roman" w:hAnsi="Times New Roman" w:cs="Times New Roman"/>
                <w:sz w:val="24"/>
                <w:szCs w:val="24"/>
                <w:lang w:eastAsia="zh-CN"/>
              </w:rPr>
              <w:t>Послуга з виготовлення технічних паспортів на об'єкти нерухомості, внесення інформації про проведену технічну інвентаризацію до Єдиної державної електронної системи у сфері будівництва</w:t>
            </w:r>
            <w:bookmarkStart w:id="0" w:name="_Hlk161168300"/>
            <w:bookmarkEnd w:id="0"/>
          </w:p>
        </w:tc>
      </w:tr>
      <w:tr w:rsidR="00C00EAE" w:rsidRPr="00C00EAE" w14:paraId="403DED42" w14:textId="77777777" w:rsidTr="00F9279F">
        <w:trPr>
          <w:trHeight w:val="243"/>
          <w:jc w:val="center"/>
        </w:trPr>
        <w:tc>
          <w:tcPr>
            <w:tcW w:w="2611" w:type="dxa"/>
            <w:tcBorders>
              <w:top w:val="single" w:sz="8" w:space="0" w:color="000000"/>
              <w:left w:val="single" w:sz="8" w:space="0" w:color="000000"/>
              <w:bottom w:val="single" w:sz="8" w:space="0" w:color="000000"/>
              <w:right w:val="single" w:sz="8" w:space="0" w:color="000000"/>
            </w:tcBorders>
          </w:tcPr>
          <w:p w14:paraId="6971EBD0" w14:textId="77777777" w:rsidR="00C00EAE" w:rsidRPr="00C00EAE" w:rsidRDefault="00C00EAE" w:rsidP="00C00EAE">
            <w:pPr>
              <w:suppressAutoHyphens/>
              <w:spacing w:after="0" w:line="240" w:lineRule="auto"/>
              <w:rPr>
                <w:rFonts w:ascii="Times New Roman" w:hAnsi="Times New Roman" w:cs="Times New Roman"/>
                <w:sz w:val="24"/>
                <w:szCs w:val="24"/>
                <w:lang w:eastAsia="zh-CN"/>
              </w:rPr>
            </w:pPr>
            <w:r w:rsidRPr="00C00EAE">
              <w:rPr>
                <w:rFonts w:ascii="Times New Roman" w:hAnsi="Times New Roman" w:cs="Times New Roman"/>
                <w:sz w:val="24"/>
                <w:szCs w:val="24"/>
                <w:lang w:eastAsia="zh-CN"/>
              </w:rPr>
              <w:t>Код ДК 021:2015</w:t>
            </w:r>
          </w:p>
        </w:tc>
        <w:tc>
          <w:tcPr>
            <w:tcW w:w="6911" w:type="dxa"/>
            <w:tcBorders>
              <w:top w:val="single" w:sz="8" w:space="0" w:color="000000"/>
              <w:left w:val="single" w:sz="8" w:space="0" w:color="000000"/>
              <w:bottom w:val="single" w:sz="8" w:space="0" w:color="000000"/>
              <w:right w:val="single" w:sz="8" w:space="0" w:color="000000"/>
            </w:tcBorders>
          </w:tcPr>
          <w:p w14:paraId="52707B7B" w14:textId="77777777" w:rsidR="00C00EAE" w:rsidRPr="00C00EAE" w:rsidRDefault="00C00EAE" w:rsidP="00C00EAE">
            <w:pPr>
              <w:suppressAutoHyphens/>
              <w:spacing w:after="0" w:line="240" w:lineRule="auto"/>
              <w:rPr>
                <w:rFonts w:ascii="Times New Roman" w:hAnsi="Times New Roman" w:cs="Times New Roman"/>
                <w:b/>
                <w:sz w:val="24"/>
                <w:szCs w:val="24"/>
                <w:lang w:eastAsia="zh-CN"/>
              </w:rPr>
            </w:pPr>
            <w:bookmarkStart w:id="1" w:name="_Hlk144228854"/>
            <w:r w:rsidRPr="00C00EAE">
              <w:rPr>
                <w:rFonts w:ascii="Times New Roman" w:hAnsi="Times New Roman" w:cs="Times New Roman"/>
                <w:sz w:val="24"/>
                <w:szCs w:val="24"/>
                <w:lang w:eastAsia="zh-CN"/>
              </w:rPr>
              <w:t>71240000-2: Архітектурні, інженерні та планувальні послуги</w:t>
            </w:r>
            <w:bookmarkEnd w:id="1"/>
          </w:p>
        </w:tc>
      </w:tr>
      <w:tr w:rsidR="00C00EAE" w:rsidRPr="00C00EAE" w14:paraId="085ED571" w14:textId="77777777" w:rsidTr="00F9279F">
        <w:trPr>
          <w:trHeight w:val="25"/>
          <w:jc w:val="center"/>
        </w:trPr>
        <w:tc>
          <w:tcPr>
            <w:tcW w:w="2611" w:type="dxa"/>
            <w:tcBorders>
              <w:top w:val="single" w:sz="8" w:space="0" w:color="000000"/>
              <w:left w:val="single" w:sz="8" w:space="0" w:color="000000"/>
              <w:bottom w:val="single" w:sz="8" w:space="0" w:color="000000"/>
              <w:right w:val="single" w:sz="8" w:space="0" w:color="000000"/>
            </w:tcBorders>
          </w:tcPr>
          <w:p w14:paraId="22C3D312" w14:textId="77777777" w:rsidR="00C00EAE" w:rsidRPr="00C00EAE" w:rsidRDefault="00C00EAE" w:rsidP="00C00EAE">
            <w:pPr>
              <w:suppressAutoHyphens/>
              <w:spacing w:after="0" w:line="240" w:lineRule="auto"/>
              <w:rPr>
                <w:rFonts w:ascii="Times New Roman" w:hAnsi="Times New Roman" w:cs="Times New Roman"/>
                <w:sz w:val="24"/>
                <w:szCs w:val="24"/>
                <w:lang w:eastAsia="zh-CN"/>
              </w:rPr>
            </w:pPr>
            <w:r w:rsidRPr="00C00EAE">
              <w:rPr>
                <w:rFonts w:ascii="Times New Roman" w:hAnsi="Times New Roman" w:cs="Times New Roman"/>
                <w:sz w:val="24"/>
                <w:szCs w:val="24"/>
                <w:lang w:eastAsia="zh-CN"/>
              </w:rPr>
              <w:t>Строк надання послуги</w:t>
            </w:r>
          </w:p>
        </w:tc>
        <w:tc>
          <w:tcPr>
            <w:tcW w:w="6911" w:type="dxa"/>
            <w:tcBorders>
              <w:top w:val="single" w:sz="8" w:space="0" w:color="000000"/>
              <w:left w:val="single" w:sz="8" w:space="0" w:color="000000"/>
              <w:bottom w:val="single" w:sz="8" w:space="0" w:color="000000"/>
              <w:right w:val="single" w:sz="8" w:space="0" w:color="000000"/>
            </w:tcBorders>
          </w:tcPr>
          <w:p w14:paraId="4D852810" w14:textId="77777777" w:rsidR="00C00EAE" w:rsidRPr="00C00EAE" w:rsidRDefault="00C00EAE" w:rsidP="00C00EAE">
            <w:pPr>
              <w:suppressAutoHyphens/>
              <w:spacing w:after="0" w:line="240" w:lineRule="auto"/>
              <w:rPr>
                <w:rFonts w:ascii="Times New Roman" w:hAnsi="Times New Roman" w:cs="Times New Roman"/>
                <w:sz w:val="24"/>
                <w:szCs w:val="24"/>
                <w:lang w:eastAsia="zh-CN"/>
              </w:rPr>
            </w:pPr>
            <w:r w:rsidRPr="00C00EAE">
              <w:rPr>
                <w:rFonts w:ascii="Times New Roman" w:hAnsi="Times New Roman" w:cs="Times New Roman"/>
                <w:sz w:val="24"/>
                <w:szCs w:val="24"/>
                <w:lang w:eastAsia="zh-CN"/>
              </w:rPr>
              <w:t>15 днів після підписання договору</w:t>
            </w:r>
          </w:p>
        </w:tc>
      </w:tr>
    </w:tbl>
    <w:p w14:paraId="392F0B8B"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p>
    <w:p w14:paraId="5CDAB5E0"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 xml:space="preserve">Учасник зобов’язується надати </w:t>
      </w:r>
      <w:r w:rsidRPr="00C00EAE">
        <w:rPr>
          <w:rFonts w:ascii="Times New Roman" w:hAnsi="Times New Roman" w:cs="Times New Roman"/>
          <w:sz w:val="24"/>
          <w:szCs w:val="24"/>
          <w:lang w:eastAsia="zh-CN"/>
        </w:rPr>
        <w:t>П</w:t>
      </w:r>
      <w:r w:rsidRPr="00C00EAE">
        <w:rPr>
          <w:rFonts w:ascii="Times New Roman" w:eastAsia="Calibri" w:hAnsi="Times New Roman" w:cs="Times New Roman"/>
          <w:sz w:val="24"/>
          <w:szCs w:val="24"/>
          <w:lang w:eastAsia="zh-CN"/>
        </w:rPr>
        <w:t>ослугу з виготовлення технічних паспортів на об’єкти нерухомого майна, а саме:</w:t>
      </w:r>
    </w:p>
    <w:p w14:paraId="4D803F2C" w14:textId="77777777" w:rsidR="00C00EAE" w:rsidRPr="00C00EAE" w:rsidRDefault="00C00EAE" w:rsidP="00C00EAE">
      <w:pPr>
        <w:numPr>
          <w:ilvl w:val="0"/>
          <w:numId w:val="37"/>
        </w:numPr>
        <w:tabs>
          <w:tab w:val="left" w:pos="-217"/>
          <w:tab w:val="left" w:pos="851"/>
        </w:tabs>
        <w:suppressAutoHyphens/>
        <w:spacing w:after="0" w:line="240" w:lineRule="auto"/>
        <w:ind w:left="0" w:firstLine="567"/>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виконати інвентаризацію об’єктів нерухомого майна;</w:t>
      </w:r>
    </w:p>
    <w:p w14:paraId="4C044AEF" w14:textId="77777777" w:rsidR="00C00EAE" w:rsidRPr="00C00EAE" w:rsidRDefault="00C00EAE" w:rsidP="00C00EAE">
      <w:pPr>
        <w:numPr>
          <w:ilvl w:val="0"/>
          <w:numId w:val="37"/>
        </w:numPr>
        <w:tabs>
          <w:tab w:val="left" w:pos="-217"/>
          <w:tab w:val="left" w:pos="851"/>
        </w:tabs>
        <w:suppressAutoHyphens/>
        <w:spacing w:after="0" w:line="240" w:lineRule="auto"/>
        <w:ind w:left="0" w:firstLine="567"/>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створити ідентифікатори об’єктів нерухомого майна;</w:t>
      </w:r>
    </w:p>
    <w:p w14:paraId="5BBB8565" w14:textId="77777777" w:rsidR="00C00EAE" w:rsidRPr="00C00EAE" w:rsidRDefault="00C00EAE" w:rsidP="00C00EAE">
      <w:pPr>
        <w:numPr>
          <w:ilvl w:val="0"/>
          <w:numId w:val="37"/>
        </w:numPr>
        <w:tabs>
          <w:tab w:val="left" w:pos="-217"/>
          <w:tab w:val="left" w:pos="851"/>
        </w:tabs>
        <w:suppressAutoHyphens/>
        <w:spacing w:after="0" w:line="240" w:lineRule="auto"/>
        <w:ind w:left="0" w:firstLine="567"/>
        <w:jc w:val="both"/>
        <w:rPr>
          <w:rFonts w:ascii="Times New Roman" w:eastAsia="Calibri" w:hAnsi="Times New Roman" w:cs="Times New Roman"/>
          <w:sz w:val="24"/>
          <w:szCs w:val="24"/>
          <w:lang w:eastAsia="zh-CN"/>
        </w:rPr>
      </w:pPr>
      <w:proofErr w:type="spellStart"/>
      <w:r w:rsidRPr="00C00EAE">
        <w:rPr>
          <w:rFonts w:ascii="Times New Roman" w:eastAsia="Calibri" w:hAnsi="Times New Roman" w:cs="Times New Roman"/>
          <w:sz w:val="24"/>
          <w:szCs w:val="24"/>
          <w:lang w:eastAsia="zh-CN"/>
        </w:rPr>
        <w:t>внести</w:t>
      </w:r>
      <w:proofErr w:type="spellEnd"/>
      <w:r w:rsidRPr="00C00EAE">
        <w:rPr>
          <w:rFonts w:ascii="Times New Roman" w:eastAsia="Calibri" w:hAnsi="Times New Roman" w:cs="Times New Roman"/>
          <w:sz w:val="24"/>
          <w:szCs w:val="24"/>
          <w:lang w:eastAsia="zh-CN"/>
        </w:rPr>
        <w:t xml:space="preserve"> </w:t>
      </w:r>
      <w:hyperlink r:id="rId8">
        <w:r w:rsidRPr="00C00EAE">
          <w:rPr>
            <w:rFonts w:ascii="Times New Roman" w:eastAsia="Calibri" w:hAnsi="Times New Roman" w:cs="Times New Roman"/>
            <w:color w:val="0563C1"/>
            <w:sz w:val="24"/>
            <w:szCs w:val="24"/>
            <w:u w:val="single"/>
            <w:lang w:eastAsia="zh-CN"/>
          </w:rPr>
          <w:t>результати технічної інвентаризації</w:t>
        </w:r>
      </w:hyperlink>
      <w:r w:rsidRPr="00C00EAE">
        <w:rPr>
          <w:rFonts w:ascii="Times New Roman" w:eastAsia="Calibri" w:hAnsi="Times New Roman" w:cs="Times New Roman"/>
          <w:sz w:val="24"/>
          <w:szCs w:val="24"/>
          <w:lang w:eastAsia="zh-CN"/>
        </w:rPr>
        <w:t xml:space="preserve"> до Єдиної державної електронної системи у сфері будівництва.</w:t>
      </w:r>
    </w:p>
    <w:p w14:paraId="43F953F9" w14:textId="77777777" w:rsidR="00C00EAE" w:rsidRPr="00C00EAE" w:rsidRDefault="00C00EAE" w:rsidP="00C00EAE">
      <w:pPr>
        <w:suppressAutoHyphens/>
        <w:spacing w:after="0" w:line="240" w:lineRule="auto"/>
        <w:ind w:left="567"/>
        <w:jc w:val="both"/>
        <w:rPr>
          <w:rFonts w:ascii="Times New Roman" w:eastAsia="Calibri" w:hAnsi="Times New Roman" w:cs="Times New Roman"/>
          <w:sz w:val="24"/>
          <w:szCs w:val="24"/>
          <w:lang w:eastAsia="zh-CN"/>
        </w:rPr>
      </w:pPr>
    </w:p>
    <w:tbl>
      <w:tblPr>
        <w:tblW w:w="4900" w:type="pct"/>
        <w:tblInd w:w="108" w:type="dxa"/>
        <w:tblLayout w:type="fixed"/>
        <w:tblLook w:val="0000" w:firstRow="0" w:lastRow="0" w:firstColumn="0" w:lastColumn="0" w:noHBand="0" w:noVBand="0"/>
      </w:tblPr>
      <w:tblGrid>
        <w:gridCol w:w="525"/>
        <w:gridCol w:w="4515"/>
        <w:gridCol w:w="2954"/>
        <w:gridCol w:w="1440"/>
      </w:tblGrid>
      <w:tr w:rsidR="00C00EAE" w:rsidRPr="00C00EAE" w14:paraId="6CE315DD" w14:textId="77777777" w:rsidTr="00F9279F">
        <w:trPr>
          <w:trHeight w:val="577"/>
        </w:trPr>
        <w:tc>
          <w:tcPr>
            <w:tcW w:w="537" w:type="dxa"/>
            <w:tcBorders>
              <w:top w:val="single" w:sz="4" w:space="0" w:color="000000"/>
              <w:left w:val="single" w:sz="4" w:space="0" w:color="000000"/>
              <w:bottom w:val="single" w:sz="4" w:space="0" w:color="000000"/>
              <w:right w:val="single" w:sz="4" w:space="0" w:color="000000"/>
            </w:tcBorders>
            <w:vAlign w:val="center"/>
          </w:tcPr>
          <w:p w14:paraId="4F1760F5" w14:textId="77777777" w:rsidR="00C00EAE" w:rsidRPr="00C00EAE" w:rsidRDefault="00C00EAE" w:rsidP="00C00EAE">
            <w:pPr>
              <w:suppressAutoHyphens/>
              <w:spacing w:after="0" w:line="240" w:lineRule="auto"/>
              <w:jc w:val="center"/>
              <w:rPr>
                <w:rFonts w:ascii="Times New Roman" w:eastAsia="Calibri" w:hAnsi="Times New Roman" w:cs="Times New Roman"/>
                <w:sz w:val="24"/>
                <w:szCs w:val="24"/>
                <w:lang w:eastAsia="zh-CN"/>
              </w:rPr>
            </w:pPr>
            <w:r w:rsidRPr="00C00EAE">
              <w:rPr>
                <w:rFonts w:ascii="Times New Roman" w:hAnsi="Times New Roman" w:cs="Times New Roman"/>
                <w:b/>
                <w:bCs/>
                <w:sz w:val="24"/>
                <w:szCs w:val="24"/>
                <w:lang w:eastAsia="zh-CN"/>
              </w:rPr>
              <w:t>№ з/п</w:t>
            </w:r>
          </w:p>
        </w:tc>
        <w:tc>
          <w:tcPr>
            <w:tcW w:w="4685" w:type="dxa"/>
            <w:tcBorders>
              <w:top w:val="single" w:sz="4" w:space="0" w:color="000000"/>
              <w:left w:val="single" w:sz="4" w:space="0" w:color="000000"/>
              <w:bottom w:val="single" w:sz="4" w:space="0" w:color="000000"/>
              <w:right w:val="single" w:sz="4" w:space="0" w:color="000000"/>
            </w:tcBorders>
            <w:vAlign w:val="center"/>
          </w:tcPr>
          <w:p w14:paraId="4EEF6740" w14:textId="77777777" w:rsidR="00C00EAE" w:rsidRPr="00C00EAE" w:rsidRDefault="00C00EAE" w:rsidP="00C00EAE">
            <w:pPr>
              <w:suppressAutoHyphens/>
              <w:spacing w:after="0" w:line="240" w:lineRule="auto"/>
              <w:jc w:val="center"/>
              <w:rPr>
                <w:rFonts w:ascii="Times New Roman" w:hAnsi="Times New Roman" w:cs="Times New Roman"/>
                <w:b/>
                <w:bCs/>
                <w:sz w:val="24"/>
                <w:szCs w:val="24"/>
                <w:lang w:eastAsia="zh-CN"/>
              </w:rPr>
            </w:pPr>
            <w:r w:rsidRPr="00C00EAE">
              <w:rPr>
                <w:rFonts w:ascii="Times New Roman" w:eastAsia="Calibri" w:hAnsi="Times New Roman" w:cs="Times New Roman"/>
                <w:b/>
                <w:bCs/>
                <w:sz w:val="24"/>
                <w:szCs w:val="24"/>
                <w:lang w:eastAsia="zh-CN"/>
              </w:rPr>
              <w:t>Найменування об’єкта інвентаризації</w:t>
            </w:r>
          </w:p>
        </w:tc>
        <w:tc>
          <w:tcPr>
            <w:tcW w:w="3062" w:type="dxa"/>
            <w:tcBorders>
              <w:top w:val="single" w:sz="4" w:space="0" w:color="000000"/>
              <w:left w:val="single" w:sz="4" w:space="0" w:color="000000"/>
              <w:bottom w:val="single" w:sz="4" w:space="0" w:color="000000"/>
              <w:right w:val="single" w:sz="4" w:space="0" w:color="000000"/>
            </w:tcBorders>
            <w:vAlign w:val="center"/>
          </w:tcPr>
          <w:p w14:paraId="5158F0B2" w14:textId="77777777" w:rsidR="00C00EAE" w:rsidRPr="00C00EAE" w:rsidRDefault="00C00EAE" w:rsidP="00C00EAE">
            <w:pPr>
              <w:suppressAutoHyphens/>
              <w:spacing w:after="0" w:line="240" w:lineRule="auto"/>
              <w:jc w:val="center"/>
              <w:rPr>
                <w:rFonts w:ascii="Times New Roman" w:hAnsi="Times New Roman" w:cs="Times New Roman"/>
                <w:b/>
                <w:bCs/>
                <w:sz w:val="24"/>
                <w:szCs w:val="24"/>
                <w:lang w:eastAsia="zh-CN"/>
              </w:rPr>
            </w:pPr>
            <w:r w:rsidRPr="00C00EAE">
              <w:rPr>
                <w:rFonts w:ascii="Times New Roman" w:eastAsia="Calibri" w:hAnsi="Times New Roman" w:cs="Times New Roman"/>
                <w:b/>
                <w:bCs/>
                <w:sz w:val="24"/>
                <w:szCs w:val="24"/>
                <w:lang w:eastAsia="zh-CN"/>
              </w:rPr>
              <w:t>Адреса об’єкта нерухомого майна</w:t>
            </w:r>
          </w:p>
        </w:tc>
        <w:tc>
          <w:tcPr>
            <w:tcW w:w="1488" w:type="dxa"/>
            <w:tcBorders>
              <w:top w:val="single" w:sz="4" w:space="0" w:color="000000"/>
              <w:left w:val="single" w:sz="4" w:space="0" w:color="000000"/>
              <w:bottom w:val="single" w:sz="4" w:space="0" w:color="000000"/>
              <w:right w:val="single" w:sz="4" w:space="0" w:color="000000"/>
            </w:tcBorders>
            <w:vAlign w:val="center"/>
          </w:tcPr>
          <w:p w14:paraId="5C16AC76" w14:textId="77777777" w:rsidR="00C00EAE" w:rsidRPr="00C00EAE" w:rsidRDefault="00C00EAE" w:rsidP="00C00EAE">
            <w:pPr>
              <w:suppressAutoHyphens/>
              <w:spacing w:after="0" w:line="240" w:lineRule="auto"/>
              <w:jc w:val="center"/>
              <w:rPr>
                <w:rFonts w:ascii="Times New Roman" w:hAnsi="Times New Roman" w:cs="Times New Roman"/>
                <w:b/>
                <w:bCs/>
                <w:sz w:val="24"/>
                <w:szCs w:val="24"/>
                <w:lang w:eastAsia="zh-CN"/>
              </w:rPr>
            </w:pPr>
            <w:r w:rsidRPr="00C00EAE">
              <w:rPr>
                <w:rFonts w:ascii="Times New Roman" w:hAnsi="Times New Roman" w:cs="Times New Roman"/>
                <w:b/>
                <w:bCs/>
                <w:sz w:val="24"/>
                <w:szCs w:val="24"/>
                <w:lang w:eastAsia="zh-CN"/>
              </w:rPr>
              <w:t>Загальна площа, м</w:t>
            </w:r>
            <w:r w:rsidRPr="00C00EAE">
              <w:rPr>
                <w:rFonts w:ascii="Times New Roman" w:hAnsi="Times New Roman" w:cs="Times New Roman"/>
                <w:b/>
                <w:bCs/>
                <w:sz w:val="24"/>
                <w:szCs w:val="24"/>
                <w:vertAlign w:val="superscript"/>
                <w:lang w:eastAsia="zh-CN"/>
              </w:rPr>
              <w:t>2</w:t>
            </w:r>
          </w:p>
        </w:tc>
      </w:tr>
      <w:tr w:rsidR="00C00EAE" w:rsidRPr="00C00EAE" w14:paraId="100B48AA" w14:textId="77777777" w:rsidTr="00F9279F">
        <w:tc>
          <w:tcPr>
            <w:tcW w:w="537" w:type="dxa"/>
            <w:tcBorders>
              <w:top w:val="single" w:sz="4" w:space="0" w:color="000000"/>
              <w:left w:val="single" w:sz="4" w:space="0" w:color="000000"/>
              <w:bottom w:val="single" w:sz="4" w:space="0" w:color="000000"/>
              <w:right w:val="single" w:sz="4" w:space="0" w:color="000000"/>
            </w:tcBorders>
            <w:vAlign w:val="center"/>
          </w:tcPr>
          <w:p w14:paraId="5ECAA7CF" w14:textId="77777777" w:rsidR="00C00EAE" w:rsidRPr="00C00EAE" w:rsidRDefault="00C00EAE" w:rsidP="00C00EAE">
            <w:pPr>
              <w:tabs>
                <w:tab w:val="left" w:pos="5220"/>
              </w:tabs>
              <w:suppressAutoHyphens/>
              <w:spacing w:after="0" w:line="240" w:lineRule="auto"/>
              <w:jc w:val="center"/>
              <w:rPr>
                <w:rFonts w:ascii="Times New Roman" w:hAnsi="Times New Roman" w:cs="Times New Roman"/>
                <w:sz w:val="24"/>
                <w:szCs w:val="24"/>
                <w:lang w:eastAsia="zh-CN"/>
              </w:rPr>
            </w:pPr>
            <w:r w:rsidRPr="00C00EAE">
              <w:rPr>
                <w:rFonts w:ascii="Times New Roman" w:hAnsi="Times New Roman" w:cs="Times New Roman"/>
                <w:sz w:val="24"/>
                <w:szCs w:val="24"/>
                <w:lang w:eastAsia="zh-CN"/>
              </w:rPr>
              <w:t>1</w:t>
            </w:r>
          </w:p>
        </w:tc>
        <w:tc>
          <w:tcPr>
            <w:tcW w:w="4685" w:type="dxa"/>
            <w:tcBorders>
              <w:top w:val="single" w:sz="4" w:space="0" w:color="000000"/>
              <w:left w:val="single" w:sz="4" w:space="0" w:color="000000"/>
              <w:bottom w:val="single" w:sz="4" w:space="0" w:color="000000"/>
              <w:right w:val="single" w:sz="4" w:space="0" w:color="000000"/>
            </w:tcBorders>
            <w:vAlign w:val="center"/>
          </w:tcPr>
          <w:p w14:paraId="1F949907" w14:textId="77777777" w:rsidR="00C00EAE" w:rsidRPr="00C00EAE" w:rsidRDefault="00C00EAE" w:rsidP="00C00EAE">
            <w:pPr>
              <w:suppressAutoHyphens/>
              <w:spacing w:after="0" w:line="240" w:lineRule="auto"/>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 xml:space="preserve">Адміністративно-інформаційний центр </w:t>
            </w:r>
          </w:p>
          <w:p w14:paraId="22BF5971" w14:textId="77777777" w:rsidR="00C00EAE" w:rsidRPr="00C00EAE" w:rsidRDefault="00C00EAE" w:rsidP="00C00EAE">
            <w:pPr>
              <w:suppressAutoHyphens/>
              <w:spacing w:after="0" w:line="240" w:lineRule="auto"/>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 xml:space="preserve">(об’єкт будівництва «Реконструкція нежитлових будівель та споруд, які складаються з літ. «Б», літ. «Г2», літ. «Л», літ. «М», літ. «Н» без зміни зовнішніх геометричних розмірів </w:t>
            </w:r>
            <w:r w:rsidRPr="00C00EAE">
              <w:rPr>
                <w:rFonts w:ascii="Times New Roman" w:eastAsia="Calibri" w:hAnsi="Times New Roman" w:cs="Times New Roman"/>
                <w:sz w:val="24"/>
                <w:szCs w:val="24"/>
                <w:lang w:eastAsia="zh-CN"/>
              </w:rPr>
              <w:lastRenderedPageBreak/>
              <w:t>фундаментів в плані, з внутрішнім переплануванням, з улаштуванням додаткових приміщень шляхом надбудови одного поверху над літ. «Б» та з підвищенням висотних відміток літ. «Б», для розміщення адміністративно-інформаційного центру Державної установи «Центр інфраструктури та технологій Міністерства внутрішніх справ України», з </w:t>
            </w:r>
            <w:proofErr w:type="spellStart"/>
            <w:r w:rsidRPr="00C00EAE">
              <w:rPr>
                <w:rFonts w:ascii="Times New Roman" w:eastAsia="Calibri" w:hAnsi="Times New Roman" w:cs="Times New Roman"/>
                <w:sz w:val="24"/>
                <w:szCs w:val="24"/>
                <w:lang w:eastAsia="zh-CN"/>
              </w:rPr>
              <w:t>благоустроєм</w:t>
            </w:r>
            <w:proofErr w:type="spellEnd"/>
            <w:r w:rsidRPr="00C00EAE">
              <w:rPr>
                <w:rFonts w:ascii="Times New Roman" w:eastAsia="Calibri" w:hAnsi="Times New Roman" w:cs="Times New Roman"/>
                <w:sz w:val="24"/>
                <w:szCs w:val="24"/>
                <w:lang w:eastAsia="zh-CN"/>
              </w:rPr>
              <w:t xml:space="preserve"> прилеглої території за </w:t>
            </w:r>
            <w:proofErr w:type="spellStart"/>
            <w:r w:rsidRPr="00C00EAE">
              <w:rPr>
                <w:rFonts w:ascii="Times New Roman" w:eastAsia="Calibri" w:hAnsi="Times New Roman" w:cs="Times New Roman"/>
                <w:sz w:val="24"/>
                <w:szCs w:val="24"/>
                <w:lang w:eastAsia="zh-CN"/>
              </w:rPr>
              <w:t>адресою</w:t>
            </w:r>
            <w:proofErr w:type="spellEnd"/>
            <w:r w:rsidRPr="00C00EAE">
              <w:rPr>
                <w:rFonts w:ascii="Times New Roman" w:eastAsia="Calibri" w:hAnsi="Times New Roman" w:cs="Times New Roman"/>
                <w:sz w:val="24"/>
                <w:szCs w:val="24"/>
                <w:lang w:eastAsia="zh-CN"/>
              </w:rPr>
              <w:t>: м. Одеса, Приморський район, вул. Донорська (колишня – Слєпньова), 6А»)</w:t>
            </w:r>
          </w:p>
        </w:tc>
        <w:tc>
          <w:tcPr>
            <w:tcW w:w="3062" w:type="dxa"/>
            <w:tcBorders>
              <w:top w:val="single" w:sz="4" w:space="0" w:color="000000"/>
              <w:left w:val="single" w:sz="4" w:space="0" w:color="000000"/>
              <w:bottom w:val="single" w:sz="4" w:space="0" w:color="000000"/>
              <w:right w:val="single" w:sz="4" w:space="0" w:color="000000"/>
            </w:tcBorders>
            <w:vAlign w:val="center"/>
          </w:tcPr>
          <w:p w14:paraId="21D70ADC" w14:textId="77777777" w:rsidR="00C00EAE" w:rsidRPr="00C00EAE" w:rsidRDefault="00C00EAE" w:rsidP="00C00EAE">
            <w:pPr>
              <w:suppressAutoHyphens/>
              <w:spacing w:after="0" w:line="240" w:lineRule="auto"/>
              <w:rPr>
                <w:rFonts w:ascii="Times New Roman" w:hAnsi="Times New Roman" w:cs="Times New Roman"/>
                <w:sz w:val="24"/>
                <w:szCs w:val="24"/>
                <w:lang w:eastAsia="zh-CN"/>
              </w:rPr>
            </w:pPr>
            <w:r w:rsidRPr="00C00EAE">
              <w:rPr>
                <w:rFonts w:ascii="Times New Roman" w:eastAsia="Calibri" w:hAnsi="Times New Roman" w:cs="Times New Roman"/>
                <w:sz w:val="24"/>
                <w:szCs w:val="24"/>
                <w:lang w:eastAsia="zh-CN"/>
              </w:rPr>
              <w:lastRenderedPageBreak/>
              <w:t>м. Одеса, Приморський район, вул. Донорська, 6А, (літ. Б, літ. Л, літ. М, літ. Н, літ. Г2)</w:t>
            </w:r>
          </w:p>
        </w:tc>
        <w:tc>
          <w:tcPr>
            <w:tcW w:w="1488" w:type="dxa"/>
            <w:tcBorders>
              <w:top w:val="single" w:sz="4" w:space="0" w:color="000000"/>
              <w:left w:val="single" w:sz="4" w:space="0" w:color="000000"/>
              <w:bottom w:val="single" w:sz="4" w:space="0" w:color="000000"/>
              <w:right w:val="single" w:sz="4" w:space="0" w:color="000000"/>
            </w:tcBorders>
            <w:vAlign w:val="center"/>
          </w:tcPr>
          <w:p w14:paraId="51C86659" w14:textId="77777777" w:rsidR="00C00EAE" w:rsidRPr="00C00EAE" w:rsidRDefault="00C00EAE" w:rsidP="00C00EAE">
            <w:pPr>
              <w:suppressAutoHyphens/>
              <w:spacing w:after="0" w:line="240" w:lineRule="auto"/>
              <w:jc w:val="center"/>
              <w:rPr>
                <w:rFonts w:ascii="Times New Roman" w:hAnsi="Times New Roman" w:cs="Times New Roman"/>
                <w:sz w:val="24"/>
                <w:szCs w:val="24"/>
                <w:lang w:eastAsia="zh-CN"/>
              </w:rPr>
            </w:pPr>
            <w:r w:rsidRPr="00C00EAE">
              <w:rPr>
                <w:rFonts w:ascii="Times New Roman" w:hAnsi="Times New Roman" w:cs="Times New Roman"/>
                <w:sz w:val="24"/>
                <w:szCs w:val="24"/>
                <w:lang w:eastAsia="zh-CN"/>
              </w:rPr>
              <w:t>1579,9</w:t>
            </w:r>
          </w:p>
        </w:tc>
      </w:tr>
      <w:tr w:rsidR="00C00EAE" w:rsidRPr="00C00EAE" w14:paraId="7F416AA3" w14:textId="77777777" w:rsidTr="00F9279F">
        <w:trPr>
          <w:trHeight w:val="853"/>
        </w:trPr>
        <w:tc>
          <w:tcPr>
            <w:tcW w:w="537" w:type="dxa"/>
            <w:tcBorders>
              <w:top w:val="single" w:sz="4" w:space="0" w:color="000000"/>
              <w:left w:val="single" w:sz="4" w:space="0" w:color="000000"/>
              <w:bottom w:val="single" w:sz="4" w:space="0" w:color="000000"/>
              <w:right w:val="single" w:sz="4" w:space="0" w:color="000000"/>
            </w:tcBorders>
            <w:vAlign w:val="center"/>
          </w:tcPr>
          <w:p w14:paraId="1BEF5D8E" w14:textId="77777777" w:rsidR="00C00EAE" w:rsidRPr="00C00EAE" w:rsidRDefault="00C00EAE" w:rsidP="00C00EAE">
            <w:pPr>
              <w:suppressAutoHyphens/>
              <w:spacing w:after="0" w:line="240" w:lineRule="auto"/>
              <w:jc w:val="center"/>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2</w:t>
            </w:r>
          </w:p>
        </w:tc>
        <w:tc>
          <w:tcPr>
            <w:tcW w:w="4685" w:type="dxa"/>
            <w:tcBorders>
              <w:top w:val="single" w:sz="4" w:space="0" w:color="000000"/>
              <w:left w:val="single" w:sz="4" w:space="0" w:color="000000"/>
              <w:bottom w:val="single" w:sz="4" w:space="0" w:color="000000"/>
              <w:right w:val="single" w:sz="4" w:space="0" w:color="000000"/>
            </w:tcBorders>
            <w:vAlign w:val="center"/>
          </w:tcPr>
          <w:p w14:paraId="48E4C21D" w14:textId="77777777" w:rsidR="00C00EAE" w:rsidRPr="00C00EAE" w:rsidRDefault="00C00EAE" w:rsidP="00C00EAE">
            <w:pPr>
              <w:suppressAutoHyphens/>
              <w:spacing w:after="0" w:line="240" w:lineRule="auto"/>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 xml:space="preserve">Споруда подвійного призначення із захисними властивостями протирадіаційного укриття </w:t>
            </w:r>
          </w:p>
        </w:tc>
        <w:tc>
          <w:tcPr>
            <w:tcW w:w="3062" w:type="dxa"/>
            <w:tcBorders>
              <w:top w:val="single" w:sz="4" w:space="0" w:color="000000"/>
              <w:left w:val="single" w:sz="4" w:space="0" w:color="000000"/>
              <w:bottom w:val="single" w:sz="4" w:space="0" w:color="000000"/>
              <w:right w:val="single" w:sz="4" w:space="0" w:color="000000"/>
            </w:tcBorders>
            <w:vAlign w:val="center"/>
          </w:tcPr>
          <w:p w14:paraId="0AF7AEDA" w14:textId="77777777" w:rsidR="00C00EAE" w:rsidRPr="00C00EAE" w:rsidRDefault="00C00EAE" w:rsidP="00C00EAE">
            <w:pPr>
              <w:suppressAutoHyphens/>
              <w:spacing w:after="0" w:line="240" w:lineRule="auto"/>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м. Одеса, Приморський район, вул. Донорська, 6А, (частина літ. Б)</w:t>
            </w:r>
          </w:p>
        </w:tc>
        <w:tc>
          <w:tcPr>
            <w:tcW w:w="1488" w:type="dxa"/>
            <w:tcBorders>
              <w:top w:val="single" w:sz="4" w:space="0" w:color="000000"/>
              <w:left w:val="single" w:sz="4" w:space="0" w:color="000000"/>
              <w:bottom w:val="single" w:sz="4" w:space="0" w:color="000000"/>
              <w:right w:val="single" w:sz="4" w:space="0" w:color="000000"/>
            </w:tcBorders>
            <w:vAlign w:val="center"/>
          </w:tcPr>
          <w:p w14:paraId="5AFB8C47" w14:textId="77777777" w:rsidR="00C00EAE" w:rsidRPr="00C00EAE" w:rsidRDefault="00C00EAE" w:rsidP="00C00EAE">
            <w:pPr>
              <w:suppressAutoHyphens/>
              <w:spacing w:after="0" w:line="240" w:lineRule="auto"/>
              <w:jc w:val="center"/>
              <w:rPr>
                <w:rFonts w:ascii="Times New Roman" w:hAnsi="Times New Roman" w:cs="Times New Roman"/>
                <w:sz w:val="24"/>
                <w:szCs w:val="24"/>
                <w:lang w:eastAsia="zh-CN"/>
              </w:rPr>
            </w:pPr>
            <w:r w:rsidRPr="00C00EAE">
              <w:rPr>
                <w:rFonts w:ascii="Times New Roman" w:hAnsi="Times New Roman" w:cs="Times New Roman"/>
                <w:sz w:val="24"/>
                <w:szCs w:val="24"/>
                <w:lang w:eastAsia="zh-CN"/>
              </w:rPr>
              <w:t>332,8</w:t>
            </w:r>
          </w:p>
        </w:tc>
      </w:tr>
    </w:tbl>
    <w:p w14:paraId="0BA4F02C" w14:textId="77777777" w:rsidR="00C00EAE" w:rsidRPr="00C00EAE" w:rsidRDefault="00C00EAE" w:rsidP="00C00EAE">
      <w:pPr>
        <w:suppressAutoHyphens/>
        <w:spacing w:before="120"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Якість наданої послуги повинна відповідати вимогам діючого законодавства України, зокрема:</w:t>
      </w:r>
    </w:p>
    <w:p w14:paraId="519E6C53"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ar-SA"/>
        </w:rPr>
        <w:t>Закону України «Про регулювання містобудівної діяльності»;</w:t>
      </w:r>
    </w:p>
    <w:p w14:paraId="45AE89AA"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ar-SA"/>
        </w:rPr>
      </w:pPr>
      <w:r w:rsidRPr="00C00EAE">
        <w:rPr>
          <w:rFonts w:ascii="Times New Roman" w:eastAsia="Calibri" w:hAnsi="Times New Roman" w:cs="Times New Roman"/>
          <w:sz w:val="24"/>
          <w:szCs w:val="24"/>
          <w:lang w:eastAsia="ar-SA"/>
        </w:rPr>
        <w:t>Порядку проведення технічної інвентаризації, затвердженого постановою Кабінету Міністрів України від 12.05.2023 № 488;</w:t>
      </w:r>
    </w:p>
    <w:p w14:paraId="53E40C9B"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Постанові Кабінету Міністрів України від 23.06.2021 № 681 «Деякі питання забезпечення функціонування Єдиної державної електронної системи у сфері будівництва» (із змінами);</w:t>
      </w:r>
    </w:p>
    <w:p w14:paraId="6EC48BF2"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Постанові Кабінету Міністрів України від 23.05.2011 № 554 «Деякі питання професійної атестації виконавців окремих видів робіт (послуг), пов'язаних із створенням об'єктів архітектури»</w:t>
      </w:r>
    </w:p>
    <w:p w14:paraId="0539A380"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Постанові Кабінету Міністрів України від 04.06.2015 № 374 «Про затвердження переліку категорій законодавчо регульованих засобів вимірювальної техніки, що підлягають періодичній повірці»;</w:t>
      </w:r>
    </w:p>
    <w:p w14:paraId="0F421E39"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Постанові Кабінету Міністрів України від 04.06.2015 № 374 «Про затвердження переліку категорій законодавчо врегульованих засобів вимірювальної техніки, що підлягають періодичній повірці»;</w:t>
      </w:r>
    </w:p>
    <w:p w14:paraId="768E3770"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Закону України «Про державну реєстрацію речових прав на нерухоме майно та їх обтяжень» від 01.07.2004 № 1952-IV;</w:t>
      </w:r>
    </w:p>
    <w:p w14:paraId="48F1AF82" w14:textId="77777777" w:rsidR="00C00EAE" w:rsidRPr="00C00EAE" w:rsidRDefault="00C00EAE" w:rsidP="00C00EAE">
      <w:pPr>
        <w:suppressAutoHyphens/>
        <w:spacing w:after="0" w:line="240" w:lineRule="auto"/>
        <w:ind w:firstLine="567"/>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ar-SA"/>
        </w:rPr>
        <w:t>Інших вимог законодавства, чинного на момент надання послуг, інших вимог законодавства, чинного на момент надання послуг.</w:t>
      </w:r>
      <w:bookmarkStart w:id="2" w:name="_Hlk87007729"/>
      <w:bookmarkEnd w:id="2"/>
    </w:p>
    <w:p w14:paraId="7AE6F6C0" w14:textId="77777777" w:rsidR="00C00EAE" w:rsidRPr="00C00EAE" w:rsidRDefault="00C00EAE" w:rsidP="00C00EAE">
      <w:pPr>
        <w:numPr>
          <w:ilvl w:val="6"/>
          <w:numId w:val="38"/>
        </w:numPr>
        <w:shd w:val="clear" w:color="auto" w:fill="FFFFFF"/>
        <w:suppressAutoHyphens/>
        <w:spacing w:before="120" w:after="0" w:line="240" w:lineRule="auto"/>
        <w:ind w:left="0" w:firstLine="709"/>
        <w:jc w:val="center"/>
        <w:rPr>
          <w:rFonts w:ascii="Times New Roman" w:hAnsi="Times New Roman" w:cs="Times New Roman"/>
          <w:sz w:val="24"/>
          <w:szCs w:val="24"/>
        </w:rPr>
      </w:pPr>
      <w:r w:rsidRPr="00C00EAE">
        <w:rPr>
          <w:rFonts w:ascii="Times New Roman" w:hAnsi="Times New Roman" w:cs="Times New Roman"/>
          <w:b/>
          <w:bCs/>
          <w:iCs/>
          <w:spacing w:val="-1"/>
          <w:sz w:val="24"/>
          <w:szCs w:val="24"/>
        </w:rPr>
        <w:t>Вимоги до якості послуги, що надається:</w:t>
      </w:r>
    </w:p>
    <w:p w14:paraId="09950C81"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 xml:space="preserve">Послуга з технічної інвентаризації об’єктів нерухомого майна складаються з наступного: </w:t>
      </w:r>
    </w:p>
    <w:p w14:paraId="360D61F1" w14:textId="77777777" w:rsidR="00C00EAE" w:rsidRPr="00C00EAE" w:rsidRDefault="00C00EAE" w:rsidP="00C00EAE">
      <w:pPr>
        <w:numPr>
          <w:ilvl w:val="0"/>
          <w:numId w:val="40"/>
        </w:numPr>
        <w:shd w:val="clear" w:color="auto" w:fill="FFFFFF"/>
        <w:tabs>
          <w:tab w:val="left" w:pos="851"/>
        </w:tabs>
        <w:suppressAutoHyphens/>
        <w:spacing w:after="0" w:line="240" w:lineRule="auto"/>
        <w:ind w:left="0" w:firstLine="556"/>
        <w:jc w:val="both"/>
        <w:rPr>
          <w:rFonts w:ascii="Times New Roman" w:eastAsia="Calibri" w:hAnsi="Times New Roman" w:cs="Times New Roman"/>
          <w:sz w:val="24"/>
          <w:szCs w:val="24"/>
          <w:lang w:eastAsia="zh-CN"/>
        </w:rPr>
      </w:pPr>
      <w:r w:rsidRPr="00C00EAE">
        <w:rPr>
          <w:rFonts w:ascii="Times New Roman" w:eastAsia="Calibri" w:hAnsi="Times New Roman" w:cs="Times New Roman"/>
          <w:sz w:val="24"/>
          <w:szCs w:val="24"/>
          <w:lang w:eastAsia="zh-CN"/>
        </w:rPr>
        <w:t>підготовка до обстеження об’єктів нерухомого майна (вивчення документів, що стосуються інвентаризації);</w:t>
      </w:r>
    </w:p>
    <w:p w14:paraId="3A73336B" w14:textId="77777777" w:rsidR="00C00EAE" w:rsidRPr="00C00EAE" w:rsidRDefault="00C00EAE" w:rsidP="00C00EAE">
      <w:pPr>
        <w:numPr>
          <w:ilvl w:val="0"/>
          <w:numId w:val="40"/>
        </w:numPr>
        <w:shd w:val="clear" w:color="auto" w:fill="FFFFFF"/>
        <w:tabs>
          <w:tab w:val="left" w:pos="851"/>
        </w:tabs>
        <w:suppressAutoHyphens/>
        <w:spacing w:after="0" w:line="240" w:lineRule="auto"/>
        <w:ind w:left="567" w:hanging="11"/>
        <w:jc w:val="both"/>
        <w:rPr>
          <w:rFonts w:ascii="Times New Roman" w:eastAsia="Calibri" w:hAnsi="Times New Roman" w:cs="Times New Roman"/>
          <w:sz w:val="24"/>
          <w:szCs w:val="24"/>
          <w:lang w:eastAsia="zh-CN"/>
        </w:rPr>
      </w:pPr>
      <w:bookmarkStart w:id="3" w:name="n105"/>
      <w:bookmarkEnd w:id="3"/>
      <w:r w:rsidRPr="00C00EAE">
        <w:rPr>
          <w:rFonts w:ascii="Times New Roman" w:eastAsia="Calibri" w:hAnsi="Times New Roman" w:cs="Times New Roman"/>
          <w:sz w:val="24"/>
          <w:szCs w:val="24"/>
          <w:lang w:eastAsia="zh-CN"/>
        </w:rPr>
        <w:t>виїзд техніка та обстеження об’єктів нерухомого майна;</w:t>
      </w:r>
    </w:p>
    <w:p w14:paraId="708853AE" w14:textId="77777777" w:rsidR="00C00EAE" w:rsidRPr="00C00EAE" w:rsidRDefault="00C00EAE" w:rsidP="00C00EAE">
      <w:pPr>
        <w:numPr>
          <w:ilvl w:val="0"/>
          <w:numId w:val="40"/>
        </w:numPr>
        <w:shd w:val="clear" w:color="auto" w:fill="FFFFFF"/>
        <w:tabs>
          <w:tab w:val="left" w:pos="851"/>
        </w:tabs>
        <w:suppressAutoHyphens/>
        <w:spacing w:after="0" w:line="240" w:lineRule="auto"/>
        <w:ind w:left="567" w:hanging="11"/>
        <w:jc w:val="both"/>
        <w:rPr>
          <w:rFonts w:ascii="Times New Roman" w:eastAsia="Calibri" w:hAnsi="Times New Roman" w:cs="Times New Roman"/>
          <w:sz w:val="24"/>
          <w:szCs w:val="24"/>
          <w:lang w:eastAsia="zh-CN"/>
        </w:rPr>
      </w:pPr>
      <w:bookmarkStart w:id="4" w:name="n106"/>
      <w:bookmarkEnd w:id="4"/>
      <w:r w:rsidRPr="00C00EAE">
        <w:rPr>
          <w:rFonts w:ascii="Times New Roman" w:eastAsia="Calibri" w:hAnsi="Times New Roman" w:cs="Times New Roman"/>
          <w:sz w:val="24"/>
          <w:szCs w:val="24"/>
          <w:lang w:eastAsia="zh-CN"/>
        </w:rPr>
        <w:t>проведення вимірювальних робіт (за необхідності) та фотофіксації;</w:t>
      </w:r>
    </w:p>
    <w:p w14:paraId="38FF22D0" w14:textId="77777777" w:rsidR="00C00EAE" w:rsidRPr="00C00EAE" w:rsidRDefault="00C00EAE" w:rsidP="00C00EAE">
      <w:pPr>
        <w:numPr>
          <w:ilvl w:val="0"/>
          <w:numId w:val="40"/>
        </w:numPr>
        <w:shd w:val="clear" w:color="auto" w:fill="FFFFFF"/>
        <w:tabs>
          <w:tab w:val="left" w:pos="851"/>
        </w:tabs>
        <w:suppressAutoHyphens/>
        <w:spacing w:after="0" w:line="240" w:lineRule="auto"/>
        <w:ind w:left="0" w:firstLine="556"/>
        <w:jc w:val="both"/>
        <w:rPr>
          <w:rFonts w:ascii="Times New Roman" w:eastAsia="Calibri" w:hAnsi="Times New Roman" w:cs="Times New Roman"/>
          <w:sz w:val="24"/>
          <w:szCs w:val="24"/>
          <w:lang w:eastAsia="zh-CN"/>
        </w:rPr>
      </w:pPr>
      <w:bookmarkStart w:id="5" w:name="n107"/>
      <w:bookmarkEnd w:id="5"/>
      <w:r w:rsidRPr="00C00EAE">
        <w:rPr>
          <w:rFonts w:ascii="Times New Roman" w:eastAsia="Calibri" w:hAnsi="Times New Roman" w:cs="Times New Roman"/>
          <w:sz w:val="24"/>
          <w:szCs w:val="24"/>
          <w:lang w:eastAsia="zh-CN"/>
        </w:rPr>
        <w:t xml:space="preserve">оформлення результатів технічної інвентаризації (створення ідентифікатора об’єкта нерухомого майна; внесення </w:t>
      </w:r>
      <w:hyperlink r:id="rId9">
        <w:r w:rsidRPr="00C00EAE">
          <w:rPr>
            <w:rFonts w:ascii="Times New Roman" w:eastAsia="Calibri" w:hAnsi="Times New Roman" w:cs="Times New Roman"/>
            <w:color w:val="0563C1"/>
            <w:sz w:val="24"/>
            <w:szCs w:val="24"/>
            <w:u w:val="single"/>
            <w:lang w:eastAsia="zh-CN"/>
          </w:rPr>
          <w:t>висновку з технічної інвентаризації</w:t>
        </w:r>
      </w:hyperlink>
      <w:r w:rsidRPr="00C00EAE">
        <w:rPr>
          <w:rFonts w:ascii="Times New Roman" w:eastAsia="Calibri" w:hAnsi="Times New Roman" w:cs="Times New Roman"/>
          <w:sz w:val="24"/>
          <w:szCs w:val="24"/>
          <w:lang w:eastAsia="zh-CN"/>
        </w:rPr>
        <w:t xml:space="preserve"> до ЄДЕССБ; видача витягу з ЄДЕССБ з  реєстраційним номером на об’єкт нерухомого майна).</w:t>
      </w:r>
    </w:p>
    <w:p w14:paraId="2EE74EEB" w14:textId="77777777" w:rsidR="00C00EAE" w:rsidRPr="00C00EAE" w:rsidRDefault="00C00EAE" w:rsidP="00C00EAE">
      <w:pPr>
        <w:suppressAutoHyphens/>
        <w:spacing w:after="0" w:line="240" w:lineRule="auto"/>
        <w:ind w:firstLine="567"/>
        <w:jc w:val="both"/>
        <w:rPr>
          <w:rFonts w:ascii="Times New Roman" w:hAnsi="Times New Roman" w:cs="Times New Roman"/>
          <w:sz w:val="24"/>
          <w:szCs w:val="24"/>
          <w:lang w:val="en-US" w:eastAsia="zh-CN"/>
        </w:rPr>
      </w:pPr>
      <w:r w:rsidRPr="00C00EAE">
        <w:rPr>
          <w:rFonts w:ascii="Times New Roman" w:hAnsi="Times New Roman" w:cs="Times New Roman"/>
          <w:sz w:val="24"/>
          <w:szCs w:val="24"/>
          <w:lang w:eastAsia="zh-CN"/>
        </w:rPr>
        <w:t>Обстеження проводиться у присутності замовника або уповноваженої ним особи шляхом візуального огляду об’єктів нерухомого майна (місця їх розташування) з вимірюванням та визначенням його складу, фактичної площі, об’єму, технічного стану. Під час обстеження проводяться необхідні вимірювання кількісних характеристик об’єктів та фотофіксація місць розташування об’єктів нерухомого майна</w:t>
      </w:r>
      <w:r w:rsidRPr="00C00EAE">
        <w:rPr>
          <w:rFonts w:ascii="Times New Roman" w:hAnsi="Times New Roman" w:cs="Times New Roman"/>
          <w:b/>
          <w:bCs/>
          <w:i/>
          <w:iCs/>
          <w:sz w:val="24"/>
          <w:szCs w:val="24"/>
          <w:lang w:eastAsia="zh-CN"/>
        </w:rPr>
        <w:t>.</w:t>
      </w:r>
    </w:p>
    <w:p w14:paraId="7ACB608A" w14:textId="77777777" w:rsidR="00C00EAE" w:rsidRPr="00C00EAE" w:rsidRDefault="00C00EAE" w:rsidP="00C00EAE">
      <w:pPr>
        <w:suppressAutoHyphens/>
        <w:spacing w:after="0" w:line="240" w:lineRule="auto"/>
        <w:ind w:firstLine="567"/>
        <w:jc w:val="both"/>
        <w:rPr>
          <w:rFonts w:ascii="Times New Roman" w:hAnsi="Times New Roman" w:cs="Times New Roman"/>
          <w:sz w:val="24"/>
          <w:szCs w:val="24"/>
          <w:lang w:val="en-US" w:eastAsia="zh-CN"/>
        </w:rPr>
      </w:pPr>
      <w:r w:rsidRPr="00C00EAE">
        <w:rPr>
          <w:rFonts w:ascii="Times New Roman" w:hAnsi="Times New Roman" w:cs="Times New Roman"/>
          <w:sz w:val="24"/>
          <w:szCs w:val="24"/>
          <w:lang w:eastAsia="zh-CN"/>
        </w:rPr>
        <w:t xml:space="preserve">Вимірювання на об’єкті проводиться засобами вимірювальної техніки. Регульовані на законодавчому рівні засоби вимірювальної техніки, що застосовуються під час проведення </w:t>
      </w:r>
      <w:r w:rsidRPr="00C00EAE">
        <w:rPr>
          <w:rFonts w:ascii="Times New Roman" w:hAnsi="Times New Roman" w:cs="Times New Roman"/>
          <w:sz w:val="24"/>
          <w:szCs w:val="24"/>
          <w:lang w:eastAsia="zh-CN"/>
        </w:rPr>
        <w:lastRenderedPageBreak/>
        <w:t xml:space="preserve">технічної інвентаризації, повинні відповідати положенням Закону України «Про метрологію та метрологічну діяльність» та іншим нормативно-правовим актам, що містять вимоги до таких засобів. </w:t>
      </w:r>
    </w:p>
    <w:p w14:paraId="67437FCC"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У разі виявлення недоліків (помилок) у Технічному паспорті, недоліки підлягають виправленню (переробці) учасником за власний рахунок</w:t>
      </w:r>
      <w:r w:rsidRPr="00C00EAE">
        <w:rPr>
          <w:rFonts w:ascii="Times New Roman" w:hAnsi="Times New Roman" w:cs="Times New Roman"/>
          <w:b/>
          <w:bCs/>
          <w:i/>
          <w:iCs/>
          <w:sz w:val="24"/>
          <w:szCs w:val="24"/>
          <w:lang w:eastAsia="zh-CN"/>
        </w:rPr>
        <w:t>.</w:t>
      </w:r>
    </w:p>
    <w:p w14:paraId="238AA415"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 xml:space="preserve">Технічна інвентаризація об’єктів нерухомого майна повинна проводитися суб’єктом господарювання, у складі якого працює один або більше відповідальних виконавців окремих видів робіт (послуг), пов’язаних із створенням об’єктів архітектури, які пройшли професійну атестацію у </w:t>
      </w:r>
      <w:proofErr w:type="spellStart"/>
      <w:r w:rsidRPr="00C00EAE">
        <w:rPr>
          <w:rFonts w:ascii="Times New Roman" w:hAnsi="Times New Roman" w:cs="Times New Roman"/>
          <w:sz w:val="24"/>
          <w:szCs w:val="24"/>
          <w:lang w:eastAsia="zh-CN"/>
        </w:rPr>
        <w:t>Мінрегіоні</w:t>
      </w:r>
      <w:proofErr w:type="spellEnd"/>
      <w:r w:rsidRPr="00C00EAE">
        <w:rPr>
          <w:rFonts w:ascii="Times New Roman" w:hAnsi="Times New Roman" w:cs="Times New Roman"/>
          <w:sz w:val="24"/>
          <w:szCs w:val="24"/>
          <w:lang w:eastAsia="zh-CN"/>
        </w:rPr>
        <w:t xml:space="preserve"> України та отримали кваліфікаційний сертифікат відповідно до статті 17 Закону України «Про архітектурну діяльність» та постанови Кабінету Міністрів України від 23 травня 2011 року № 554 «Деякі питання професійної атестації відповідальних виконавців окремих видів робіт (послуг), пов’язаних із створенням об’єктів архітектури»</w:t>
      </w:r>
      <w:r w:rsidRPr="00C00EAE">
        <w:rPr>
          <w:rFonts w:ascii="Times New Roman" w:hAnsi="Times New Roman" w:cs="Times New Roman"/>
          <w:b/>
          <w:bCs/>
          <w:i/>
          <w:iCs/>
          <w:sz w:val="24"/>
          <w:szCs w:val="24"/>
          <w:lang w:eastAsia="zh-CN"/>
        </w:rPr>
        <w:t>.</w:t>
      </w:r>
    </w:p>
    <w:p w14:paraId="18C56D7B"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b/>
          <w:bCs/>
          <w:i/>
          <w:iCs/>
          <w:sz w:val="24"/>
          <w:szCs w:val="24"/>
          <w:lang w:eastAsia="zh-CN"/>
        </w:rPr>
      </w:pPr>
      <w:r w:rsidRPr="00C00EAE">
        <w:rPr>
          <w:rFonts w:ascii="Times New Roman" w:eastAsia="PMingLiU" w:hAnsi="Times New Roman" w:cs="Times New Roman"/>
          <w:bCs/>
          <w:iCs/>
          <w:sz w:val="24"/>
          <w:szCs w:val="24"/>
          <w:lang w:eastAsia="zh-CN"/>
        </w:rPr>
        <w:t>У випадку відмови у здійсненні державної реєстрації права власності з підстав невідповідності технічної документації встановленим вимогам, учасник послуги зобов’язаний переробити та/або доопрацювати технічні паспорти</w:t>
      </w:r>
      <w:r w:rsidRPr="00C00EAE">
        <w:rPr>
          <w:rFonts w:ascii="Times New Roman" w:hAnsi="Times New Roman" w:cs="Times New Roman"/>
          <w:b/>
          <w:bCs/>
          <w:i/>
          <w:iCs/>
          <w:sz w:val="24"/>
          <w:szCs w:val="24"/>
          <w:lang w:eastAsia="zh-CN"/>
        </w:rPr>
        <w:t>.</w:t>
      </w:r>
    </w:p>
    <w:p w14:paraId="6905D5D5" w14:textId="77777777" w:rsidR="00C00EAE" w:rsidRPr="00C00EAE" w:rsidRDefault="00C00EAE" w:rsidP="00C00EAE">
      <w:pPr>
        <w:suppressAutoHyphens/>
        <w:spacing w:after="0" w:line="240" w:lineRule="auto"/>
        <w:ind w:firstLine="567"/>
        <w:contextualSpacing/>
        <w:jc w:val="both"/>
        <w:rPr>
          <w:rFonts w:ascii="Times New Roman" w:eastAsia="Times New Roman CYR" w:hAnsi="Times New Roman" w:cs="Times New Roman"/>
          <w:sz w:val="24"/>
          <w:szCs w:val="24"/>
          <w:lang w:eastAsia="zh-CN"/>
        </w:rPr>
      </w:pPr>
      <w:r w:rsidRPr="00C00EAE">
        <w:rPr>
          <w:rFonts w:ascii="Times New Roman" w:hAnsi="Times New Roman" w:cs="Times New Roman"/>
          <w:sz w:val="24"/>
          <w:szCs w:val="24"/>
          <w:lang w:eastAsia="zh-CN"/>
        </w:rPr>
        <w:t>Вартість послуги повинна включати витрати на транспортування, страхування та усі інші витрати, пов’язані з наданням послуги,</w:t>
      </w:r>
      <w:r w:rsidRPr="00C00EAE">
        <w:rPr>
          <w:rFonts w:ascii="Times New Roman" w:eastAsia="Times New Roman CYR" w:hAnsi="Times New Roman" w:cs="Times New Roman"/>
          <w:sz w:val="24"/>
          <w:szCs w:val="24"/>
          <w:lang w:eastAsia="zh-CN"/>
        </w:rPr>
        <w:t xml:space="preserve"> податки і збори, що сплачуються або мають бути сплачені. Не врахована учасником вартість окремих супутніх послуг не сплачується замовником окремо, а витрати на їх виконання вважаються врахованими у загальній ціні його пропозиції, за результатами проведеного електронного аукціону</w:t>
      </w:r>
      <w:r w:rsidRPr="00C00EAE">
        <w:rPr>
          <w:rFonts w:ascii="Times New Roman" w:hAnsi="Times New Roman" w:cs="Times New Roman"/>
          <w:b/>
          <w:bCs/>
          <w:i/>
          <w:iCs/>
          <w:sz w:val="24"/>
          <w:szCs w:val="24"/>
          <w:lang w:eastAsia="zh-CN"/>
        </w:rPr>
        <w:t>.</w:t>
      </w:r>
    </w:p>
    <w:p w14:paraId="1FE93787"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sz w:val="24"/>
          <w:szCs w:val="24"/>
          <w:lang w:eastAsia="zh-CN"/>
        </w:rPr>
      </w:pPr>
    </w:p>
    <w:p w14:paraId="51040624"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sz w:val="24"/>
          <w:szCs w:val="24"/>
          <w:lang w:eastAsia="zh-CN"/>
        </w:rPr>
      </w:pPr>
      <w:r w:rsidRPr="00C00EAE">
        <w:rPr>
          <w:rFonts w:ascii="Times New Roman" w:hAnsi="Times New Roman" w:cs="Times New Roman"/>
          <w:b/>
          <w:bCs/>
          <w:i/>
          <w:iCs/>
          <w:sz w:val="24"/>
          <w:szCs w:val="24"/>
          <w:lang w:eastAsia="zh-CN"/>
        </w:rPr>
        <w:t>За результатами надання послуги Замовнику надаються такі документи</w:t>
      </w:r>
      <w:r w:rsidRPr="00C00EAE">
        <w:rPr>
          <w:rFonts w:ascii="Times New Roman" w:hAnsi="Times New Roman" w:cs="Times New Roman"/>
          <w:sz w:val="24"/>
          <w:szCs w:val="24"/>
          <w:lang w:eastAsia="zh-CN"/>
        </w:rPr>
        <w:t>:</w:t>
      </w:r>
    </w:p>
    <w:p w14:paraId="226C7397"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 Технічний паспорт по кожному об’єкту окремо;</w:t>
      </w:r>
    </w:p>
    <w:p w14:paraId="359B1989"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 Витяги з Реєстру будівельної діяльності щодо інформації про технічні інвентаризації Єдиної державної електронної системи у сфері будівництва.</w:t>
      </w:r>
    </w:p>
    <w:p w14:paraId="1A2F60A8"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b/>
          <w:bCs/>
          <w:i/>
          <w:iCs/>
          <w:color w:val="000000"/>
          <w:sz w:val="24"/>
          <w:szCs w:val="24"/>
          <w:lang w:eastAsia="zh-CN"/>
        </w:rPr>
      </w:pPr>
    </w:p>
    <w:p w14:paraId="269BD63D"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b/>
          <w:bCs/>
          <w:i/>
          <w:iCs/>
          <w:sz w:val="24"/>
          <w:szCs w:val="24"/>
          <w:lang w:eastAsia="zh-CN"/>
        </w:rPr>
      </w:pPr>
      <w:r w:rsidRPr="00C00EAE">
        <w:rPr>
          <w:rFonts w:ascii="Times New Roman" w:hAnsi="Times New Roman" w:cs="Times New Roman"/>
          <w:b/>
          <w:bCs/>
          <w:i/>
          <w:iCs/>
          <w:color w:val="000000"/>
          <w:sz w:val="24"/>
          <w:szCs w:val="24"/>
          <w:lang w:eastAsia="zh-CN"/>
        </w:rPr>
        <w:t xml:space="preserve">Вихідні дані, які будуть надаватись учаснику-переможцю при виконанні Договору:  </w:t>
      </w:r>
    </w:p>
    <w:p w14:paraId="4376A765" w14:textId="77777777" w:rsidR="00C00EAE" w:rsidRPr="00C00EAE" w:rsidRDefault="00C00EAE" w:rsidP="00C00EAE">
      <w:pPr>
        <w:numPr>
          <w:ilvl w:val="0"/>
          <w:numId w:val="39"/>
        </w:numPr>
        <w:tabs>
          <w:tab w:val="left" w:pos="851"/>
        </w:tabs>
        <w:suppressAutoHyphens/>
        <w:spacing w:after="0" w:line="240" w:lineRule="auto"/>
        <w:ind w:left="0"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 xml:space="preserve">завірені копії установчих документів замовника; </w:t>
      </w:r>
    </w:p>
    <w:p w14:paraId="3A00A13D" w14:textId="77777777" w:rsidR="00C00EAE" w:rsidRPr="00C00EAE" w:rsidRDefault="00C00EAE" w:rsidP="00C00EAE">
      <w:pPr>
        <w:numPr>
          <w:ilvl w:val="0"/>
          <w:numId w:val="39"/>
        </w:numPr>
        <w:tabs>
          <w:tab w:val="left" w:pos="851"/>
        </w:tabs>
        <w:suppressAutoHyphens/>
        <w:spacing w:after="0" w:line="240" w:lineRule="auto"/>
        <w:ind w:left="0"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правовстановлюючі та реєстраційні документи на будівлі (об'єкти інвентаризації) (за наявності), або довідки про їх балансову приналежність.</w:t>
      </w:r>
    </w:p>
    <w:p w14:paraId="453668F1"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b/>
          <w:bCs/>
          <w:i/>
          <w:iCs/>
          <w:sz w:val="24"/>
          <w:szCs w:val="24"/>
          <w:lang w:eastAsia="zh-CN"/>
        </w:rPr>
      </w:pPr>
    </w:p>
    <w:p w14:paraId="5364BFD7" w14:textId="77777777" w:rsidR="00C00EAE" w:rsidRPr="00C00EAE" w:rsidRDefault="00C00EAE" w:rsidP="00C00EAE">
      <w:pPr>
        <w:suppressAutoHyphens/>
        <w:spacing w:after="0" w:line="240" w:lineRule="auto"/>
        <w:ind w:firstLine="567"/>
        <w:contextualSpacing/>
        <w:jc w:val="both"/>
        <w:rPr>
          <w:rFonts w:ascii="Times New Roman" w:hAnsi="Times New Roman" w:cs="Times New Roman"/>
          <w:b/>
          <w:bCs/>
          <w:i/>
          <w:iCs/>
          <w:sz w:val="24"/>
          <w:szCs w:val="24"/>
          <w:lang w:eastAsia="zh-CN"/>
        </w:rPr>
      </w:pPr>
      <w:r w:rsidRPr="00C00EAE">
        <w:rPr>
          <w:rFonts w:ascii="Times New Roman" w:hAnsi="Times New Roman" w:cs="Times New Roman"/>
          <w:b/>
          <w:bCs/>
          <w:i/>
          <w:iCs/>
          <w:sz w:val="24"/>
          <w:szCs w:val="24"/>
          <w:lang w:eastAsia="zh-CN"/>
        </w:rPr>
        <w:t>Замовник забезпечує:</w:t>
      </w:r>
    </w:p>
    <w:p w14:paraId="5B207039" w14:textId="77777777" w:rsidR="00C00EAE" w:rsidRPr="00C00EAE" w:rsidRDefault="00C00EAE" w:rsidP="00C00EAE">
      <w:pPr>
        <w:numPr>
          <w:ilvl w:val="0"/>
          <w:numId w:val="41"/>
        </w:numPr>
        <w:tabs>
          <w:tab w:val="left" w:pos="851"/>
        </w:tabs>
        <w:suppressAutoHyphens/>
        <w:spacing w:after="0" w:line="240" w:lineRule="auto"/>
        <w:ind w:left="0" w:firstLine="567"/>
        <w:contextualSpacing/>
        <w:jc w:val="both"/>
        <w:rPr>
          <w:rFonts w:ascii="Times New Roman" w:hAnsi="Times New Roman" w:cs="Times New Roman"/>
          <w:sz w:val="24"/>
          <w:szCs w:val="24"/>
          <w:lang w:eastAsia="zh-CN"/>
        </w:rPr>
      </w:pPr>
      <w:r w:rsidRPr="00C00EAE">
        <w:rPr>
          <w:rFonts w:ascii="Times New Roman" w:hAnsi="Times New Roman" w:cs="Times New Roman"/>
          <w:sz w:val="24"/>
          <w:szCs w:val="24"/>
          <w:lang w:eastAsia="zh-CN"/>
        </w:rPr>
        <w:t>доступ на об’єктів нерухомого майна для виконання робіт із технічної інвентаризації та забезпечення безпечних умов праці;</w:t>
      </w:r>
    </w:p>
    <w:p w14:paraId="71EC6121" w14:textId="067E21BD" w:rsidR="00D02911" w:rsidRPr="00C00EAE" w:rsidRDefault="00C00EAE" w:rsidP="00C00EAE">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C00EAE">
        <w:rPr>
          <w:rFonts w:ascii="Times New Roman" w:eastAsia="Calibri" w:hAnsi="Times New Roman" w:cs="Times New Roman"/>
          <w:sz w:val="24"/>
          <w:szCs w:val="24"/>
        </w:rPr>
        <w:t>супроводження на об’єктах нерухомого майна або надання представника для здійснення супроводження.</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EA48F0F"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C00EAE">
        <w:rPr>
          <w:rFonts w:ascii="Times New Roman" w:eastAsia="Times New Roman" w:hAnsi="Times New Roman" w:cs="Times New Roman"/>
          <w:sz w:val="24"/>
          <w:szCs w:val="24"/>
          <w:lang w:eastAsia="ru-RU"/>
        </w:rPr>
        <w:t>16 430,83</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C00EAE">
        <w:rPr>
          <w:rFonts w:ascii="Times New Roman" w:eastAsia="Times New Roman" w:hAnsi="Times New Roman" w:cs="Times New Roman"/>
          <w:sz w:val="24"/>
          <w:szCs w:val="24"/>
          <w:lang w:eastAsia="ru-RU"/>
        </w:rPr>
        <w:t>шістнадцять тисяч чотириста тридцять гривень</w:t>
      </w:r>
      <w:r w:rsidR="00C71656">
        <w:rPr>
          <w:rFonts w:ascii="Times New Roman" w:eastAsia="Times New Roman" w:hAnsi="Times New Roman" w:cs="Times New Roman"/>
          <w:sz w:val="24"/>
          <w:szCs w:val="24"/>
          <w:lang w:eastAsia="ru-RU"/>
        </w:rPr>
        <w:t xml:space="preserve"> </w:t>
      </w:r>
      <w:r w:rsidR="00C00EAE">
        <w:rPr>
          <w:rFonts w:ascii="Times New Roman" w:eastAsia="Times New Roman" w:hAnsi="Times New Roman" w:cs="Times New Roman"/>
          <w:sz w:val="24"/>
          <w:szCs w:val="24"/>
          <w:lang w:eastAsia="ru-RU"/>
        </w:rPr>
        <w:t>83</w:t>
      </w:r>
      <w:r w:rsidRPr="00F90C90">
        <w:rPr>
          <w:rFonts w:ascii="Times New Roman" w:eastAsia="Times New Roman" w:hAnsi="Times New Roman" w:cs="Times New Roman"/>
          <w:sz w:val="24"/>
          <w:szCs w:val="24"/>
          <w:lang w:eastAsia="ru-RU"/>
        </w:rPr>
        <w:t xml:space="preserve"> коп.) </w:t>
      </w:r>
      <w:r w:rsidR="00D02911">
        <w:rPr>
          <w:rFonts w:ascii="Times New Roman" w:eastAsia="Times New Roman" w:hAnsi="Times New Roman" w:cs="Times New Roman"/>
          <w:sz w:val="24"/>
          <w:szCs w:val="24"/>
          <w:lang w:eastAsia="ru-RU"/>
        </w:rPr>
        <w:t>без</w:t>
      </w:r>
      <w:r w:rsidRPr="00F90C90">
        <w:rPr>
          <w:rFonts w:ascii="Times New Roman" w:eastAsia="Times New Roman" w:hAnsi="Times New Roman" w:cs="Times New Roman"/>
          <w:sz w:val="24"/>
          <w:szCs w:val="24"/>
          <w:lang w:eastAsia="ru-RU"/>
        </w:rPr>
        <w:t xml:space="preserve">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lastRenderedPageBreak/>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10"/>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3727D" w14:textId="77777777" w:rsidR="009F73E9" w:rsidRDefault="009F73E9">
      <w:pPr>
        <w:spacing w:after="0" w:line="240" w:lineRule="auto"/>
      </w:pPr>
      <w:r>
        <w:separator/>
      </w:r>
    </w:p>
  </w:endnote>
  <w:endnote w:type="continuationSeparator" w:id="0">
    <w:p w14:paraId="5368F1E3" w14:textId="77777777" w:rsidR="009F73E9" w:rsidRDefault="009F7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PMingLiU">
    <w:panose1 w:val="02010601000101010101"/>
    <w:charset w:val="88"/>
    <w:family w:val="roman"/>
    <w:pitch w:val="variable"/>
    <w:sig w:usb0="A00002FF" w:usb1="28CFFCFA" w:usb2="00000016" w:usb3="00000000" w:csb0="00100001" w:csb1="00000000"/>
  </w:font>
  <w:font w:name="Times New Roman CYR">
    <w:panose1 w:val="02020603050405020304"/>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88446" w14:textId="77777777" w:rsidR="009F73E9" w:rsidRDefault="009F73E9">
      <w:pPr>
        <w:spacing w:after="0" w:line="240" w:lineRule="auto"/>
      </w:pPr>
      <w:r>
        <w:separator/>
      </w:r>
    </w:p>
  </w:footnote>
  <w:footnote w:type="continuationSeparator" w:id="0">
    <w:p w14:paraId="479DF6EE" w14:textId="77777777" w:rsidR="009F73E9" w:rsidRDefault="009F7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0F833466"/>
    <w:multiLevelType w:val="multilevel"/>
    <w:tmpl w:val="FAB45456"/>
    <w:lvl w:ilvl="0">
      <w:start w:val="1"/>
      <w:numFmt w:val="none"/>
      <w:suff w:val="nothing"/>
      <w:lvlText w:val=""/>
      <w:lvlJc w:val="left"/>
      <w:pPr>
        <w:tabs>
          <w:tab w:val="num" w:pos="0"/>
        </w:tabs>
        <w:ind w:left="4577" w:firstLine="0"/>
      </w:pPr>
      <w:rPr>
        <w:rFonts w:cs="Times New Roman"/>
        <w:b/>
        <w:bCs/>
        <w:i w:val="0"/>
        <w:iCs w:val="0"/>
        <w:spacing w:val="-1"/>
        <w:sz w:val="24"/>
        <w:szCs w:val="24"/>
        <w:lang w:val="uk-UA" w:bidi="ar-SA"/>
      </w:rPr>
    </w:lvl>
    <w:lvl w:ilvl="1">
      <w:start w:val="1"/>
      <w:numFmt w:val="none"/>
      <w:suff w:val="nothing"/>
      <w:lvlText w:val=""/>
      <w:lvlJc w:val="left"/>
      <w:pPr>
        <w:tabs>
          <w:tab w:val="num" w:pos="0"/>
        </w:tabs>
        <w:ind w:left="4577" w:firstLine="0"/>
      </w:pPr>
    </w:lvl>
    <w:lvl w:ilvl="2">
      <w:start w:val="1"/>
      <w:numFmt w:val="none"/>
      <w:suff w:val="nothing"/>
      <w:lvlText w:val=""/>
      <w:lvlJc w:val="left"/>
      <w:pPr>
        <w:tabs>
          <w:tab w:val="num" w:pos="0"/>
        </w:tabs>
        <w:ind w:left="5297" w:hanging="720"/>
      </w:pPr>
      <w:rPr>
        <w:rFonts w:cs="Times New Roman"/>
        <w:b w:val="0"/>
        <w:bCs w:val="0"/>
        <w:i w:val="0"/>
        <w:iCs w:val="0"/>
        <w:spacing w:val="-1"/>
        <w:sz w:val="24"/>
        <w:szCs w:val="24"/>
        <w:lang w:val="uk-UA" w:bidi="ar-SA"/>
      </w:rPr>
    </w:lvl>
    <w:lvl w:ilvl="3">
      <w:start w:val="1"/>
      <w:numFmt w:val="none"/>
      <w:suff w:val="nothing"/>
      <w:lvlText w:val=""/>
      <w:lvlJc w:val="left"/>
      <w:pPr>
        <w:tabs>
          <w:tab w:val="num" w:pos="0"/>
        </w:tabs>
        <w:ind w:left="5441" w:hanging="864"/>
      </w:pPr>
    </w:lvl>
    <w:lvl w:ilvl="4">
      <w:start w:val="1"/>
      <w:numFmt w:val="none"/>
      <w:suff w:val="nothing"/>
      <w:lvlText w:val=""/>
      <w:lvlJc w:val="left"/>
      <w:pPr>
        <w:tabs>
          <w:tab w:val="num" w:pos="0"/>
        </w:tabs>
        <w:ind w:left="4577" w:firstLine="0"/>
      </w:pPr>
    </w:lvl>
    <w:lvl w:ilvl="5">
      <w:start w:val="1"/>
      <w:numFmt w:val="none"/>
      <w:suff w:val="nothing"/>
      <w:lvlText w:val=""/>
      <w:lvlJc w:val="left"/>
      <w:pPr>
        <w:tabs>
          <w:tab w:val="num" w:pos="0"/>
        </w:tabs>
        <w:ind w:left="4577" w:firstLine="0"/>
      </w:pPr>
    </w:lvl>
    <w:lvl w:ilvl="6">
      <w:start w:val="1"/>
      <w:numFmt w:val="none"/>
      <w:suff w:val="nothing"/>
      <w:lvlText w:val=""/>
      <w:lvlJc w:val="left"/>
      <w:pPr>
        <w:tabs>
          <w:tab w:val="num" w:pos="0"/>
        </w:tabs>
        <w:ind w:left="4577" w:firstLine="0"/>
      </w:pPr>
    </w:lvl>
    <w:lvl w:ilvl="7">
      <w:start w:val="1"/>
      <w:numFmt w:val="none"/>
      <w:suff w:val="nothing"/>
      <w:lvlText w:val=""/>
      <w:lvlJc w:val="left"/>
      <w:pPr>
        <w:tabs>
          <w:tab w:val="num" w:pos="0"/>
        </w:tabs>
        <w:ind w:left="4577" w:firstLine="0"/>
      </w:pPr>
    </w:lvl>
    <w:lvl w:ilvl="8">
      <w:start w:val="1"/>
      <w:numFmt w:val="none"/>
      <w:suff w:val="nothing"/>
      <w:lvlText w:val=""/>
      <w:lvlJc w:val="left"/>
      <w:pPr>
        <w:tabs>
          <w:tab w:val="num" w:pos="0"/>
        </w:tabs>
        <w:ind w:left="4577" w:firstLine="0"/>
      </w:pPr>
    </w:lvl>
  </w:abstractNum>
  <w:abstractNum w:abstractNumId="11"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3"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4" w15:restartNumberingAfterBreak="0">
    <w:nsid w:val="1D003DFB"/>
    <w:multiLevelType w:val="multilevel"/>
    <w:tmpl w:val="F6A476DE"/>
    <w:lvl w:ilvl="0">
      <w:start w:val="1"/>
      <w:numFmt w:val="bullet"/>
      <w:lvlText w:val=""/>
      <w:lvlJc w:val="left"/>
      <w:pPr>
        <w:tabs>
          <w:tab w:val="num" w:pos="0"/>
        </w:tabs>
        <w:ind w:left="1287"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4A56014"/>
    <w:multiLevelType w:val="multilevel"/>
    <w:tmpl w:val="571C69F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6EF7393"/>
    <w:multiLevelType w:val="multilevel"/>
    <w:tmpl w:val="1B643D94"/>
    <w:lvl w:ilvl="0">
      <w:start w:val="1"/>
      <w:numFmt w:val="bullet"/>
      <w:lvlText w:val=""/>
      <w:lvlJc w:val="left"/>
      <w:pPr>
        <w:tabs>
          <w:tab w:val="num" w:pos="0"/>
        </w:tabs>
        <w:ind w:left="1287"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9"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1"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0D05A21"/>
    <w:multiLevelType w:val="multilevel"/>
    <w:tmpl w:val="D5D60F72"/>
    <w:lvl w:ilvl="0">
      <w:start w:val="1"/>
      <w:numFmt w:val="bullet"/>
      <w:lvlText w:val=""/>
      <w:lvlJc w:val="left"/>
      <w:pPr>
        <w:tabs>
          <w:tab w:val="num" w:pos="66"/>
        </w:tabs>
        <w:ind w:left="1353" w:hanging="360"/>
      </w:pPr>
      <w:rPr>
        <w:rFonts w:ascii="Wingdings" w:hAnsi="Wingdings" w:cs="Wingdings"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9"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28"/>
  </w:num>
  <w:num w:numId="3" w16cid:durableId="556090777">
    <w:abstractNumId w:val="19"/>
  </w:num>
  <w:num w:numId="4" w16cid:durableId="1865628638">
    <w:abstractNumId w:val="26"/>
  </w:num>
  <w:num w:numId="5" w16cid:durableId="522862248">
    <w:abstractNumId w:val="32"/>
  </w:num>
  <w:num w:numId="6" w16cid:durableId="1128400551">
    <w:abstractNumId w:val="13"/>
  </w:num>
  <w:num w:numId="7" w16cid:durableId="1549879148">
    <w:abstractNumId w:val="23"/>
  </w:num>
  <w:num w:numId="8" w16cid:durableId="537087471">
    <w:abstractNumId w:val="31"/>
  </w:num>
  <w:num w:numId="9" w16cid:durableId="632519650">
    <w:abstractNumId w:val="40"/>
  </w:num>
  <w:num w:numId="10" w16cid:durableId="713892545">
    <w:abstractNumId w:val="36"/>
  </w:num>
  <w:num w:numId="11" w16cid:durableId="2031645203">
    <w:abstractNumId w:val="12"/>
  </w:num>
  <w:num w:numId="12" w16cid:durableId="1392928292">
    <w:abstractNumId w:val="17"/>
  </w:num>
  <w:num w:numId="13" w16cid:durableId="502626488">
    <w:abstractNumId w:val="37"/>
  </w:num>
  <w:num w:numId="14" w16cid:durableId="1996909732">
    <w:abstractNumId w:val="35"/>
  </w:num>
  <w:num w:numId="15" w16cid:durableId="2090689452">
    <w:abstractNumId w:val="15"/>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5"/>
  </w:num>
  <w:num w:numId="24" w16cid:durableId="1117216616">
    <w:abstractNumId w:val="6"/>
  </w:num>
  <w:num w:numId="25" w16cid:durableId="1597712182">
    <w:abstractNumId w:val="18"/>
  </w:num>
  <w:num w:numId="26" w16cid:durableId="83501982">
    <w:abstractNumId w:val="22"/>
  </w:num>
  <w:num w:numId="27" w16cid:durableId="897714752">
    <w:abstractNumId w:val="38"/>
  </w:num>
  <w:num w:numId="28" w16cid:durableId="1340739716">
    <w:abstractNumId w:val="30"/>
  </w:num>
  <w:num w:numId="29" w16cid:durableId="1303923221">
    <w:abstractNumId w:val="9"/>
  </w:num>
  <w:num w:numId="30" w16cid:durableId="563369717">
    <w:abstractNumId w:val="7"/>
  </w:num>
  <w:num w:numId="31" w16cid:durableId="1640304287">
    <w:abstractNumId w:val="27"/>
  </w:num>
  <w:num w:numId="32" w16cid:durableId="992947525">
    <w:abstractNumId w:val="33"/>
  </w:num>
  <w:num w:numId="33" w16cid:durableId="517935318">
    <w:abstractNumId w:val="21"/>
  </w:num>
  <w:num w:numId="34" w16cid:durableId="165441230">
    <w:abstractNumId w:val="11"/>
  </w:num>
  <w:num w:numId="35" w16cid:durableId="2119257652">
    <w:abstractNumId w:val="39"/>
  </w:num>
  <w:num w:numId="36" w16cid:durableId="1737513576">
    <w:abstractNumId w:val="29"/>
  </w:num>
  <w:num w:numId="37" w16cid:durableId="1383019102">
    <w:abstractNumId w:val="34"/>
  </w:num>
  <w:num w:numId="38" w16cid:durableId="875125133">
    <w:abstractNumId w:val="10"/>
  </w:num>
  <w:num w:numId="39" w16cid:durableId="2145655567">
    <w:abstractNumId w:val="24"/>
  </w:num>
  <w:num w:numId="40" w16cid:durableId="918563804">
    <w:abstractNumId w:val="20"/>
  </w:num>
  <w:num w:numId="41" w16cid:durableId="825050658">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35B56"/>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869F5"/>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3859"/>
    <w:rsid w:val="00766AB0"/>
    <w:rsid w:val="007B112D"/>
    <w:rsid w:val="007B2F86"/>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9F73E9"/>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00EAE"/>
    <w:rsid w:val="00C324DD"/>
    <w:rsid w:val="00C52400"/>
    <w:rsid w:val="00C65313"/>
    <w:rsid w:val="00C665CD"/>
    <w:rsid w:val="00C66F3C"/>
    <w:rsid w:val="00C71656"/>
    <w:rsid w:val="00C92558"/>
    <w:rsid w:val="00CC015E"/>
    <w:rsid w:val="00CC0C05"/>
    <w:rsid w:val="00CD0EC0"/>
    <w:rsid w:val="00CD210E"/>
    <w:rsid w:val="00CD40DE"/>
    <w:rsid w:val="00CF3B29"/>
    <w:rsid w:val="00D02911"/>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72D11"/>
    <w:rsid w:val="00E80A48"/>
    <w:rsid w:val="00EA5532"/>
    <w:rsid w:val="00ED61FD"/>
    <w:rsid w:val="00F1103E"/>
    <w:rsid w:val="00F14A71"/>
    <w:rsid w:val="00F15D70"/>
    <w:rsid w:val="00F360BF"/>
    <w:rsid w:val="00F36C7D"/>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D0291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struction.gov.ua/document/optype=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construction.gov.ua/document/optype=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4</Pages>
  <Words>6071</Words>
  <Characters>3461</Characters>
  <Application>Microsoft Office Word</Application>
  <DocSecurity>0</DocSecurity>
  <Lines>28</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216</cp:revision>
  <dcterms:created xsi:type="dcterms:W3CDTF">2022-11-01T12:47:00Z</dcterms:created>
  <dcterms:modified xsi:type="dcterms:W3CDTF">2026-07-08T12:19:00Z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