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 </w:t>
        </w:r>
        <w:bookmarkStart w:id="0" w:name="_Hlk139615905"/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Закупівля </w:t>
        </w:r>
        <w:r>
          <w:rPr>
            <w:rStyle w:val="703"/>
            <w:b w:val="0"/>
            <w:bCs w:val="0"/>
            <w:color w:val="auto"/>
            <w:sz w:val="24"/>
            <w:szCs w:val="24"/>
            <w:shd w:val="clear" w:color="auto" w:fill="ffffff"/>
          </w:rPr>
          <w:t xml:space="preserve">ліжка двоярусного в комплекті</w:t>
        </w:r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 за ДК 021:2015: 39140000-5 </w:t>
        </w:r>
        <w:bookmarkEnd w:id="0"/>
      </w:hyperlink>
      <w:r>
        <w:rPr>
          <w:b w:val="0"/>
          <w:bCs w:val="0"/>
          <w:sz w:val="24"/>
          <w:szCs w:val="24"/>
          <w:u w:val="single"/>
        </w:rPr>
        <w:t xml:space="preserve"> Меблі для дому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014106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hyperlink r:id="rId12" w:tooltip="https://www.dzo.com.ua/tenders/17227183" w:history="1"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 </w:t>
        </w:r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Закупівля </w:t>
        </w:r>
        <w:r>
          <w:rPr>
            <w:rStyle w:val="703"/>
            <w:b w:val="0"/>
            <w:bCs w:val="0"/>
            <w:color w:val="auto"/>
            <w:sz w:val="24"/>
            <w:szCs w:val="24"/>
            <w:shd w:val="clear" w:color="auto" w:fill="ffffff"/>
          </w:rPr>
          <w:t xml:space="preserve">ліжка двоярусного в комплекті</w:t>
        </w:r>
        <w:r>
          <w:rPr>
            <w:rStyle w:val="703"/>
            <w:b w:val="0"/>
            <w:bCs w:val="0"/>
            <w:color w:val="auto"/>
            <w:sz w:val="24"/>
            <w:szCs w:val="24"/>
          </w:rPr>
          <w:t xml:space="preserve"> за ДК 021:2015: 39140000-5 </w:t>
        </w:r>
      </w:hyperlink>
      <w:r>
        <w:rPr>
          <w:b w:val="0"/>
          <w:bCs w:val="0"/>
          <w:sz w:val="24"/>
          <w:szCs w:val="24"/>
          <w:u w:val="single"/>
        </w:rPr>
        <w:t xml:space="preserve"> Меблі для дому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8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Ліжко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двоярусне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в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1</w:t>
            </w:r>
            <w:r/>
          </w:p>
        </w:tc>
      </w:tr>
    </w:tbl>
    <w:p>
      <w:pPr>
        <w:pStyle w:val="698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jc w:val="both"/>
        <w:spacing w:after="0" w:line="240" w:lineRule="auto"/>
        <w:rPr>
          <w:rFonts w:ascii="Times New Roman" w:hAnsi="Times New Roman" w:eastAsia="Times New Roman1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</w:t>
      </w: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Враховуючи специфіку будівлі та складність розташування меблів, з урахуванням виготовлення меблів під розміри кімнат в установі, Учаснику, до закінчення кінцевого строку подання тендерних пропозицій необхідно відвідати об’єкт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 замовника ознайомитися з специфікою розташування меблів та здійснити самостійні заміри, за результатами чого складається довідка/акт про те, що учасник/уповноважена особа учасника (прізвище, ім’я, по-батькові, посада) у присутності представника(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Замовника (прізвище, ім’я, по-батькові, посада) ознайомився(</w:t>
      </w:r>
      <w:r>
        <w:rPr>
          <w:rFonts w:ascii="Times New Roman" w:hAnsi="Times New Roman" w:cs="Times New Roman"/>
          <w:sz w:val="24"/>
          <w:szCs w:val="24"/>
        </w:rPr>
        <w:t xml:space="preserve">лась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і зобов’язується, що у разі обрання учасника переможцем процедури закупівлі, при постачанні товару продукція учасника буде відповідати технічним, якісним та кількісним характеристикам предмету закупівлі та замірам, що провів Учасник. Дану довідку просимо </w:t>
      </w:r>
      <w:r>
        <w:rPr>
          <w:rFonts w:ascii="Times New Roman" w:hAnsi="Times New Roman" w:cs="Times New Roman"/>
          <w:sz w:val="24"/>
          <w:szCs w:val="24"/>
        </w:rPr>
        <w:t xml:space="preserve">дозвантажити</w:t>
      </w:r>
      <w:r>
        <w:rPr>
          <w:rFonts w:ascii="Times New Roman" w:hAnsi="Times New Roman" w:cs="Times New Roman"/>
          <w:sz w:val="24"/>
          <w:szCs w:val="24"/>
        </w:rPr>
        <w:t xml:space="preserve"> у тендерну пропозицію Учасника.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Надати у складі тендерної документації копії діючих сертифікати ISO 9001:2018; ISO 4501:2019; ISO 28000:2008; ISO 14001:2015 та Висновку державної санітарно-епідеміологічної експертизи на меблі.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Враховуючи специфіку будівлі та складність розташування меблів, з урахуванням виготовлення меблів під розміри кімнат в установі, Учаснику, до закінчення кінцевого строку подання тендерних пропозицій необхідно відвідати об’єкт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 замовника ознайомитися з специфікою розташування меблів та здійснити самостійні заміри, за результатами чого складається довідка/акт про те, що учасник/уповноважена особа учасника (прізвище, ім’я, по-батькові, посада) у присутності представника(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Замовника (прізвище, ім’я, по-батькові, посада) ознайомився(</w:t>
      </w:r>
      <w:r>
        <w:rPr>
          <w:rFonts w:ascii="Times New Roman" w:hAnsi="Times New Roman" w:cs="Times New Roman"/>
          <w:sz w:val="24"/>
          <w:szCs w:val="24"/>
        </w:rPr>
        <w:t xml:space="preserve">лась</w:t>
      </w:r>
      <w:r>
        <w:rPr>
          <w:rFonts w:ascii="Times New Roman" w:hAnsi="Times New Roman" w:cs="Times New Roman"/>
          <w:sz w:val="24"/>
          <w:szCs w:val="24"/>
        </w:rPr>
        <w:t xml:space="preserve">) і зобов’язується, що у разі обрання учасника переможц</w:t>
      </w:r>
      <w:r>
        <w:rPr>
          <w:rFonts w:ascii="Times New Roman" w:hAnsi="Times New Roman" w:cs="Times New Roman"/>
          <w:sz w:val="24"/>
          <w:szCs w:val="24"/>
        </w:rPr>
        <w:t xml:space="preserve">ем процедури закупівлі, при постачанні товару продукція учасника буде відповідати технічним, якісним та кількісним характеристикам предмету закупівлі та замірам, що провів Учасник. Дану довідку просимо завантажити разом із документами тендерної пропозиції.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1" w:name="_Hlk148534741"/>
      <w:r/>
      <w:r/>
    </w:p>
    <w:p>
      <w:pPr>
        <w:pStyle w:val="694"/>
        <w:numPr>
          <w:ilvl w:val="0"/>
          <w:numId w:val="23"/>
        </w:num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ЛІЖКО ДВОЯРУСНЕ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Ліжко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1 шт.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2170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– 900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– 1700 мм.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 масиву ясеня.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05375" cy="3990975"/>
                <wp:effectExtent l="0" t="0" r="9525" b="9525"/>
                <wp:docPr id="1" name="Рисунок 2" descr="Ліжко Дует щит 102, 80x190 (107721680) купи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Ліжко Дует щит 102, 80x190 (107721680) купить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20503" t="20325" r="20602" b="20432"/>
                        <a:stretch/>
                      </pic:blipFill>
                      <pic:spPr bwMode="auto">
                        <a:xfrm>
                          <a:off x="0" y="0"/>
                          <a:ext cx="4905375" cy="399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6.2pt;height:314.2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Матрац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– 2 шт.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– 2000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Глибина – 900 мм.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Висота – 180 мм.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жаккард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синтепон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спанбонд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пенополиуретан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пружинный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блок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Pocket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Spring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жорсткий 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войлок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єврокаркас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eastAsia="Times New Roman1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eastAsia="Times New Roman1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00475" cy="2409825"/>
                <wp:effectExtent l="0" t="0" r="9525" b="9525"/>
                <wp:docPr id="2" name="Рисунок 1" descr="Матрас 900х2000 Магнум (Not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Матрас 900х2000 Магнум (Notte)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80047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99.2pt;height:189.8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bookmarkEnd w:id="1"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33 935,00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три тисячі дев’ятсот тридцять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0"/>
  </w:num>
  <w:num w:numId="18">
    <w:abstractNumId w:val="21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  <w:style w:type="character" w:styleId="721" w:customStyle="1">
    <w:name w:val="markedcontent"/>
    <w:basedOn w:val="691"/>
  </w:style>
  <w:style w:type="character" w:styleId="722" w:customStyle="1">
    <w:name w:val="docdata"/>
    <w:basedOn w:val="69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Relationship Id="rId13" Type="http://schemas.openxmlformats.org/officeDocument/2006/relationships/image" Target="media/image1.jpg"/><Relationship Id="rId14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144</cp:revision>
  <dcterms:created xsi:type="dcterms:W3CDTF">2022-11-01T12:47:00Z</dcterms:created>
  <dcterms:modified xsi:type="dcterms:W3CDTF">2023-10-19T16:38:07Z</dcterms:modified>
</cp:coreProperties>
</file>