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8C1928D" w14:textId="77777777" w:rsidR="004A67C3" w:rsidRPr="004A67C3" w:rsidRDefault="00245020" w:rsidP="004A67C3">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A67C3" w:rsidRPr="004A67C3">
        <w:rPr>
          <w:b w:val="0"/>
          <w:bCs w:val="0"/>
          <w:sz w:val="24"/>
          <w:szCs w:val="24"/>
        </w:rPr>
        <w:t>Закупівля продовження сервісної підтримки програмного забезпечення та обладнання за кодом CPV за ЄЗС ДК 021:2015: 48510000-6 Пакети комунікаційного програмного забезпечення</w:t>
      </w:r>
    </w:p>
    <w:p w14:paraId="07242E4E" w14:textId="77777777" w:rsidR="00245020" w:rsidRPr="002F57C3" w:rsidRDefault="00245020" w:rsidP="004A67C3">
      <w:pPr>
        <w:widowControl w:val="0"/>
        <w:spacing w:after="0" w:line="240" w:lineRule="auto"/>
        <w:jc w:val="both"/>
        <w:rPr>
          <w:rFonts w:ascii="Times New Roman" w:hAnsi="Times New Roman" w:cs="Times New Roman"/>
          <w:sz w:val="24"/>
          <w:szCs w:val="24"/>
        </w:rPr>
      </w:pPr>
    </w:p>
    <w:p w14:paraId="121122A8" w14:textId="65A3867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2F57C3">
        <w:rPr>
          <w:rFonts w:ascii="Times New Roman" w:hAnsi="Times New Roman" w:cs="Times New Roman"/>
          <w:sz w:val="24"/>
          <w:szCs w:val="24"/>
        </w:rPr>
        <w:t>0</w:t>
      </w:r>
      <w:r w:rsidR="002B2419">
        <w:rPr>
          <w:rFonts w:ascii="Times New Roman" w:hAnsi="Times New Roman" w:cs="Times New Roman"/>
          <w:sz w:val="24"/>
          <w:szCs w:val="24"/>
        </w:rPr>
        <w:t>8</w:t>
      </w:r>
      <w:r w:rsidR="00F60A0F" w:rsidRPr="00F90C90">
        <w:rPr>
          <w:rFonts w:ascii="Times New Roman" w:hAnsi="Times New Roman" w:cs="Times New Roman"/>
          <w:sz w:val="24"/>
          <w:szCs w:val="24"/>
        </w:rPr>
        <w:t>-</w:t>
      </w:r>
      <w:r w:rsidR="004A67C3">
        <w:rPr>
          <w:rFonts w:ascii="Times New Roman" w:hAnsi="Times New Roman" w:cs="Times New Roman"/>
          <w:sz w:val="24"/>
          <w:szCs w:val="24"/>
        </w:rPr>
        <w:t>016350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978BF21" w:rsidR="0084770C" w:rsidRPr="002B24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4A67C3" w:rsidRPr="004A67C3">
        <w:rPr>
          <w:rFonts w:ascii="Times New Roman" w:eastAsia="Times New Roman" w:hAnsi="Times New Roman" w:cs="Times New Roman"/>
          <w:sz w:val="24"/>
          <w:szCs w:val="24"/>
          <w:lang w:eastAsia="uk-UA"/>
        </w:rPr>
        <w:t>Закупівля продовження сервісної підтримки програмного забезпечення та обладнання за кодом CPV за ЄЗС ДК 021:2015: 48510000-6 Пакети комунікаційного програмного забезпечення</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10A17B3F" w14:textId="77777777" w:rsidR="004A67C3" w:rsidRPr="004A67C3" w:rsidRDefault="004A67C3" w:rsidP="004A67C3">
      <w:pPr>
        <w:spacing w:after="0" w:line="240" w:lineRule="auto"/>
        <w:jc w:val="center"/>
        <w:rPr>
          <w:rFonts w:ascii="Times New Roman" w:hAnsi="Times New Roman" w:cs="Times New Roman"/>
          <w:b/>
          <w:bCs/>
          <w:color w:val="000000" w:themeColor="text1"/>
          <w:sz w:val="24"/>
          <w:szCs w:val="24"/>
        </w:rPr>
      </w:pPr>
      <w:r w:rsidRPr="004A67C3">
        <w:rPr>
          <w:rFonts w:ascii="Times New Roman" w:hAnsi="Times New Roman" w:cs="Times New Roman"/>
          <w:b/>
          <w:bCs/>
          <w:color w:val="000000" w:themeColor="text1"/>
          <w:sz w:val="24"/>
          <w:szCs w:val="24"/>
        </w:rPr>
        <w:t>ТЕХНІЧНІ ВИМОГИ</w:t>
      </w:r>
    </w:p>
    <w:tbl>
      <w:tblPr>
        <w:tblStyle w:val="a5"/>
        <w:tblW w:w="9634" w:type="dxa"/>
        <w:tblLook w:val="04A0" w:firstRow="1" w:lastRow="0" w:firstColumn="1" w:lastColumn="0" w:noHBand="0" w:noVBand="1"/>
      </w:tblPr>
      <w:tblGrid>
        <w:gridCol w:w="534"/>
        <w:gridCol w:w="6283"/>
        <w:gridCol w:w="1387"/>
        <w:gridCol w:w="1430"/>
      </w:tblGrid>
      <w:tr w:rsidR="004A67C3" w:rsidRPr="004A67C3" w14:paraId="23F90B10" w14:textId="77777777" w:rsidTr="00FA7DF4">
        <w:tc>
          <w:tcPr>
            <w:tcW w:w="534" w:type="dxa"/>
            <w:vAlign w:val="center"/>
          </w:tcPr>
          <w:p w14:paraId="1E01C7AD" w14:textId="77777777" w:rsidR="004A67C3" w:rsidRPr="004A67C3" w:rsidRDefault="004A67C3" w:rsidP="004A67C3">
            <w:pPr>
              <w:pStyle w:val="a6"/>
              <w:jc w:val="center"/>
              <w:rPr>
                <w:b/>
                <w:bCs/>
                <w:color w:val="000000" w:themeColor="text1"/>
              </w:rPr>
            </w:pPr>
            <w:r w:rsidRPr="004A67C3">
              <w:rPr>
                <w:b/>
                <w:bCs/>
                <w:color w:val="000000" w:themeColor="text1"/>
              </w:rPr>
              <w:t>№ з/п</w:t>
            </w:r>
          </w:p>
        </w:tc>
        <w:tc>
          <w:tcPr>
            <w:tcW w:w="6283" w:type="dxa"/>
            <w:vAlign w:val="center"/>
          </w:tcPr>
          <w:p w14:paraId="4555FCA2" w14:textId="77777777" w:rsidR="004A67C3" w:rsidRPr="004A67C3" w:rsidRDefault="004A67C3" w:rsidP="004A67C3">
            <w:pPr>
              <w:pStyle w:val="a6"/>
              <w:jc w:val="center"/>
              <w:rPr>
                <w:b/>
                <w:bCs/>
                <w:color w:val="000000" w:themeColor="text1"/>
              </w:rPr>
            </w:pPr>
            <w:r w:rsidRPr="004A67C3">
              <w:rPr>
                <w:b/>
                <w:bCs/>
                <w:color w:val="000000" w:themeColor="text1"/>
              </w:rPr>
              <w:t>Назва товару</w:t>
            </w:r>
          </w:p>
        </w:tc>
        <w:tc>
          <w:tcPr>
            <w:tcW w:w="1387" w:type="dxa"/>
            <w:vAlign w:val="center"/>
          </w:tcPr>
          <w:p w14:paraId="0EC9A2F4" w14:textId="77777777" w:rsidR="004A67C3" w:rsidRPr="004A67C3" w:rsidRDefault="004A67C3" w:rsidP="004A67C3">
            <w:pPr>
              <w:pStyle w:val="a6"/>
              <w:jc w:val="center"/>
              <w:rPr>
                <w:b/>
                <w:bCs/>
                <w:color w:val="000000" w:themeColor="text1"/>
              </w:rPr>
            </w:pPr>
            <w:r w:rsidRPr="004A67C3">
              <w:rPr>
                <w:b/>
                <w:bCs/>
                <w:color w:val="000000" w:themeColor="text1"/>
              </w:rPr>
              <w:t>Одиниця виміру</w:t>
            </w:r>
          </w:p>
        </w:tc>
        <w:tc>
          <w:tcPr>
            <w:tcW w:w="1430" w:type="dxa"/>
            <w:vAlign w:val="center"/>
          </w:tcPr>
          <w:p w14:paraId="687D24C8" w14:textId="77777777" w:rsidR="004A67C3" w:rsidRPr="004A67C3" w:rsidRDefault="004A67C3" w:rsidP="004A67C3">
            <w:pPr>
              <w:pStyle w:val="a6"/>
              <w:jc w:val="center"/>
              <w:rPr>
                <w:b/>
                <w:bCs/>
                <w:color w:val="000000" w:themeColor="text1"/>
              </w:rPr>
            </w:pPr>
            <w:r w:rsidRPr="004A67C3">
              <w:rPr>
                <w:b/>
                <w:bCs/>
                <w:color w:val="000000" w:themeColor="text1"/>
              </w:rPr>
              <w:t>Кількість</w:t>
            </w:r>
          </w:p>
        </w:tc>
      </w:tr>
      <w:tr w:rsidR="004A67C3" w:rsidRPr="004A67C3" w14:paraId="6050354E" w14:textId="77777777" w:rsidTr="00FA7DF4">
        <w:tc>
          <w:tcPr>
            <w:tcW w:w="534" w:type="dxa"/>
            <w:vAlign w:val="center"/>
          </w:tcPr>
          <w:p w14:paraId="242A28B3" w14:textId="77777777" w:rsidR="004A67C3" w:rsidRPr="004A67C3" w:rsidRDefault="004A67C3" w:rsidP="004A67C3">
            <w:pPr>
              <w:pStyle w:val="a6"/>
              <w:jc w:val="center"/>
              <w:rPr>
                <w:color w:val="000000" w:themeColor="text1"/>
              </w:rPr>
            </w:pPr>
            <w:r w:rsidRPr="004A67C3">
              <w:rPr>
                <w:color w:val="000000" w:themeColor="text1"/>
              </w:rPr>
              <w:t>1</w:t>
            </w:r>
          </w:p>
        </w:tc>
        <w:tc>
          <w:tcPr>
            <w:tcW w:w="6283" w:type="dxa"/>
            <w:vAlign w:val="center"/>
          </w:tcPr>
          <w:p w14:paraId="0068243D" w14:textId="77777777" w:rsidR="004A67C3" w:rsidRPr="004A67C3" w:rsidRDefault="004A67C3" w:rsidP="004A67C3">
            <w:pPr>
              <w:pStyle w:val="ae"/>
              <w:rPr>
                <w:rFonts w:ascii="Times New Roman" w:hAnsi="Times New Roman" w:cs="Times New Roman"/>
                <w:color w:val="000000" w:themeColor="text1"/>
                <w:sz w:val="24"/>
                <w:szCs w:val="24"/>
                <w:lang w:val="en-US"/>
              </w:rPr>
            </w:pPr>
            <w:proofErr w:type="spellStart"/>
            <w:r w:rsidRPr="004A67C3">
              <w:rPr>
                <w:rFonts w:ascii="Times New Roman" w:hAnsi="Times New Roman" w:cs="Times New Roman"/>
                <w:color w:val="000000" w:themeColor="text1"/>
                <w:sz w:val="24"/>
                <w:szCs w:val="24"/>
                <w:lang w:val="en-US"/>
              </w:rPr>
              <w:t>Програмна</w:t>
            </w:r>
            <w:proofErr w:type="spellEnd"/>
            <w:r w:rsidRPr="004A67C3">
              <w:rPr>
                <w:rFonts w:ascii="Times New Roman" w:hAnsi="Times New Roman" w:cs="Times New Roman"/>
                <w:color w:val="000000" w:themeColor="text1"/>
                <w:sz w:val="24"/>
                <w:szCs w:val="24"/>
                <w:lang w:val="en-US"/>
              </w:rPr>
              <w:t xml:space="preserve"> </w:t>
            </w:r>
            <w:proofErr w:type="spellStart"/>
            <w:r w:rsidRPr="004A67C3">
              <w:rPr>
                <w:rFonts w:ascii="Times New Roman" w:hAnsi="Times New Roman" w:cs="Times New Roman"/>
                <w:color w:val="000000" w:themeColor="text1"/>
                <w:sz w:val="24"/>
                <w:szCs w:val="24"/>
                <w:lang w:val="en-US"/>
              </w:rPr>
              <w:t>продукція</w:t>
            </w:r>
            <w:proofErr w:type="spellEnd"/>
            <w:r w:rsidRPr="004A67C3">
              <w:rPr>
                <w:rFonts w:ascii="Times New Roman" w:hAnsi="Times New Roman" w:cs="Times New Roman"/>
                <w:color w:val="000000" w:themeColor="text1"/>
                <w:sz w:val="24"/>
                <w:szCs w:val="24"/>
                <w:lang w:val="en-US"/>
              </w:rPr>
              <w:t xml:space="preserve"> Partner Support Premium for BIG-IP (24x7) for F5-BIG-LTM-I5600</w:t>
            </w:r>
          </w:p>
        </w:tc>
        <w:tc>
          <w:tcPr>
            <w:tcW w:w="1387" w:type="dxa"/>
            <w:vAlign w:val="center"/>
          </w:tcPr>
          <w:p w14:paraId="3642D708" w14:textId="77777777" w:rsidR="004A67C3" w:rsidRPr="004A67C3" w:rsidRDefault="004A67C3" w:rsidP="004A67C3">
            <w:pPr>
              <w:pStyle w:val="a6"/>
              <w:jc w:val="center"/>
              <w:rPr>
                <w:color w:val="000000" w:themeColor="text1"/>
              </w:rPr>
            </w:pPr>
            <w:r w:rsidRPr="004A67C3">
              <w:rPr>
                <w:color w:val="000000" w:themeColor="text1"/>
              </w:rPr>
              <w:t>шт.</w:t>
            </w:r>
          </w:p>
        </w:tc>
        <w:tc>
          <w:tcPr>
            <w:tcW w:w="1430" w:type="dxa"/>
            <w:vAlign w:val="center"/>
          </w:tcPr>
          <w:p w14:paraId="3D402174" w14:textId="77777777" w:rsidR="004A67C3" w:rsidRPr="004A67C3" w:rsidRDefault="004A67C3" w:rsidP="004A67C3">
            <w:pPr>
              <w:pStyle w:val="a6"/>
              <w:jc w:val="center"/>
              <w:rPr>
                <w:color w:val="000000" w:themeColor="text1"/>
              </w:rPr>
            </w:pPr>
            <w:r w:rsidRPr="004A67C3">
              <w:rPr>
                <w:color w:val="000000" w:themeColor="text1"/>
              </w:rPr>
              <w:t>2</w:t>
            </w:r>
          </w:p>
        </w:tc>
      </w:tr>
      <w:tr w:rsidR="004A67C3" w:rsidRPr="004A67C3" w14:paraId="0D8E435F" w14:textId="77777777" w:rsidTr="00FA7DF4">
        <w:tc>
          <w:tcPr>
            <w:tcW w:w="534" w:type="dxa"/>
            <w:vAlign w:val="center"/>
          </w:tcPr>
          <w:p w14:paraId="0019ED32" w14:textId="77777777" w:rsidR="004A67C3" w:rsidRPr="004A67C3" w:rsidRDefault="004A67C3" w:rsidP="004A67C3">
            <w:pPr>
              <w:pStyle w:val="a6"/>
              <w:jc w:val="center"/>
              <w:rPr>
                <w:color w:val="000000" w:themeColor="text1"/>
              </w:rPr>
            </w:pPr>
            <w:r w:rsidRPr="004A67C3">
              <w:rPr>
                <w:color w:val="000000" w:themeColor="text1"/>
              </w:rPr>
              <w:t>2</w:t>
            </w:r>
          </w:p>
        </w:tc>
        <w:tc>
          <w:tcPr>
            <w:tcW w:w="6283" w:type="dxa"/>
            <w:vAlign w:val="center"/>
          </w:tcPr>
          <w:p w14:paraId="7DAD544D" w14:textId="77777777" w:rsidR="004A67C3" w:rsidRPr="004A67C3" w:rsidRDefault="004A67C3" w:rsidP="004A67C3">
            <w:pPr>
              <w:pStyle w:val="ae"/>
              <w:rPr>
                <w:rFonts w:ascii="Times New Roman" w:hAnsi="Times New Roman" w:cs="Times New Roman"/>
                <w:color w:val="000000" w:themeColor="text1"/>
                <w:sz w:val="24"/>
                <w:szCs w:val="24"/>
                <w:lang w:val="en-US"/>
              </w:rPr>
            </w:pPr>
            <w:proofErr w:type="spellStart"/>
            <w:r w:rsidRPr="004A67C3">
              <w:rPr>
                <w:rFonts w:ascii="Times New Roman" w:hAnsi="Times New Roman" w:cs="Times New Roman"/>
                <w:color w:val="000000" w:themeColor="text1"/>
                <w:sz w:val="24"/>
                <w:szCs w:val="24"/>
                <w:lang w:val="en-US"/>
              </w:rPr>
              <w:t>Програмна</w:t>
            </w:r>
            <w:proofErr w:type="spellEnd"/>
            <w:r w:rsidRPr="004A67C3">
              <w:rPr>
                <w:rFonts w:ascii="Times New Roman" w:hAnsi="Times New Roman" w:cs="Times New Roman"/>
                <w:color w:val="000000" w:themeColor="text1"/>
                <w:sz w:val="24"/>
                <w:szCs w:val="24"/>
                <w:lang w:val="en-US"/>
              </w:rPr>
              <w:t xml:space="preserve"> </w:t>
            </w:r>
            <w:proofErr w:type="spellStart"/>
            <w:r w:rsidRPr="004A67C3">
              <w:rPr>
                <w:rFonts w:ascii="Times New Roman" w:hAnsi="Times New Roman" w:cs="Times New Roman"/>
                <w:color w:val="000000" w:themeColor="text1"/>
                <w:sz w:val="24"/>
                <w:szCs w:val="24"/>
                <w:lang w:val="en-US"/>
              </w:rPr>
              <w:t>продукція</w:t>
            </w:r>
            <w:proofErr w:type="spellEnd"/>
            <w:r w:rsidRPr="004A67C3">
              <w:rPr>
                <w:rFonts w:ascii="Times New Roman" w:hAnsi="Times New Roman" w:cs="Times New Roman"/>
                <w:color w:val="000000" w:themeColor="text1"/>
                <w:sz w:val="24"/>
                <w:szCs w:val="24"/>
                <w:lang w:val="en-US"/>
              </w:rPr>
              <w:t xml:space="preserve"> Partner Support Premium for BIG-IP (24x7) for F5-ADD-BIG-AWF-I5XXX</w:t>
            </w:r>
          </w:p>
        </w:tc>
        <w:tc>
          <w:tcPr>
            <w:tcW w:w="1387" w:type="dxa"/>
            <w:vAlign w:val="center"/>
          </w:tcPr>
          <w:p w14:paraId="7D881691" w14:textId="77777777" w:rsidR="004A67C3" w:rsidRPr="004A67C3" w:rsidRDefault="004A67C3" w:rsidP="004A67C3">
            <w:pPr>
              <w:pStyle w:val="a6"/>
              <w:jc w:val="center"/>
              <w:rPr>
                <w:color w:val="000000" w:themeColor="text1"/>
              </w:rPr>
            </w:pPr>
            <w:r w:rsidRPr="004A67C3">
              <w:rPr>
                <w:color w:val="000000" w:themeColor="text1"/>
              </w:rPr>
              <w:t>шт.</w:t>
            </w:r>
          </w:p>
        </w:tc>
        <w:tc>
          <w:tcPr>
            <w:tcW w:w="1430" w:type="dxa"/>
            <w:vAlign w:val="center"/>
          </w:tcPr>
          <w:p w14:paraId="68D6A53F" w14:textId="77777777" w:rsidR="004A67C3" w:rsidRPr="004A67C3" w:rsidRDefault="004A67C3" w:rsidP="004A67C3">
            <w:pPr>
              <w:pStyle w:val="a6"/>
              <w:jc w:val="center"/>
              <w:rPr>
                <w:color w:val="000000" w:themeColor="text1"/>
              </w:rPr>
            </w:pPr>
            <w:r w:rsidRPr="004A67C3">
              <w:rPr>
                <w:color w:val="000000" w:themeColor="text1"/>
              </w:rPr>
              <w:t>2</w:t>
            </w:r>
          </w:p>
        </w:tc>
      </w:tr>
      <w:tr w:rsidR="004A67C3" w:rsidRPr="004A67C3" w14:paraId="091080BC" w14:textId="77777777" w:rsidTr="00FA7DF4">
        <w:tc>
          <w:tcPr>
            <w:tcW w:w="534" w:type="dxa"/>
            <w:vAlign w:val="center"/>
          </w:tcPr>
          <w:p w14:paraId="25BB530E" w14:textId="77777777" w:rsidR="004A67C3" w:rsidRPr="004A67C3" w:rsidRDefault="004A67C3" w:rsidP="004A67C3">
            <w:pPr>
              <w:pStyle w:val="a6"/>
              <w:jc w:val="center"/>
              <w:rPr>
                <w:color w:val="000000" w:themeColor="text1"/>
              </w:rPr>
            </w:pPr>
            <w:r w:rsidRPr="004A67C3">
              <w:rPr>
                <w:color w:val="000000" w:themeColor="text1"/>
              </w:rPr>
              <w:t>3</w:t>
            </w:r>
          </w:p>
        </w:tc>
        <w:tc>
          <w:tcPr>
            <w:tcW w:w="6283" w:type="dxa"/>
            <w:vAlign w:val="center"/>
          </w:tcPr>
          <w:p w14:paraId="1E6DF4C3" w14:textId="77777777" w:rsidR="004A67C3" w:rsidRPr="004A67C3" w:rsidRDefault="004A67C3" w:rsidP="004A67C3">
            <w:pPr>
              <w:pStyle w:val="ae"/>
              <w:rPr>
                <w:rFonts w:ascii="Times New Roman" w:hAnsi="Times New Roman" w:cs="Times New Roman"/>
                <w:color w:val="000000" w:themeColor="text1"/>
                <w:sz w:val="24"/>
                <w:szCs w:val="24"/>
                <w:lang w:val="en-US"/>
              </w:rPr>
            </w:pPr>
            <w:proofErr w:type="spellStart"/>
            <w:r w:rsidRPr="004A67C3">
              <w:rPr>
                <w:rFonts w:ascii="Times New Roman" w:hAnsi="Times New Roman" w:cs="Times New Roman"/>
                <w:color w:val="000000" w:themeColor="text1"/>
                <w:sz w:val="24"/>
                <w:szCs w:val="24"/>
                <w:lang w:val="en-US"/>
              </w:rPr>
              <w:t>Програмна</w:t>
            </w:r>
            <w:proofErr w:type="spellEnd"/>
            <w:r w:rsidRPr="004A67C3">
              <w:rPr>
                <w:rFonts w:ascii="Times New Roman" w:hAnsi="Times New Roman" w:cs="Times New Roman"/>
                <w:color w:val="000000" w:themeColor="text1"/>
                <w:sz w:val="24"/>
                <w:szCs w:val="24"/>
                <w:lang w:val="en-US"/>
              </w:rPr>
              <w:t xml:space="preserve"> </w:t>
            </w:r>
            <w:proofErr w:type="spellStart"/>
            <w:r w:rsidRPr="004A67C3">
              <w:rPr>
                <w:rFonts w:ascii="Times New Roman" w:hAnsi="Times New Roman" w:cs="Times New Roman"/>
                <w:color w:val="000000" w:themeColor="text1"/>
                <w:sz w:val="24"/>
                <w:szCs w:val="24"/>
                <w:lang w:val="en-US"/>
              </w:rPr>
              <w:t>продукція</w:t>
            </w:r>
            <w:proofErr w:type="spellEnd"/>
            <w:r w:rsidRPr="004A67C3">
              <w:rPr>
                <w:rFonts w:ascii="Times New Roman" w:hAnsi="Times New Roman" w:cs="Times New Roman"/>
                <w:color w:val="000000" w:themeColor="text1"/>
                <w:sz w:val="24"/>
                <w:szCs w:val="24"/>
                <w:lang w:val="en-US"/>
              </w:rPr>
              <w:t xml:space="preserve"> BIG-IP SUBSCRIPTION: ADVANCED WAF THREAT CAMPAIGNS LICENSE (5XXX/7XXX/I5XXX/I7XXX/R5600/R5800/R5900) (serial numbers: ZURAZZCB; ZLOXWXNE)</w:t>
            </w:r>
          </w:p>
        </w:tc>
        <w:tc>
          <w:tcPr>
            <w:tcW w:w="1387" w:type="dxa"/>
            <w:vAlign w:val="center"/>
          </w:tcPr>
          <w:p w14:paraId="7B53AAE9" w14:textId="77777777" w:rsidR="004A67C3" w:rsidRPr="004A67C3" w:rsidRDefault="004A67C3" w:rsidP="004A67C3">
            <w:pPr>
              <w:pStyle w:val="a6"/>
              <w:jc w:val="center"/>
              <w:rPr>
                <w:color w:val="000000" w:themeColor="text1"/>
              </w:rPr>
            </w:pPr>
            <w:r w:rsidRPr="004A67C3">
              <w:rPr>
                <w:color w:val="000000" w:themeColor="text1"/>
              </w:rPr>
              <w:t>шт.</w:t>
            </w:r>
          </w:p>
        </w:tc>
        <w:tc>
          <w:tcPr>
            <w:tcW w:w="1430" w:type="dxa"/>
            <w:vAlign w:val="center"/>
          </w:tcPr>
          <w:p w14:paraId="53D0B730" w14:textId="77777777" w:rsidR="004A67C3" w:rsidRPr="004A67C3" w:rsidRDefault="004A67C3" w:rsidP="004A67C3">
            <w:pPr>
              <w:pStyle w:val="a6"/>
              <w:jc w:val="center"/>
              <w:rPr>
                <w:color w:val="000000" w:themeColor="text1"/>
              </w:rPr>
            </w:pPr>
            <w:r w:rsidRPr="004A67C3">
              <w:rPr>
                <w:color w:val="000000" w:themeColor="text1"/>
              </w:rPr>
              <w:t>2</w:t>
            </w:r>
          </w:p>
        </w:tc>
      </w:tr>
    </w:tbl>
    <w:p w14:paraId="59276D09" w14:textId="77777777" w:rsidR="004A67C3" w:rsidRPr="004A67C3" w:rsidRDefault="004A67C3" w:rsidP="004A67C3">
      <w:pPr>
        <w:spacing w:after="0" w:line="240" w:lineRule="auto"/>
        <w:jc w:val="both"/>
        <w:rPr>
          <w:rFonts w:ascii="Times New Roman" w:hAnsi="Times New Roman" w:cs="Times New Roman"/>
          <w:color w:val="000000" w:themeColor="text1"/>
          <w:sz w:val="24"/>
          <w:szCs w:val="24"/>
        </w:rPr>
      </w:pPr>
    </w:p>
    <w:p w14:paraId="588EC9B6" w14:textId="77777777" w:rsidR="004A67C3" w:rsidRPr="004A67C3" w:rsidRDefault="004A67C3" w:rsidP="004A67C3">
      <w:pPr>
        <w:spacing w:after="0" w:line="240" w:lineRule="auto"/>
        <w:ind w:firstLine="567"/>
        <w:jc w:val="both"/>
        <w:rPr>
          <w:rFonts w:ascii="Times New Roman" w:hAnsi="Times New Roman" w:cs="Times New Roman"/>
          <w:color w:val="000000" w:themeColor="text1"/>
          <w:sz w:val="24"/>
          <w:szCs w:val="24"/>
        </w:rPr>
      </w:pPr>
      <w:r w:rsidRPr="004A67C3">
        <w:rPr>
          <w:rFonts w:ascii="Times New Roman" w:hAnsi="Times New Roman" w:cs="Times New Roman"/>
          <w:i/>
          <w:iCs/>
          <w:color w:val="000000" w:themeColor="text1"/>
          <w:sz w:val="24"/>
          <w:szCs w:val="24"/>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4A67C3">
        <w:rPr>
          <w:rFonts w:ascii="Times New Roman" w:hAnsi="Times New Roman" w:cs="Times New Roman"/>
          <w:i/>
          <w:iCs/>
          <w:color w:val="000000" w:themeColor="text1"/>
          <w:sz w:val="24"/>
          <w:szCs w:val="24"/>
        </w:rPr>
        <w:t>.</w:t>
      </w:r>
    </w:p>
    <w:p w14:paraId="78DD23FB" w14:textId="77777777" w:rsidR="004A67C3" w:rsidRPr="004A67C3" w:rsidRDefault="004A67C3" w:rsidP="004A67C3">
      <w:pPr>
        <w:spacing w:after="0" w:line="240" w:lineRule="auto"/>
        <w:jc w:val="both"/>
        <w:rPr>
          <w:rFonts w:ascii="Times New Roman" w:hAnsi="Times New Roman" w:cs="Times New Roman"/>
          <w:color w:val="000000" w:themeColor="text1"/>
          <w:sz w:val="24"/>
          <w:szCs w:val="24"/>
        </w:rPr>
      </w:pPr>
      <w:bookmarkStart w:id="0" w:name="_Hlk204248034"/>
    </w:p>
    <w:p w14:paraId="56BA3E5B" w14:textId="77777777" w:rsidR="004A67C3" w:rsidRPr="004A67C3" w:rsidRDefault="004A67C3" w:rsidP="004A67C3">
      <w:pPr>
        <w:spacing w:line="240" w:lineRule="auto"/>
        <w:ind w:firstLine="567"/>
        <w:jc w:val="center"/>
        <w:rPr>
          <w:rFonts w:ascii="Times New Roman" w:hAnsi="Times New Roman" w:cs="Times New Roman"/>
          <w:b/>
          <w:bCs/>
          <w:color w:val="000000" w:themeColor="text1"/>
          <w:sz w:val="24"/>
          <w:szCs w:val="24"/>
        </w:rPr>
      </w:pPr>
      <w:r w:rsidRPr="004A67C3">
        <w:rPr>
          <w:rFonts w:ascii="Times New Roman" w:hAnsi="Times New Roman" w:cs="Times New Roman"/>
          <w:b/>
          <w:bCs/>
          <w:color w:val="000000" w:themeColor="text1"/>
          <w:sz w:val="24"/>
          <w:szCs w:val="24"/>
        </w:rPr>
        <w:t xml:space="preserve">Специфікація товару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684"/>
        <w:gridCol w:w="6576"/>
        <w:gridCol w:w="1505"/>
      </w:tblGrid>
      <w:tr w:rsidR="004A67C3" w:rsidRPr="004A67C3" w14:paraId="6FF987CF" w14:textId="77777777" w:rsidTr="00FA7DF4">
        <w:trPr>
          <w:trHeight w:val="167"/>
          <w:tblHeader/>
          <w:jc w:val="center"/>
        </w:trPr>
        <w:tc>
          <w:tcPr>
            <w:tcW w:w="429" w:type="pct"/>
            <w:tcBorders>
              <w:top w:val="single" w:sz="4" w:space="0" w:color="auto"/>
              <w:left w:val="single" w:sz="4" w:space="0" w:color="auto"/>
              <w:right w:val="single" w:sz="4" w:space="0" w:color="auto"/>
            </w:tcBorders>
            <w:hideMark/>
          </w:tcPr>
          <w:p w14:paraId="41F711BC" w14:textId="77777777" w:rsidR="004A67C3" w:rsidRPr="004A67C3" w:rsidRDefault="004A67C3" w:rsidP="004A67C3">
            <w:pPr>
              <w:widowControl w:val="0"/>
              <w:autoSpaceDE w:val="0"/>
              <w:autoSpaceDN w:val="0"/>
              <w:spacing w:line="240" w:lineRule="auto"/>
              <w:ind w:left="113" w:right="113"/>
              <w:outlineLvl w:val="2"/>
              <w:rPr>
                <w:rFonts w:ascii="Times New Roman" w:eastAsia="Calibri" w:hAnsi="Times New Roman" w:cs="Times New Roman"/>
                <w:b/>
                <w:bCs/>
                <w:sz w:val="24"/>
                <w:szCs w:val="24"/>
                <w:lang w:val="ru-RU"/>
              </w:rPr>
            </w:pPr>
            <w:r w:rsidRPr="004A67C3">
              <w:rPr>
                <w:rFonts w:ascii="Times New Roman" w:eastAsia="Calibri" w:hAnsi="Times New Roman" w:cs="Times New Roman"/>
                <w:b/>
                <w:bCs/>
                <w:sz w:val="24"/>
                <w:szCs w:val="24"/>
              </w:rPr>
              <w:br w:type="page"/>
              <w:t>№</w:t>
            </w:r>
            <w:r w:rsidRPr="004A67C3">
              <w:rPr>
                <w:rFonts w:ascii="Times New Roman" w:eastAsia="Calibri" w:hAnsi="Times New Roman" w:cs="Times New Roman"/>
                <w:b/>
                <w:bCs/>
                <w:sz w:val="24"/>
                <w:szCs w:val="24"/>
                <w:lang w:val="ru-RU"/>
              </w:rPr>
              <w:t xml:space="preserve"> з/п</w:t>
            </w:r>
          </w:p>
        </w:tc>
        <w:tc>
          <w:tcPr>
            <w:tcW w:w="4571" w:type="pct"/>
            <w:gridSpan w:val="3"/>
            <w:tcBorders>
              <w:top w:val="single" w:sz="4" w:space="0" w:color="auto"/>
              <w:left w:val="single" w:sz="4" w:space="0" w:color="auto"/>
              <w:right w:val="single" w:sz="4" w:space="0" w:color="auto"/>
            </w:tcBorders>
            <w:vAlign w:val="center"/>
            <w:hideMark/>
          </w:tcPr>
          <w:p w14:paraId="3E70299F"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
                <w:bCs/>
                <w:sz w:val="24"/>
                <w:szCs w:val="24"/>
              </w:rPr>
            </w:pPr>
            <w:r w:rsidRPr="004A67C3">
              <w:rPr>
                <w:rFonts w:ascii="Times New Roman" w:eastAsia="Calibri" w:hAnsi="Times New Roman" w:cs="Times New Roman"/>
                <w:b/>
                <w:bCs/>
                <w:sz w:val="24"/>
                <w:szCs w:val="24"/>
              </w:rPr>
              <w:t>Загальні вимоги</w:t>
            </w:r>
          </w:p>
        </w:tc>
      </w:tr>
      <w:tr w:rsidR="004A67C3" w:rsidRPr="004A67C3" w14:paraId="329C0B27" w14:textId="77777777" w:rsidTr="00FA7DF4">
        <w:trPr>
          <w:trHeight w:val="482"/>
          <w:jc w:val="center"/>
        </w:trPr>
        <w:tc>
          <w:tcPr>
            <w:tcW w:w="429" w:type="pct"/>
            <w:tcBorders>
              <w:top w:val="nil"/>
              <w:left w:val="single" w:sz="4" w:space="0" w:color="auto"/>
              <w:bottom w:val="single" w:sz="4" w:space="0" w:color="auto"/>
              <w:right w:val="single" w:sz="4" w:space="0" w:color="auto"/>
            </w:tcBorders>
            <w:vAlign w:val="center"/>
            <w:hideMark/>
          </w:tcPr>
          <w:p w14:paraId="52DC023D"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
                <w:bCs/>
                <w:sz w:val="24"/>
                <w:szCs w:val="24"/>
                <w:lang w:val="ru-RU"/>
              </w:rPr>
            </w:pPr>
            <w:r w:rsidRPr="004A67C3">
              <w:rPr>
                <w:rFonts w:ascii="Times New Roman" w:eastAsia="Calibri" w:hAnsi="Times New Roman" w:cs="Times New Roman"/>
                <w:b/>
                <w:bCs/>
                <w:sz w:val="24"/>
                <w:szCs w:val="24"/>
                <w:lang w:val="ru-RU"/>
              </w:rPr>
              <w:t>1.</w:t>
            </w:r>
          </w:p>
        </w:tc>
        <w:tc>
          <w:tcPr>
            <w:tcW w:w="4571" w:type="pct"/>
            <w:gridSpan w:val="3"/>
            <w:tcBorders>
              <w:top w:val="nil"/>
              <w:left w:val="single" w:sz="4" w:space="0" w:color="auto"/>
              <w:bottom w:val="single" w:sz="4" w:space="0" w:color="auto"/>
              <w:right w:val="single" w:sz="4" w:space="0" w:color="auto"/>
            </w:tcBorders>
            <w:vAlign w:val="center"/>
            <w:hideMark/>
          </w:tcPr>
          <w:p w14:paraId="5D4EC9AE" w14:textId="77777777" w:rsidR="004A67C3" w:rsidRPr="004A67C3" w:rsidRDefault="004A67C3" w:rsidP="004A67C3">
            <w:pPr>
              <w:pStyle w:val="xl31"/>
              <w:spacing w:before="0" w:after="0"/>
              <w:ind w:left="49"/>
              <w:rPr>
                <w:b/>
                <w:lang w:val="ru-RU"/>
              </w:rPr>
            </w:pPr>
            <w:r w:rsidRPr="004A67C3">
              <w:rPr>
                <w:b/>
              </w:rPr>
              <w:t xml:space="preserve">Вимоги до подовження </w:t>
            </w:r>
            <w:bookmarkStart w:id="1" w:name="_Hlk215645403"/>
            <w:r w:rsidRPr="004A67C3">
              <w:rPr>
                <w:b/>
              </w:rPr>
              <w:t>технічної підтримки програмного забезпечення</w:t>
            </w:r>
            <w:bookmarkEnd w:id="1"/>
            <w:r w:rsidRPr="004A67C3">
              <w:rPr>
                <w:b/>
              </w:rPr>
              <w:t xml:space="preserve"> </w:t>
            </w:r>
            <w:r w:rsidRPr="004A67C3">
              <w:rPr>
                <w:b/>
                <w:lang w:val="en-US"/>
              </w:rPr>
              <w:t>F</w:t>
            </w:r>
            <w:r w:rsidRPr="004A67C3">
              <w:rPr>
                <w:b/>
                <w:lang w:val="ru-RU"/>
              </w:rPr>
              <w:t>5</w:t>
            </w:r>
          </w:p>
        </w:tc>
      </w:tr>
      <w:tr w:rsidR="004A67C3" w:rsidRPr="004A67C3" w14:paraId="15E711C9" w14:textId="77777777" w:rsidTr="00FA7DF4">
        <w:trPr>
          <w:trHeight w:val="421"/>
          <w:jc w:val="center"/>
        </w:trPr>
        <w:tc>
          <w:tcPr>
            <w:tcW w:w="429" w:type="pct"/>
            <w:vMerge w:val="restart"/>
            <w:tcBorders>
              <w:top w:val="single" w:sz="4" w:space="0" w:color="auto"/>
              <w:left w:val="single" w:sz="4" w:space="0" w:color="auto"/>
              <w:right w:val="single" w:sz="4" w:space="0" w:color="auto"/>
            </w:tcBorders>
            <w:vAlign w:val="center"/>
            <w:hideMark/>
          </w:tcPr>
          <w:p w14:paraId="2764A312"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lang w:val="ru-RU"/>
              </w:rPr>
            </w:pPr>
            <w:r w:rsidRPr="004A67C3">
              <w:rPr>
                <w:rFonts w:ascii="Times New Roman" w:eastAsia="Calibri" w:hAnsi="Times New Roman" w:cs="Times New Roman"/>
                <w:bCs/>
                <w:sz w:val="24"/>
                <w:szCs w:val="24"/>
                <w:lang w:val="ru-RU"/>
              </w:rPr>
              <w:lastRenderedPageBreak/>
              <w:t>1.1</w:t>
            </w:r>
          </w:p>
        </w:tc>
        <w:tc>
          <w:tcPr>
            <w:tcW w:w="4571" w:type="pct"/>
            <w:gridSpan w:val="3"/>
            <w:tcBorders>
              <w:top w:val="single" w:sz="4" w:space="0" w:color="auto"/>
              <w:left w:val="single" w:sz="4" w:space="0" w:color="auto"/>
              <w:bottom w:val="single" w:sz="4" w:space="0" w:color="auto"/>
              <w:right w:val="single" w:sz="4" w:space="0" w:color="auto"/>
            </w:tcBorders>
            <w:vAlign w:val="center"/>
            <w:hideMark/>
          </w:tcPr>
          <w:p w14:paraId="5AD0C374" w14:textId="77777777" w:rsidR="004A67C3" w:rsidRPr="004A67C3" w:rsidRDefault="004A67C3" w:rsidP="004A67C3">
            <w:pPr>
              <w:pStyle w:val="xl31"/>
              <w:spacing w:before="0" w:after="0"/>
              <w:ind w:left="49"/>
            </w:pPr>
            <w:r w:rsidRPr="004A67C3">
              <w:t>Сервісний пакет, який заплановано до закупівлі:</w:t>
            </w:r>
          </w:p>
        </w:tc>
      </w:tr>
      <w:tr w:rsidR="004A67C3" w:rsidRPr="004A67C3" w14:paraId="716EACF2" w14:textId="77777777" w:rsidTr="00FA7DF4">
        <w:trPr>
          <w:trHeight w:val="540"/>
          <w:jc w:val="center"/>
        </w:trPr>
        <w:tc>
          <w:tcPr>
            <w:tcW w:w="429" w:type="pct"/>
            <w:vMerge/>
            <w:tcBorders>
              <w:left w:val="single" w:sz="4" w:space="0" w:color="auto"/>
              <w:right w:val="single" w:sz="4" w:space="0" w:color="auto"/>
            </w:tcBorders>
            <w:vAlign w:val="center"/>
          </w:tcPr>
          <w:p w14:paraId="5CA1FAEC"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lang w:val="ru-RU"/>
              </w:rPr>
            </w:pPr>
          </w:p>
        </w:tc>
        <w:tc>
          <w:tcPr>
            <w:tcW w:w="345" w:type="pct"/>
            <w:tcBorders>
              <w:top w:val="single" w:sz="4" w:space="0" w:color="auto"/>
              <w:left w:val="single" w:sz="4" w:space="0" w:color="auto"/>
              <w:bottom w:val="single" w:sz="4" w:space="0" w:color="auto"/>
              <w:right w:val="single" w:sz="4" w:space="0" w:color="auto"/>
            </w:tcBorders>
            <w:vAlign w:val="center"/>
          </w:tcPr>
          <w:p w14:paraId="4D2424B2" w14:textId="77777777" w:rsidR="004A67C3" w:rsidRPr="004A67C3" w:rsidRDefault="004A67C3" w:rsidP="004A67C3">
            <w:pPr>
              <w:tabs>
                <w:tab w:val="left" w:pos="567"/>
              </w:tabs>
              <w:suppressAutoHyphens/>
              <w:spacing w:line="240" w:lineRule="auto"/>
              <w:ind w:left="113" w:right="113"/>
              <w:jc w:val="center"/>
              <w:rPr>
                <w:rFonts w:ascii="Times New Roman" w:hAnsi="Times New Roman" w:cs="Times New Roman"/>
                <w:sz w:val="24"/>
                <w:szCs w:val="24"/>
              </w:rPr>
            </w:pPr>
            <w:r w:rsidRPr="004A67C3">
              <w:rPr>
                <w:rFonts w:ascii="Times New Roman" w:hAnsi="Times New Roman" w:cs="Times New Roman"/>
                <w:b/>
                <w:sz w:val="24"/>
                <w:szCs w:val="24"/>
              </w:rPr>
              <w:t>№</w:t>
            </w:r>
          </w:p>
        </w:tc>
        <w:tc>
          <w:tcPr>
            <w:tcW w:w="3430" w:type="pct"/>
            <w:tcBorders>
              <w:top w:val="single" w:sz="4" w:space="0" w:color="auto"/>
              <w:left w:val="single" w:sz="4" w:space="0" w:color="auto"/>
              <w:bottom w:val="single" w:sz="4" w:space="0" w:color="auto"/>
              <w:right w:val="single" w:sz="4" w:space="0" w:color="auto"/>
            </w:tcBorders>
            <w:vAlign w:val="center"/>
          </w:tcPr>
          <w:p w14:paraId="7EA0AF41" w14:textId="77777777" w:rsidR="004A67C3" w:rsidRPr="004A67C3" w:rsidRDefault="004A67C3" w:rsidP="004A67C3">
            <w:pPr>
              <w:tabs>
                <w:tab w:val="left" w:pos="567"/>
              </w:tabs>
              <w:suppressAutoHyphens/>
              <w:spacing w:line="240" w:lineRule="auto"/>
              <w:ind w:left="113" w:right="113"/>
              <w:jc w:val="center"/>
              <w:rPr>
                <w:rFonts w:ascii="Times New Roman" w:hAnsi="Times New Roman" w:cs="Times New Roman"/>
                <w:b/>
                <w:bCs/>
                <w:sz w:val="24"/>
                <w:szCs w:val="24"/>
              </w:rPr>
            </w:pPr>
            <w:r w:rsidRPr="004A67C3">
              <w:rPr>
                <w:rFonts w:ascii="Times New Roman" w:hAnsi="Times New Roman" w:cs="Times New Roman"/>
                <w:b/>
                <w:bCs/>
                <w:sz w:val="24"/>
                <w:szCs w:val="24"/>
              </w:rPr>
              <w:t>Програмна продукція</w:t>
            </w:r>
          </w:p>
        </w:tc>
        <w:tc>
          <w:tcPr>
            <w:tcW w:w="796" w:type="pct"/>
            <w:tcBorders>
              <w:top w:val="single" w:sz="4" w:space="0" w:color="auto"/>
              <w:left w:val="single" w:sz="4" w:space="0" w:color="auto"/>
              <w:bottom w:val="single" w:sz="4" w:space="0" w:color="auto"/>
              <w:right w:val="single" w:sz="4" w:space="0" w:color="auto"/>
            </w:tcBorders>
            <w:vAlign w:val="center"/>
          </w:tcPr>
          <w:p w14:paraId="757054B5" w14:textId="77777777" w:rsidR="004A67C3" w:rsidRPr="004A67C3" w:rsidRDefault="004A67C3" w:rsidP="004A67C3">
            <w:pPr>
              <w:tabs>
                <w:tab w:val="left" w:pos="567"/>
              </w:tabs>
              <w:suppressAutoHyphens/>
              <w:spacing w:line="240" w:lineRule="auto"/>
              <w:ind w:left="113" w:right="113"/>
              <w:jc w:val="center"/>
              <w:rPr>
                <w:rFonts w:ascii="Times New Roman" w:hAnsi="Times New Roman" w:cs="Times New Roman"/>
                <w:b/>
                <w:sz w:val="24"/>
                <w:szCs w:val="24"/>
              </w:rPr>
            </w:pPr>
            <w:r w:rsidRPr="004A67C3">
              <w:rPr>
                <w:rFonts w:ascii="Times New Roman" w:hAnsi="Times New Roman" w:cs="Times New Roman"/>
                <w:b/>
                <w:sz w:val="24"/>
                <w:szCs w:val="24"/>
              </w:rPr>
              <w:t>Кількість</w:t>
            </w:r>
          </w:p>
        </w:tc>
      </w:tr>
      <w:tr w:rsidR="004A67C3" w:rsidRPr="004A67C3" w14:paraId="40942F2A" w14:textId="77777777" w:rsidTr="00FA7DF4">
        <w:trPr>
          <w:trHeight w:val="406"/>
          <w:jc w:val="center"/>
        </w:trPr>
        <w:tc>
          <w:tcPr>
            <w:tcW w:w="429" w:type="pct"/>
            <w:vMerge/>
            <w:tcBorders>
              <w:left w:val="single" w:sz="4" w:space="0" w:color="auto"/>
              <w:right w:val="single" w:sz="4" w:space="0" w:color="auto"/>
            </w:tcBorders>
            <w:vAlign w:val="center"/>
          </w:tcPr>
          <w:p w14:paraId="3DEDB03B"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lang w:val="ru-RU"/>
              </w:rPr>
            </w:pPr>
          </w:p>
        </w:tc>
        <w:tc>
          <w:tcPr>
            <w:tcW w:w="345" w:type="pct"/>
            <w:tcBorders>
              <w:top w:val="single" w:sz="4" w:space="0" w:color="auto"/>
              <w:left w:val="single" w:sz="4" w:space="0" w:color="auto"/>
              <w:bottom w:val="single" w:sz="4" w:space="0" w:color="auto"/>
              <w:right w:val="single" w:sz="4" w:space="0" w:color="auto"/>
            </w:tcBorders>
            <w:vAlign w:val="center"/>
          </w:tcPr>
          <w:p w14:paraId="628EAC0F" w14:textId="77777777" w:rsidR="004A67C3" w:rsidRPr="004A67C3" w:rsidRDefault="004A67C3" w:rsidP="004A67C3">
            <w:pPr>
              <w:spacing w:line="240" w:lineRule="auto"/>
              <w:jc w:val="center"/>
              <w:rPr>
                <w:rFonts w:ascii="Times New Roman" w:hAnsi="Times New Roman" w:cs="Times New Roman"/>
                <w:sz w:val="24"/>
                <w:szCs w:val="24"/>
              </w:rPr>
            </w:pPr>
            <w:r w:rsidRPr="004A67C3">
              <w:rPr>
                <w:rFonts w:ascii="Times New Roman" w:hAnsi="Times New Roman" w:cs="Times New Roman"/>
                <w:sz w:val="24"/>
                <w:szCs w:val="24"/>
              </w:rPr>
              <w:t>1</w:t>
            </w:r>
          </w:p>
        </w:tc>
        <w:tc>
          <w:tcPr>
            <w:tcW w:w="3430" w:type="pct"/>
            <w:tcBorders>
              <w:top w:val="single" w:sz="4" w:space="0" w:color="auto"/>
              <w:left w:val="single" w:sz="4" w:space="0" w:color="auto"/>
              <w:bottom w:val="single" w:sz="4" w:space="0" w:color="auto"/>
              <w:right w:val="single" w:sz="4" w:space="0" w:color="auto"/>
            </w:tcBorders>
            <w:vAlign w:val="center"/>
          </w:tcPr>
          <w:p w14:paraId="166BB97B" w14:textId="77777777" w:rsidR="004A67C3" w:rsidRPr="004A67C3" w:rsidRDefault="004A67C3" w:rsidP="004A67C3">
            <w:pPr>
              <w:spacing w:line="240" w:lineRule="auto"/>
              <w:rPr>
                <w:rFonts w:ascii="Times New Roman" w:hAnsi="Times New Roman" w:cs="Times New Roman"/>
                <w:sz w:val="24"/>
                <w:szCs w:val="24"/>
              </w:rPr>
            </w:pPr>
            <w:proofErr w:type="spellStart"/>
            <w:r w:rsidRPr="004A67C3">
              <w:rPr>
                <w:rFonts w:ascii="Times New Roman" w:hAnsi="Times New Roman" w:cs="Times New Roman"/>
                <w:color w:val="000000"/>
                <w:sz w:val="24"/>
                <w:szCs w:val="24"/>
                <w:lang w:val="en-US"/>
              </w:rPr>
              <w:t>Програмна</w:t>
            </w:r>
            <w:proofErr w:type="spellEnd"/>
            <w:r w:rsidRPr="004A67C3">
              <w:rPr>
                <w:rFonts w:ascii="Times New Roman" w:hAnsi="Times New Roman" w:cs="Times New Roman"/>
                <w:color w:val="000000"/>
                <w:sz w:val="24"/>
                <w:szCs w:val="24"/>
                <w:lang w:val="en-US"/>
              </w:rPr>
              <w:t xml:space="preserve"> </w:t>
            </w:r>
            <w:proofErr w:type="spellStart"/>
            <w:r w:rsidRPr="004A67C3">
              <w:rPr>
                <w:rFonts w:ascii="Times New Roman" w:hAnsi="Times New Roman" w:cs="Times New Roman"/>
                <w:color w:val="000000"/>
                <w:sz w:val="24"/>
                <w:szCs w:val="24"/>
                <w:lang w:val="en-US"/>
              </w:rPr>
              <w:t>продукція</w:t>
            </w:r>
            <w:proofErr w:type="spellEnd"/>
            <w:r w:rsidRPr="004A67C3">
              <w:rPr>
                <w:rFonts w:ascii="Times New Roman" w:hAnsi="Times New Roman" w:cs="Times New Roman"/>
                <w:color w:val="000000"/>
                <w:sz w:val="24"/>
                <w:szCs w:val="24"/>
                <w:lang w:val="en-US"/>
              </w:rPr>
              <w:t xml:space="preserve"> Partner Support Premium for BIG-IP (24x7) for F5-BIG-LTM-I5600</w:t>
            </w:r>
          </w:p>
        </w:tc>
        <w:tc>
          <w:tcPr>
            <w:tcW w:w="796" w:type="pct"/>
            <w:tcBorders>
              <w:top w:val="single" w:sz="4" w:space="0" w:color="auto"/>
              <w:left w:val="single" w:sz="4" w:space="0" w:color="auto"/>
              <w:bottom w:val="single" w:sz="4" w:space="0" w:color="auto"/>
              <w:right w:val="single" w:sz="4" w:space="0" w:color="auto"/>
            </w:tcBorders>
            <w:vAlign w:val="center"/>
          </w:tcPr>
          <w:p w14:paraId="3DB76B17" w14:textId="77777777" w:rsidR="004A67C3" w:rsidRPr="004A67C3" w:rsidRDefault="004A67C3" w:rsidP="004A67C3">
            <w:pPr>
              <w:spacing w:line="240" w:lineRule="auto"/>
              <w:jc w:val="center"/>
              <w:rPr>
                <w:rFonts w:ascii="Times New Roman" w:hAnsi="Times New Roman" w:cs="Times New Roman"/>
                <w:sz w:val="24"/>
                <w:szCs w:val="24"/>
              </w:rPr>
            </w:pPr>
            <w:r w:rsidRPr="004A67C3">
              <w:rPr>
                <w:rFonts w:ascii="Times New Roman" w:hAnsi="Times New Roman" w:cs="Times New Roman"/>
                <w:sz w:val="24"/>
                <w:szCs w:val="24"/>
                <w:lang w:val="en-US"/>
              </w:rPr>
              <w:t xml:space="preserve">2 </w:t>
            </w:r>
            <w:proofErr w:type="spellStart"/>
            <w:r w:rsidRPr="004A67C3">
              <w:rPr>
                <w:rFonts w:ascii="Times New Roman" w:hAnsi="Times New Roman" w:cs="Times New Roman"/>
                <w:sz w:val="24"/>
                <w:szCs w:val="24"/>
                <w:lang w:val="en-US"/>
              </w:rPr>
              <w:t>шт</w:t>
            </w:r>
            <w:proofErr w:type="spellEnd"/>
            <w:r w:rsidRPr="004A67C3">
              <w:rPr>
                <w:rFonts w:ascii="Times New Roman" w:hAnsi="Times New Roman" w:cs="Times New Roman"/>
                <w:sz w:val="24"/>
                <w:szCs w:val="24"/>
                <w:lang w:val="en-US"/>
              </w:rPr>
              <w:t>.</w:t>
            </w:r>
          </w:p>
        </w:tc>
      </w:tr>
      <w:tr w:rsidR="004A67C3" w:rsidRPr="004A67C3" w14:paraId="016B6449" w14:textId="77777777" w:rsidTr="00FA7DF4">
        <w:trPr>
          <w:trHeight w:val="406"/>
          <w:jc w:val="center"/>
        </w:trPr>
        <w:tc>
          <w:tcPr>
            <w:tcW w:w="429" w:type="pct"/>
            <w:vMerge/>
            <w:tcBorders>
              <w:left w:val="single" w:sz="4" w:space="0" w:color="auto"/>
              <w:right w:val="single" w:sz="4" w:space="0" w:color="auto"/>
            </w:tcBorders>
            <w:vAlign w:val="center"/>
          </w:tcPr>
          <w:p w14:paraId="0FE247FC"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lang w:val="ru-RU"/>
              </w:rPr>
            </w:pPr>
          </w:p>
        </w:tc>
        <w:tc>
          <w:tcPr>
            <w:tcW w:w="345" w:type="pct"/>
            <w:tcBorders>
              <w:top w:val="single" w:sz="4" w:space="0" w:color="auto"/>
              <w:left w:val="single" w:sz="4" w:space="0" w:color="auto"/>
              <w:bottom w:val="single" w:sz="4" w:space="0" w:color="auto"/>
              <w:right w:val="single" w:sz="4" w:space="0" w:color="auto"/>
            </w:tcBorders>
            <w:vAlign w:val="center"/>
          </w:tcPr>
          <w:p w14:paraId="76F04D55" w14:textId="77777777" w:rsidR="004A67C3" w:rsidRPr="004A67C3" w:rsidRDefault="004A67C3" w:rsidP="004A67C3">
            <w:pPr>
              <w:spacing w:line="240" w:lineRule="auto"/>
              <w:jc w:val="center"/>
              <w:rPr>
                <w:rFonts w:ascii="Times New Roman" w:hAnsi="Times New Roman" w:cs="Times New Roman"/>
                <w:sz w:val="24"/>
                <w:szCs w:val="24"/>
              </w:rPr>
            </w:pPr>
            <w:r w:rsidRPr="004A67C3">
              <w:rPr>
                <w:rFonts w:ascii="Times New Roman" w:hAnsi="Times New Roman" w:cs="Times New Roman"/>
                <w:sz w:val="24"/>
                <w:szCs w:val="24"/>
              </w:rPr>
              <w:t>2</w:t>
            </w:r>
          </w:p>
        </w:tc>
        <w:tc>
          <w:tcPr>
            <w:tcW w:w="3430" w:type="pct"/>
            <w:tcBorders>
              <w:top w:val="single" w:sz="4" w:space="0" w:color="auto"/>
              <w:left w:val="single" w:sz="4" w:space="0" w:color="auto"/>
              <w:bottom w:val="single" w:sz="4" w:space="0" w:color="auto"/>
              <w:right w:val="single" w:sz="4" w:space="0" w:color="auto"/>
            </w:tcBorders>
            <w:vAlign w:val="center"/>
          </w:tcPr>
          <w:p w14:paraId="7BD3BE52" w14:textId="77777777" w:rsidR="004A67C3" w:rsidRPr="004A67C3" w:rsidRDefault="004A67C3" w:rsidP="004A67C3">
            <w:pPr>
              <w:spacing w:line="240" w:lineRule="auto"/>
              <w:rPr>
                <w:rFonts w:ascii="Times New Roman" w:hAnsi="Times New Roman" w:cs="Times New Roman"/>
                <w:color w:val="000000"/>
                <w:sz w:val="24"/>
                <w:szCs w:val="24"/>
                <w:lang w:val="en-US"/>
              </w:rPr>
            </w:pPr>
            <w:proofErr w:type="spellStart"/>
            <w:r w:rsidRPr="004A67C3">
              <w:rPr>
                <w:rFonts w:ascii="Times New Roman" w:hAnsi="Times New Roman" w:cs="Times New Roman"/>
                <w:color w:val="000000"/>
                <w:sz w:val="24"/>
                <w:szCs w:val="24"/>
                <w:lang w:val="en-US"/>
              </w:rPr>
              <w:t>Програмна</w:t>
            </w:r>
            <w:proofErr w:type="spellEnd"/>
            <w:r w:rsidRPr="004A67C3">
              <w:rPr>
                <w:rFonts w:ascii="Times New Roman" w:hAnsi="Times New Roman" w:cs="Times New Roman"/>
                <w:color w:val="000000"/>
                <w:sz w:val="24"/>
                <w:szCs w:val="24"/>
                <w:lang w:val="en-US"/>
              </w:rPr>
              <w:t xml:space="preserve"> </w:t>
            </w:r>
            <w:proofErr w:type="spellStart"/>
            <w:r w:rsidRPr="004A67C3">
              <w:rPr>
                <w:rFonts w:ascii="Times New Roman" w:hAnsi="Times New Roman" w:cs="Times New Roman"/>
                <w:color w:val="000000"/>
                <w:sz w:val="24"/>
                <w:szCs w:val="24"/>
                <w:lang w:val="en-US"/>
              </w:rPr>
              <w:t>продукція</w:t>
            </w:r>
            <w:proofErr w:type="spellEnd"/>
            <w:r w:rsidRPr="004A67C3">
              <w:rPr>
                <w:rFonts w:ascii="Times New Roman" w:hAnsi="Times New Roman" w:cs="Times New Roman"/>
                <w:color w:val="000000"/>
                <w:sz w:val="24"/>
                <w:szCs w:val="24"/>
                <w:lang w:val="en-US"/>
              </w:rPr>
              <w:t xml:space="preserve"> Partner Support Premium for BIG-IP (24x7) for F5-ADD-BIG-AWF-I5XXX</w:t>
            </w:r>
          </w:p>
        </w:tc>
        <w:tc>
          <w:tcPr>
            <w:tcW w:w="796" w:type="pct"/>
            <w:tcBorders>
              <w:top w:val="single" w:sz="4" w:space="0" w:color="auto"/>
              <w:left w:val="single" w:sz="4" w:space="0" w:color="auto"/>
              <w:bottom w:val="single" w:sz="4" w:space="0" w:color="auto"/>
              <w:right w:val="single" w:sz="4" w:space="0" w:color="auto"/>
            </w:tcBorders>
            <w:vAlign w:val="center"/>
          </w:tcPr>
          <w:p w14:paraId="05394727" w14:textId="77777777" w:rsidR="004A67C3" w:rsidRPr="004A67C3" w:rsidRDefault="004A67C3" w:rsidP="004A67C3">
            <w:pPr>
              <w:spacing w:line="240" w:lineRule="auto"/>
              <w:jc w:val="center"/>
              <w:rPr>
                <w:rFonts w:ascii="Times New Roman" w:hAnsi="Times New Roman" w:cs="Times New Roman"/>
                <w:sz w:val="24"/>
                <w:szCs w:val="24"/>
                <w:lang w:val="en-US"/>
              </w:rPr>
            </w:pPr>
            <w:r w:rsidRPr="004A67C3">
              <w:rPr>
                <w:rFonts w:ascii="Times New Roman" w:hAnsi="Times New Roman" w:cs="Times New Roman"/>
                <w:sz w:val="24"/>
                <w:szCs w:val="24"/>
                <w:lang w:val="en-US"/>
              </w:rPr>
              <w:t xml:space="preserve">2 </w:t>
            </w:r>
            <w:proofErr w:type="spellStart"/>
            <w:r w:rsidRPr="004A67C3">
              <w:rPr>
                <w:rFonts w:ascii="Times New Roman" w:hAnsi="Times New Roman" w:cs="Times New Roman"/>
                <w:sz w:val="24"/>
                <w:szCs w:val="24"/>
                <w:lang w:val="en-US"/>
              </w:rPr>
              <w:t>шт</w:t>
            </w:r>
            <w:proofErr w:type="spellEnd"/>
            <w:r w:rsidRPr="004A67C3">
              <w:rPr>
                <w:rFonts w:ascii="Times New Roman" w:hAnsi="Times New Roman" w:cs="Times New Roman"/>
                <w:sz w:val="24"/>
                <w:szCs w:val="24"/>
                <w:lang w:val="en-US"/>
              </w:rPr>
              <w:t>.</w:t>
            </w:r>
          </w:p>
        </w:tc>
      </w:tr>
      <w:tr w:rsidR="004A67C3" w:rsidRPr="004A67C3" w14:paraId="626FD6E2" w14:textId="77777777" w:rsidTr="00FA7DF4">
        <w:trPr>
          <w:trHeight w:val="406"/>
          <w:jc w:val="center"/>
        </w:trPr>
        <w:tc>
          <w:tcPr>
            <w:tcW w:w="429" w:type="pct"/>
            <w:vMerge/>
            <w:tcBorders>
              <w:left w:val="single" w:sz="4" w:space="0" w:color="auto"/>
              <w:right w:val="single" w:sz="4" w:space="0" w:color="auto"/>
            </w:tcBorders>
            <w:vAlign w:val="center"/>
          </w:tcPr>
          <w:p w14:paraId="0FF2F214"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lang w:val="ru-RU"/>
              </w:rPr>
            </w:pPr>
          </w:p>
        </w:tc>
        <w:tc>
          <w:tcPr>
            <w:tcW w:w="345" w:type="pct"/>
            <w:tcBorders>
              <w:top w:val="single" w:sz="4" w:space="0" w:color="auto"/>
              <w:left w:val="single" w:sz="4" w:space="0" w:color="auto"/>
              <w:bottom w:val="single" w:sz="4" w:space="0" w:color="auto"/>
              <w:right w:val="single" w:sz="4" w:space="0" w:color="auto"/>
            </w:tcBorders>
            <w:vAlign w:val="center"/>
          </w:tcPr>
          <w:p w14:paraId="763DAD86" w14:textId="77777777" w:rsidR="004A67C3" w:rsidRPr="004A67C3" w:rsidRDefault="004A67C3" w:rsidP="004A67C3">
            <w:pPr>
              <w:spacing w:line="240" w:lineRule="auto"/>
              <w:jc w:val="center"/>
              <w:rPr>
                <w:rFonts w:ascii="Times New Roman" w:hAnsi="Times New Roman" w:cs="Times New Roman"/>
                <w:sz w:val="24"/>
                <w:szCs w:val="24"/>
              </w:rPr>
            </w:pPr>
            <w:r w:rsidRPr="004A67C3">
              <w:rPr>
                <w:rFonts w:ascii="Times New Roman" w:hAnsi="Times New Roman" w:cs="Times New Roman"/>
                <w:sz w:val="24"/>
                <w:szCs w:val="24"/>
              </w:rPr>
              <w:t>3</w:t>
            </w:r>
          </w:p>
        </w:tc>
        <w:tc>
          <w:tcPr>
            <w:tcW w:w="3430" w:type="pct"/>
            <w:tcBorders>
              <w:top w:val="single" w:sz="4" w:space="0" w:color="auto"/>
              <w:left w:val="single" w:sz="4" w:space="0" w:color="auto"/>
              <w:bottom w:val="single" w:sz="4" w:space="0" w:color="auto"/>
              <w:right w:val="single" w:sz="4" w:space="0" w:color="auto"/>
            </w:tcBorders>
            <w:vAlign w:val="center"/>
          </w:tcPr>
          <w:p w14:paraId="3736E53B" w14:textId="77777777" w:rsidR="004A67C3" w:rsidRPr="004A67C3" w:rsidRDefault="004A67C3" w:rsidP="004A67C3">
            <w:pPr>
              <w:spacing w:line="240" w:lineRule="auto"/>
              <w:rPr>
                <w:rFonts w:ascii="Times New Roman" w:hAnsi="Times New Roman" w:cs="Times New Roman"/>
                <w:color w:val="000000"/>
                <w:sz w:val="24"/>
                <w:szCs w:val="24"/>
              </w:rPr>
            </w:pPr>
            <w:proofErr w:type="spellStart"/>
            <w:r w:rsidRPr="004A67C3">
              <w:rPr>
                <w:rFonts w:ascii="Times New Roman" w:hAnsi="Times New Roman" w:cs="Times New Roman"/>
                <w:color w:val="000000"/>
                <w:sz w:val="24"/>
                <w:szCs w:val="24"/>
                <w:lang w:val="en-US"/>
              </w:rPr>
              <w:t>Програмна</w:t>
            </w:r>
            <w:proofErr w:type="spellEnd"/>
            <w:r w:rsidRPr="004A67C3">
              <w:rPr>
                <w:rFonts w:ascii="Times New Roman" w:hAnsi="Times New Roman" w:cs="Times New Roman"/>
                <w:color w:val="000000"/>
                <w:sz w:val="24"/>
                <w:szCs w:val="24"/>
                <w:lang w:val="en-US"/>
              </w:rPr>
              <w:t xml:space="preserve"> </w:t>
            </w:r>
            <w:proofErr w:type="spellStart"/>
            <w:r w:rsidRPr="004A67C3">
              <w:rPr>
                <w:rFonts w:ascii="Times New Roman" w:hAnsi="Times New Roman" w:cs="Times New Roman"/>
                <w:color w:val="000000"/>
                <w:sz w:val="24"/>
                <w:szCs w:val="24"/>
                <w:lang w:val="en-US"/>
              </w:rPr>
              <w:t>продукція</w:t>
            </w:r>
            <w:proofErr w:type="spellEnd"/>
            <w:r w:rsidRPr="004A67C3">
              <w:rPr>
                <w:rFonts w:ascii="Times New Roman" w:hAnsi="Times New Roman" w:cs="Times New Roman"/>
                <w:color w:val="000000"/>
                <w:sz w:val="24"/>
                <w:szCs w:val="24"/>
                <w:lang w:val="en-US"/>
              </w:rPr>
              <w:t xml:space="preserve"> BIG-IP SUBSCRIPTION: ADVANCED WAF THREAT CAMPAIGNS LICENSE (5XXX/7XXX/I5XXX/I7XXX/R5600/R5800/R5900) (serial numbers: ZURAZZCB; ZLOXWXNE)</w:t>
            </w:r>
          </w:p>
        </w:tc>
        <w:tc>
          <w:tcPr>
            <w:tcW w:w="796" w:type="pct"/>
            <w:tcBorders>
              <w:top w:val="single" w:sz="4" w:space="0" w:color="auto"/>
              <w:left w:val="single" w:sz="4" w:space="0" w:color="auto"/>
              <w:bottom w:val="single" w:sz="4" w:space="0" w:color="auto"/>
              <w:right w:val="single" w:sz="4" w:space="0" w:color="auto"/>
            </w:tcBorders>
            <w:vAlign w:val="center"/>
          </w:tcPr>
          <w:p w14:paraId="5004C7BF" w14:textId="77777777" w:rsidR="004A67C3" w:rsidRPr="004A67C3" w:rsidRDefault="004A67C3" w:rsidP="004A67C3">
            <w:pPr>
              <w:spacing w:line="240" w:lineRule="auto"/>
              <w:jc w:val="center"/>
              <w:rPr>
                <w:rFonts w:ascii="Times New Roman" w:hAnsi="Times New Roman" w:cs="Times New Roman"/>
                <w:sz w:val="24"/>
                <w:szCs w:val="24"/>
              </w:rPr>
            </w:pPr>
            <w:r w:rsidRPr="004A67C3">
              <w:rPr>
                <w:rFonts w:ascii="Times New Roman" w:hAnsi="Times New Roman" w:cs="Times New Roman"/>
                <w:sz w:val="24"/>
                <w:szCs w:val="24"/>
              </w:rPr>
              <w:t>2</w:t>
            </w:r>
            <w:r w:rsidRPr="004A67C3">
              <w:rPr>
                <w:rFonts w:ascii="Times New Roman" w:hAnsi="Times New Roman" w:cs="Times New Roman"/>
                <w:sz w:val="24"/>
                <w:szCs w:val="24"/>
                <w:lang w:val="en-US"/>
              </w:rPr>
              <w:t xml:space="preserve"> </w:t>
            </w:r>
            <w:r w:rsidRPr="004A67C3">
              <w:rPr>
                <w:rFonts w:ascii="Times New Roman" w:hAnsi="Times New Roman" w:cs="Times New Roman"/>
                <w:sz w:val="24"/>
                <w:szCs w:val="24"/>
              </w:rPr>
              <w:t>шт.</w:t>
            </w:r>
          </w:p>
        </w:tc>
      </w:tr>
      <w:tr w:rsidR="004A67C3" w:rsidRPr="004A67C3" w14:paraId="3CB1635F" w14:textId="77777777" w:rsidTr="00FA7DF4">
        <w:trPr>
          <w:trHeight w:val="54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14:paraId="77937689"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lang w:val="ru-RU"/>
              </w:rPr>
            </w:pPr>
            <w:r w:rsidRPr="004A67C3">
              <w:rPr>
                <w:rFonts w:ascii="Times New Roman" w:eastAsia="Calibri" w:hAnsi="Times New Roman" w:cs="Times New Roman"/>
                <w:bCs/>
                <w:sz w:val="24"/>
                <w:szCs w:val="24"/>
                <w:lang w:val="ru-RU"/>
              </w:rPr>
              <w:t>1.2</w:t>
            </w: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6F376F2F" w14:textId="77777777" w:rsidR="004A67C3" w:rsidRPr="004A67C3" w:rsidRDefault="004A67C3" w:rsidP="004A67C3">
            <w:pPr>
              <w:pStyle w:val="xl31"/>
              <w:spacing w:before="0" w:after="0"/>
              <w:jc w:val="both"/>
              <w:rPr>
                <w:rFonts w:eastAsia="Calibri"/>
                <w:bCs/>
                <w:lang w:val="ru-RU" w:eastAsia="ru-RU"/>
              </w:rPr>
            </w:pPr>
            <w:r w:rsidRPr="004A67C3">
              <w:t xml:space="preserve">Технічна підтримка обладнання компанії має відповідати умовам </w:t>
            </w:r>
            <w:proofErr w:type="spellStart"/>
            <w:r w:rsidRPr="004A67C3">
              <w:rPr>
                <w:color w:val="000000"/>
              </w:rPr>
              <w:t>Partner</w:t>
            </w:r>
            <w:proofErr w:type="spellEnd"/>
            <w:r w:rsidRPr="004A67C3">
              <w:rPr>
                <w:color w:val="000000"/>
              </w:rPr>
              <w:t xml:space="preserve"> </w:t>
            </w:r>
            <w:proofErr w:type="spellStart"/>
            <w:r w:rsidRPr="004A67C3">
              <w:rPr>
                <w:color w:val="000000"/>
              </w:rPr>
              <w:t>Support</w:t>
            </w:r>
            <w:proofErr w:type="spellEnd"/>
            <w:r w:rsidRPr="004A67C3">
              <w:rPr>
                <w:color w:val="000000"/>
              </w:rPr>
              <w:t xml:space="preserve"> Premium </w:t>
            </w:r>
            <w:proofErr w:type="spellStart"/>
            <w:r w:rsidRPr="004A67C3">
              <w:rPr>
                <w:color w:val="000000"/>
              </w:rPr>
              <w:t>for</w:t>
            </w:r>
            <w:proofErr w:type="spellEnd"/>
            <w:r w:rsidRPr="004A67C3">
              <w:rPr>
                <w:color w:val="000000"/>
              </w:rPr>
              <w:t xml:space="preserve"> BIG-IP (24x7)</w:t>
            </w:r>
            <w:r w:rsidRPr="004A67C3">
              <w:t xml:space="preserve"> (у робочі та святкові дні з 00.00 до 23.59 години) або еквіваленту таких вимог.</w:t>
            </w:r>
          </w:p>
        </w:tc>
      </w:tr>
      <w:tr w:rsidR="004A67C3" w:rsidRPr="004A67C3" w14:paraId="6E5C42D0" w14:textId="77777777" w:rsidTr="00FA7DF4">
        <w:trPr>
          <w:trHeight w:val="540"/>
          <w:jc w:val="center"/>
        </w:trPr>
        <w:tc>
          <w:tcPr>
            <w:tcW w:w="429" w:type="pct"/>
            <w:tcBorders>
              <w:top w:val="single" w:sz="4" w:space="0" w:color="auto"/>
              <w:left w:val="single" w:sz="4" w:space="0" w:color="auto"/>
              <w:bottom w:val="single" w:sz="4" w:space="0" w:color="auto"/>
              <w:right w:val="single" w:sz="4" w:space="0" w:color="auto"/>
            </w:tcBorders>
            <w:vAlign w:val="center"/>
            <w:hideMark/>
          </w:tcPr>
          <w:p w14:paraId="7C3E12BE"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lang w:val="en-US"/>
              </w:rPr>
            </w:pPr>
            <w:r w:rsidRPr="004A67C3">
              <w:rPr>
                <w:rFonts w:ascii="Times New Roman" w:eastAsia="Calibri" w:hAnsi="Times New Roman" w:cs="Times New Roman"/>
                <w:bCs/>
                <w:sz w:val="24"/>
                <w:szCs w:val="24"/>
                <w:lang w:val="ru-RU"/>
              </w:rPr>
              <w:t>1.3</w:t>
            </w: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7461FE0E" w14:textId="77777777" w:rsidR="004A67C3" w:rsidRPr="004A67C3" w:rsidRDefault="004A67C3" w:rsidP="004A67C3">
            <w:pPr>
              <w:pStyle w:val="xl31"/>
              <w:spacing w:before="0" w:after="0"/>
              <w:jc w:val="both"/>
            </w:pPr>
            <w:r w:rsidRPr="004A67C3">
              <w:t>Реагування на запити на обслуговування залежать від рівня впливу інциденту на бізнес, але не більше 24 годин з моменту отримання запиту. Запит на підтримку направляються Замовником інженерам офіційного локального представника вендора, який в свою чергу підключає інженерів вендора.</w:t>
            </w:r>
          </w:p>
        </w:tc>
      </w:tr>
      <w:tr w:rsidR="004A67C3" w:rsidRPr="004A67C3" w14:paraId="336D24C2" w14:textId="77777777" w:rsidTr="00FA7DF4">
        <w:trPr>
          <w:trHeight w:val="540"/>
          <w:jc w:val="center"/>
        </w:trPr>
        <w:tc>
          <w:tcPr>
            <w:tcW w:w="429" w:type="pct"/>
            <w:tcBorders>
              <w:top w:val="single" w:sz="4" w:space="0" w:color="auto"/>
              <w:left w:val="single" w:sz="4" w:space="0" w:color="auto"/>
              <w:bottom w:val="single" w:sz="4" w:space="0" w:color="auto"/>
              <w:right w:val="single" w:sz="4" w:space="0" w:color="auto"/>
            </w:tcBorders>
            <w:vAlign w:val="center"/>
          </w:tcPr>
          <w:p w14:paraId="647C1CC6"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lang w:val="ru-RU"/>
              </w:rPr>
            </w:pPr>
            <w:r w:rsidRPr="004A67C3">
              <w:rPr>
                <w:rFonts w:ascii="Times New Roman" w:eastAsia="Calibri" w:hAnsi="Times New Roman" w:cs="Times New Roman"/>
                <w:bCs/>
                <w:sz w:val="24"/>
                <w:szCs w:val="24"/>
                <w:lang w:val="ru-RU"/>
              </w:rPr>
              <w:t>1.4</w:t>
            </w: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0868B179" w14:textId="77777777" w:rsidR="004A67C3" w:rsidRPr="004A67C3" w:rsidRDefault="004A67C3" w:rsidP="004A67C3">
            <w:pPr>
              <w:pStyle w:val="xl31"/>
              <w:spacing w:before="0" w:after="0"/>
              <w:jc w:val="both"/>
            </w:pPr>
            <w:r w:rsidRPr="004A67C3">
              <w:t xml:space="preserve">Приймання запитів та надання консультацій за допомогою </w:t>
            </w:r>
            <w:r w:rsidRPr="004A67C3">
              <w:rPr>
                <w:lang w:val="en-US"/>
              </w:rPr>
              <w:t>Service</w:t>
            </w:r>
            <w:r w:rsidRPr="004A67C3">
              <w:t xml:space="preserve"> </w:t>
            </w:r>
            <w:r w:rsidRPr="004A67C3">
              <w:rPr>
                <w:lang w:val="en-US"/>
              </w:rPr>
              <w:t>Desk</w:t>
            </w:r>
            <w:r w:rsidRPr="004A67C3">
              <w:t xml:space="preserve"> або електронною поштою з питань несправності в обладнанні або програмному забезпеченні та питань функціональних можливостей продукту.</w:t>
            </w:r>
          </w:p>
        </w:tc>
      </w:tr>
      <w:tr w:rsidR="004A67C3" w:rsidRPr="004A67C3" w14:paraId="15F0560F" w14:textId="77777777" w:rsidTr="00FA7DF4">
        <w:trPr>
          <w:trHeight w:val="540"/>
          <w:jc w:val="center"/>
        </w:trPr>
        <w:tc>
          <w:tcPr>
            <w:tcW w:w="429" w:type="pct"/>
            <w:tcBorders>
              <w:top w:val="single" w:sz="4" w:space="0" w:color="auto"/>
              <w:left w:val="single" w:sz="4" w:space="0" w:color="auto"/>
              <w:bottom w:val="single" w:sz="4" w:space="0" w:color="auto"/>
              <w:right w:val="single" w:sz="4" w:space="0" w:color="auto"/>
            </w:tcBorders>
            <w:vAlign w:val="center"/>
          </w:tcPr>
          <w:p w14:paraId="7D27E9FC"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rPr>
            </w:pPr>
            <w:r w:rsidRPr="004A67C3">
              <w:rPr>
                <w:rFonts w:ascii="Times New Roman" w:eastAsia="Calibri" w:hAnsi="Times New Roman" w:cs="Times New Roman"/>
                <w:bCs/>
                <w:sz w:val="24"/>
                <w:szCs w:val="24"/>
              </w:rPr>
              <w:t>1.5</w:t>
            </w: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7F485BA2" w14:textId="77777777" w:rsidR="004A67C3" w:rsidRPr="004A67C3" w:rsidRDefault="004A67C3" w:rsidP="004A67C3">
            <w:pPr>
              <w:pStyle w:val="xl31"/>
              <w:spacing w:before="0" w:after="0"/>
              <w:jc w:val="both"/>
            </w:pPr>
            <w:r w:rsidRPr="004A67C3">
              <w:t>Надання Замовнику інструкцій щодо усунення несправності продукту.</w:t>
            </w:r>
          </w:p>
        </w:tc>
      </w:tr>
      <w:tr w:rsidR="004A67C3" w:rsidRPr="004A67C3" w14:paraId="0AEA43C5" w14:textId="77777777" w:rsidTr="00FA7DF4">
        <w:trPr>
          <w:trHeight w:val="540"/>
          <w:jc w:val="center"/>
        </w:trPr>
        <w:tc>
          <w:tcPr>
            <w:tcW w:w="429" w:type="pct"/>
            <w:tcBorders>
              <w:top w:val="single" w:sz="4" w:space="0" w:color="auto"/>
              <w:left w:val="single" w:sz="4" w:space="0" w:color="auto"/>
              <w:bottom w:val="single" w:sz="4" w:space="0" w:color="auto"/>
              <w:right w:val="single" w:sz="4" w:space="0" w:color="auto"/>
            </w:tcBorders>
            <w:vAlign w:val="center"/>
          </w:tcPr>
          <w:p w14:paraId="402228D5"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rPr>
            </w:pPr>
            <w:r w:rsidRPr="004A67C3">
              <w:rPr>
                <w:rFonts w:ascii="Times New Roman" w:eastAsia="Calibri" w:hAnsi="Times New Roman" w:cs="Times New Roman"/>
                <w:bCs/>
                <w:sz w:val="24"/>
                <w:szCs w:val="24"/>
              </w:rPr>
              <w:t>1.6</w:t>
            </w: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798553BC" w14:textId="77777777" w:rsidR="004A67C3" w:rsidRPr="004A67C3" w:rsidRDefault="004A67C3" w:rsidP="004A67C3">
            <w:pPr>
              <w:pStyle w:val="xl31"/>
              <w:spacing w:before="0" w:after="0"/>
              <w:jc w:val="both"/>
            </w:pPr>
            <w:r w:rsidRPr="004A67C3">
              <w:t>Діагностика несправності апаратно-програмного комплексу дистанційно (по телефону, електронною поштою, веб конференція, або віддалене підключення, надане З</w:t>
            </w:r>
            <w:proofErr w:type="spellStart"/>
            <w:r w:rsidRPr="004A67C3">
              <w:rPr>
                <w:lang w:val="ru-RU"/>
              </w:rPr>
              <w:t>амовником</w:t>
            </w:r>
            <w:proofErr w:type="spellEnd"/>
            <w:r w:rsidRPr="004A67C3">
              <w:rPr>
                <w:lang w:val="ru-RU"/>
              </w:rPr>
              <w:t xml:space="preserve"> на</w:t>
            </w:r>
            <w:r w:rsidRPr="004A67C3">
              <w:t xml:space="preserve"> вимогу офіційного локального представника вендора</w:t>
            </w:r>
            <w:r w:rsidRPr="004A67C3">
              <w:rPr>
                <w:lang w:val="ru-RU"/>
              </w:rPr>
              <w:t>).</w:t>
            </w:r>
          </w:p>
        </w:tc>
      </w:tr>
      <w:tr w:rsidR="004A67C3" w:rsidRPr="004A67C3" w14:paraId="2A297C69" w14:textId="77777777" w:rsidTr="00FA7DF4">
        <w:trPr>
          <w:trHeight w:val="540"/>
          <w:jc w:val="center"/>
        </w:trPr>
        <w:tc>
          <w:tcPr>
            <w:tcW w:w="429" w:type="pct"/>
            <w:tcBorders>
              <w:top w:val="single" w:sz="4" w:space="0" w:color="auto"/>
              <w:left w:val="single" w:sz="4" w:space="0" w:color="auto"/>
              <w:bottom w:val="single" w:sz="4" w:space="0" w:color="auto"/>
              <w:right w:val="single" w:sz="4" w:space="0" w:color="auto"/>
            </w:tcBorders>
            <w:vAlign w:val="center"/>
          </w:tcPr>
          <w:p w14:paraId="58368267"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rPr>
            </w:pPr>
            <w:r w:rsidRPr="004A67C3">
              <w:rPr>
                <w:rFonts w:ascii="Times New Roman" w:eastAsia="Calibri" w:hAnsi="Times New Roman" w:cs="Times New Roman"/>
                <w:bCs/>
                <w:sz w:val="24"/>
                <w:szCs w:val="24"/>
              </w:rPr>
              <w:t>1.7</w:t>
            </w: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3E359F35" w14:textId="77777777" w:rsidR="004A67C3" w:rsidRPr="004A67C3" w:rsidRDefault="004A67C3" w:rsidP="004A67C3">
            <w:pPr>
              <w:pStyle w:val="xl31"/>
              <w:spacing w:before="0" w:after="0"/>
              <w:jc w:val="both"/>
            </w:pPr>
            <w:r w:rsidRPr="004A67C3">
              <w:t>Надання Замовнику доступу до актуальних версій та оновлень програмного забезпечення Виробника за допомогою веб-сайту виробника.</w:t>
            </w:r>
          </w:p>
        </w:tc>
      </w:tr>
      <w:tr w:rsidR="004A67C3" w:rsidRPr="004A67C3" w14:paraId="536DD237" w14:textId="77777777" w:rsidTr="00FA7DF4">
        <w:trPr>
          <w:trHeight w:val="540"/>
          <w:jc w:val="center"/>
        </w:trPr>
        <w:tc>
          <w:tcPr>
            <w:tcW w:w="429" w:type="pct"/>
            <w:tcBorders>
              <w:top w:val="single" w:sz="4" w:space="0" w:color="auto"/>
              <w:left w:val="single" w:sz="4" w:space="0" w:color="auto"/>
              <w:bottom w:val="single" w:sz="4" w:space="0" w:color="auto"/>
              <w:right w:val="single" w:sz="4" w:space="0" w:color="auto"/>
            </w:tcBorders>
            <w:vAlign w:val="center"/>
          </w:tcPr>
          <w:p w14:paraId="14969EEA"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lang w:val="ru-RU"/>
              </w:rPr>
            </w:pPr>
            <w:r w:rsidRPr="004A67C3">
              <w:rPr>
                <w:rFonts w:ascii="Times New Roman" w:eastAsia="Calibri" w:hAnsi="Times New Roman" w:cs="Times New Roman"/>
                <w:bCs/>
                <w:sz w:val="24"/>
                <w:szCs w:val="24"/>
                <w:lang w:val="ru-RU"/>
              </w:rPr>
              <w:t>1.8</w:t>
            </w: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715B3785" w14:textId="77777777" w:rsidR="004A67C3" w:rsidRPr="004A67C3" w:rsidRDefault="004A67C3" w:rsidP="004A67C3">
            <w:pPr>
              <w:pStyle w:val="xl31"/>
              <w:spacing w:before="0" w:after="0"/>
              <w:jc w:val="both"/>
            </w:pPr>
            <w:r w:rsidRPr="004A67C3">
              <w:t xml:space="preserve">Термін дії програмної продукції повинен складати не менше </w:t>
            </w:r>
            <w:r w:rsidRPr="004A67C3">
              <w:rPr>
                <w:lang w:val="ru-RU"/>
              </w:rPr>
              <w:t>36</w:t>
            </w:r>
            <w:r w:rsidRPr="004A67C3">
              <w:t xml:space="preserve"> місяців.</w:t>
            </w:r>
          </w:p>
        </w:tc>
      </w:tr>
      <w:tr w:rsidR="004A67C3" w:rsidRPr="004A67C3" w14:paraId="08AC4424" w14:textId="77777777" w:rsidTr="00FA7DF4">
        <w:trPr>
          <w:trHeight w:val="540"/>
          <w:jc w:val="center"/>
        </w:trPr>
        <w:tc>
          <w:tcPr>
            <w:tcW w:w="429" w:type="pct"/>
            <w:tcBorders>
              <w:top w:val="single" w:sz="4" w:space="0" w:color="auto"/>
              <w:left w:val="single" w:sz="4" w:space="0" w:color="auto"/>
              <w:bottom w:val="single" w:sz="4" w:space="0" w:color="auto"/>
              <w:right w:val="single" w:sz="4" w:space="0" w:color="auto"/>
            </w:tcBorders>
            <w:vAlign w:val="center"/>
          </w:tcPr>
          <w:p w14:paraId="37266D36"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rPr>
            </w:pPr>
            <w:r w:rsidRPr="004A67C3">
              <w:rPr>
                <w:rFonts w:ascii="Times New Roman" w:eastAsia="Calibri" w:hAnsi="Times New Roman" w:cs="Times New Roman"/>
                <w:bCs/>
                <w:sz w:val="24"/>
                <w:szCs w:val="24"/>
              </w:rPr>
              <w:t>1.9</w:t>
            </w: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5838734D" w14:textId="77777777" w:rsidR="004A67C3" w:rsidRPr="004A67C3" w:rsidRDefault="004A67C3" w:rsidP="004A67C3">
            <w:pPr>
              <w:pStyle w:val="xl31"/>
              <w:spacing w:before="0" w:after="0"/>
              <w:jc w:val="both"/>
            </w:pPr>
            <w:r w:rsidRPr="004A67C3">
              <w:t xml:space="preserve">Замовник отримає </w:t>
            </w:r>
            <w:proofErr w:type="spellStart"/>
            <w:r w:rsidRPr="004A67C3">
              <w:t>проактивний</w:t>
            </w:r>
            <w:proofErr w:type="spellEnd"/>
            <w:r w:rsidRPr="004A67C3">
              <w:t xml:space="preserve"> захист від актуальних </w:t>
            </w:r>
            <w:proofErr w:type="spellStart"/>
            <w:r w:rsidRPr="004A67C3">
              <w:t>кіберзагроз</w:t>
            </w:r>
            <w:proofErr w:type="spellEnd"/>
            <w:r w:rsidRPr="004A67C3">
              <w:t xml:space="preserve"> завдяки постійному оновленню інформації про нові атаки та автоматичному застосуванню заходів протидії у складі підписки </w:t>
            </w:r>
            <w:r w:rsidRPr="004A67C3">
              <w:rPr>
                <w:color w:val="000000"/>
              </w:rPr>
              <w:t>ADVANCED WAF THREAT CAMPAIGNS</w:t>
            </w:r>
            <w:r w:rsidRPr="004A67C3">
              <w:t>.</w:t>
            </w:r>
          </w:p>
        </w:tc>
      </w:tr>
      <w:tr w:rsidR="004A67C3" w:rsidRPr="004A67C3" w14:paraId="672E7632" w14:textId="77777777" w:rsidTr="00FA7DF4">
        <w:trPr>
          <w:trHeight w:val="540"/>
          <w:jc w:val="center"/>
        </w:trPr>
        <w:tc>
          <w:tcPr>
            <w:tcW w:w="429" w:type="pct"/>
            <w:tcBorders>
              <w:top w:val="single" w:sz="4" w:space="0" w:color="auto"/>
              <w:left w:val="single" w:sz="4" w:space="0" w:color="auto"/>
              <w:bottom w:val="single" w:sz="4" w:space="0" w:color="auto"/>
              <w:right w:val="single" w:sz="4" w:space="0" w:color="auto"/>
            </w:tcBorders>
            <w:vAlign w:val="center"/>
          </w:tcPr>
          <w:p w14:paraId="53BED385" w14:textId="77777777" w:rsidR="004A67C3" w:rsidRPr="004A67C3" w:rsidRDefault="004A67C3" w:rsidP="004A67C3">
            <w:pPr>
              <w:widowControl w:val="0"/>
              <w:autoSpaceDE w:val="0"/>
              <w:autoSpaceDN w:val="0"/>
              <w:spacing w:line="240" w:lineRule="auto"/>
              <w:ind w:left="113" w:right="113"/>
              <w:jc w:val="center"/>
              <w:outlineLvl w:val="2"/>
              <w:rPr>
                <w:rFonts w:ascii="Times New Roman" w:eastAsia="Calibri" w:hAnsi="Times New Roman" w:cs="Times New Roman"/>
                <w:bCs/>
                <w:sz w:val="24"/>
                <w:szCs w:val="24"/>
              </w:rPr>
            </w:pPr>
            <w:r w:rsidRPr="004A67C3">
              <w:rPr>
                <w:rFonts w:ascii="Times New Roman" w:eastAsia="Calibri" w:hAnsi="Times New Roman" w:cs="Times New Roman"/>
                <w:bCs/>
                <w:sz w:val="24"/>
                <w:szCs w:val="24"/>
              </w:rPr>
              <w:t>1.10</w:t>
            </w:r>
          </w:p>
        </w:tc>
        <w:tc>
          <w:tcPr>
            <w:tcW w:w="4571" w:type="pct"/>
            <w:gridSpan w:val="3"/>
            <w:tcBorders>
              <w:top w:val="single" w:sz="4" w:space="0" w:color="auto"/>
              <w:left w:val="single" w:sz="4" w:space="0" w:color="auto"/>
              <w:bottom w:val="single" w:sz="4" w:space="0" w:color="auto"/>
              <w:right w:val="single" w:sz="4" w:space="0" w:color="auto"/>
            </w:tcBorders>
            <w:vAlign w:val="center"/>
          </w:tcPr>
          <w:p w14:paraId="5AC5893B" w14:textId="77777777" w:rsidR="004A67C3" w:rsidRPr="004A67C3" w:rsidRDefault="004A67C3" w:rsidP="004A67C3">
            <w:pPr>
              <w:pStyle w:val="xl31"/>
              <w:spacing w:before="0" w:after="0"/>
              <w:jc w:val="both"/>
            </w:pPr>
            <w:r w:rsidRPr="004A67C3">
              <w:t>Термін дії ліцензії на програмний продукт за підпискою становить щонайменше 3</w:t>
            </w:r>
            <w:r w:rsidRPr="004A67C3">
              <w:rPr>
                <w:lang w:val="ru-RU"/>
              </w:rPr>
              <w:t>6</w:t>
            </w:r>
            <w:r w:rsidRPr="004A67C3">
              <w:t xml:space="preserve"> місяців.</w:t>
            </w:r>
          </w:p>
        </w:tc>
      </w:tr>
    </w:tbl>
    <w:p w14:paraId="7C794D3A" w14:textId="77777777" w:rsidR="004A67C3" w:rsidRPr="004A67C3" w:rsidRDefault="004A67C3" w:rsidP="004A67C3">
      <w:pPr>
        <w:spacing w:after="0" w:line="240" w:lineRule="auto"/>
        <w:jc w:val="both"/>
        <w:rPr>
          <w:rFonts w:ascii="Times New Roman" w:hAnsi="Times New Roman" w:cs="Times New Roman"/>
          <w:color w:val="000000" w:themeColor="text1"/>
          <w:sz w:val="24"/>
          <w:szCs w:val="24"/>
        </w:rPr>
      </w:pPr>
    </w:p>
    <w:p w14:paraId="5494ADF1" w14:textId="77777777" w:rsidR="004A67C3" w:rsidRPr="004A67C3" w:rsidRDefault="004A67C3" w:rsidP="004A67C3">
      <w:pPr>
        <w:spacing w:after="0" w:line="240" w:lineRule="auto"/>
        <w:ind w:firstLine="567"/>
        <w:jc w:val="both"/>
        <w:rPr>
          <w:rFonts w:ascii="Times New Roman" w:hAnsi="Times New Roman" w:cs="Times New Roman"/>
          <w:color w:val="000000" w:themeColor="text1"/>
          <w:sz w:val="24"/>
          <w:szCs w:val="24"/>
        </w:rPr>
      </w:pPr>
      <w:bookmarkStart w:id="2" w:name="_Hlk204248043"/>
      <w:bookmarkEnd w:id="0"/>
      <w:r w:rsidRPr="004A67C3">
        <w:rPr>
          <w:rFonts w:ascii="Times New Roman" w:hAnsi="Times New Roman" w:cs="Times New Roman"/>
          <w:color w:val="000000" w:themeColor="text1"/>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6E1EAC3" w14:textId="77777777" w:rsidR="004A67C3" w:rsidRPr="004A67C3" w:rsidRDefault="004A67C3" w:rsidP="004A67C3">
      <w:pPr>
        <w:spacing w:after="0" w:line="240" w:lineRule="auto"/>
        <w:rPr>
          <w:rFonts w:ascii="Times New Roman" w:hAnsi="Times New Roman" w:cs="Times New Roman"/>
          <w:color w:val="000000" w:themeColor="text1"/>
          <w:sz w:val="24"/>
          <w:szCs w:val="24"/>
        </w:rPr>
      </w:pPr>
    </w:p>
    <w:p w14:paraId="03F8307B" w14:textId="77777777" w:rsidR="004A67C3" w:rsidRPr="004A67C3" w:rsidRDefault="004A67C3" w:rsidP="004A67C3">
      <w:pPr>
        <w:spacing w:after="0" w:line="240" w:lineRule="auto"/>
        <w:ind w:firstLine="567"/>
        <w:jc w:val="both"/>
        <w:rPr>
          <w:rFonts w:ascii="Times New Roman" w:hAnsi="Times New Roman" w:cs="Times New Roman"/>
          <w:i/>
          <w:color w:val="000000" w:themeColor="text1"/>
          <w:sz w:val="24"/>
          <w:szCs w:val="24"/>
        </w:rPr>
      </w:pPr>
      <w:r w:rsidRPr="004A67C3">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636898E7" w14:textId="77777777" w:rsidR="004A67C3" w:rsidRPr="004A67C3" w:rsidRDefault="004A67C3" w:rsidP="004A67C3">
      <w:pPr>
        <w:spacing w:after="0" w:line="240" w:lineRule="auto"/>
        <w:ind w:firstLine="567"/>
        <w:jc w:val="both"/>
        <w:rPr>
          <w:rFonts w:ascii="Times New Roman" w:hAnsi="Times New Roman" w:cs="Times New Roman"/>
          <w:i/>
          <w:color w:val="000000" w:themeColor="text1"/>
          <w:sz w:val="24"/>
          <w:szCs w:val="24"/>
        </w:rPr>
      </w:pPr>
      <w:r w:rsidRPr="004A67C3">
        <w:rPr>
          <w:rFonts w:ascii="Times New Roman" w:hAnsi="Times New Roman" w:cs="Times New Roman"/>
          <w:i/>
          <w:color w:val="000000" w:themeColor="text1"/>
          <w:sz w:val="24"/>
          <w:szCs w:val="24"/>
        </w:rPr>
        <w:t xml:space="preserve">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w:t>
      </w:r>
      <w:r w:rsidRPr="004A67C3">
        <w:rPr>
          <w:rFonts w:ascii="Times New Roman" w:hAnsi="Times New Roman" w:cs="Times New Roman"/>
          <w:i/>
          <w:color w:val="000000" w:themeColor="text1"/>
          <w:sz w:val="24"/>
          <w:szCs w:val="24"/>
        </w:rPr>
        <w:lastRenderedPageBreak/>
        <w:t>європейськими органами зі стандартизації або національними стандартами, нормами та правилами – вважати, що міститься вираз «або еквівалент»;</w:t>
      </w:r>
    </w:p>
    <w:p w14:paraId="3EBEB4ED" w14:textId="77777777" w:rsidR="004A67C3" w:rsidRPr="004A67C3" w:rsidRDefault="004A67C3" w:rsidP="004A67C3">
      <w:pPr>
        <w:spacing w:after="0" w:line="240" w:lineRule="auto"/>
        <w:ind w:firstLine="567"/>
        <w:jc w:val="both"/>
        <w:rPr>
          <w:rFonts w:ascii="Times New Roman" w:hAnsi="Times New Roman" w:cs="Times New Roman"/>
          <w:i/>
          <w:color w:val="000000" w:themeColor="text1"/>
          <w:sz w:val="24"/>
          <w:szCs w:val="24"/>
        </w:rPr>
      </w:pPr>
      <w:r w:rsidRPr="004A67C3">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52FCE3A" w14:textId="77777777" w:rsidR="004A67C3" w:rsidRPr="004A67C3" w:rsidRDefault="004A67C3" w:rsidP="004A67C3">
      <w:pPr>
        <w:spacing w:after="0" w:line="240" w:lineRule="auto"/>
        <w:ind w:firstLine="567"/>
        <w:jc w:val="both"/>
        <w:rPr>
          <w:rFonts w:ascii="Times New Roman" w:hAnsi="Times New Roman" w:cs="Times New Roman"/>
          <w:bCs/>
          <w:i/>
          <w:iCs/>
          <w:color w:val="000000" w:themeColor="text1"/>
          <w:sz w:val="24"/>
          <w:szCs w:val="24"/>
        </w:rPr>
      </w:pPr>
      <w:r w:rsidRPr="004A67C3">
        <w:rPr>
          <w:rFonts w:ascii="Times New Roman" w:hAnsi="Times New Roman" w:cs="Times New Roman"/>
          <w:bCs/>
          <w:i/>
          <w:iCs/>
          <w:color w:val="000000" w:themeColor="text1"/>
          <w:sz w:val="24"/>
          <w:szCs w:val="24"/>
        </w:rPr>
        <w:t>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bookmarkEnd w:id="2"/>
    </w:p>
    <w:p w14:paraId="147E23E9" w14:textId="77777777" w:rsidR="004A67C3" w:rsidRPr="00F06449" w:rsidRDefault="004A67C3" w:rsidP="004A67C3">
      <w:pPr>
        <w:spacing w:after="0" w:line="240" w:lineRule="auto"/>
        <w:ind w:firstLine="567"/>
        <w:jc w:val="both"/>
        <w:rPr>
          <w:rFonts w:ascii="Times New Roman" w:hAnsi="Times New Roman" w:cs="Times New Roman"/>
          <w:bCs/>
          <w:i/>
          <w:iCs/>
          <w:color w:val="000000" w:themeColor="text1"/>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098978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A67C3">
        <w:rPr>
          <w:rFonts w:ascii="Times New Roman" w:eastAsia="Times New Roman" w:hAnsi="Times New Roman" w:cs="Times New Roman"/>
          <w:sz w:val="24"/>
          <w:szCs w:val="24"/>
          <w:lang w:eastAsia="ru-RU"/>
        </w:rPr>
        <w:t>20 150 382,76</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4A67C3">
        <w:rPr>
          <w:rFonts w:ascii="Times New Roman" w:eastAsia="Times New Roman" w:hAnsi="Times New Roman" w:cs="Times New Roman"/>
          <w:sz w:val="24"/>
          <w:szCs w:val="24"/>
          <w:lang w:eastAsia="ru-RU"/>
        </w:rPr>
        <w:t>двадцять</w:t>
      </w:r>
      <w:r w:rsidR="002B2419">
        <w:rPr>
          <w:rFonts w:ascii="Times New Roman" w:eastAsia="Times New Roman" w:hAnsi="Times New Roman" w:cs="Times New Roman"/>
          <w:sz w:val="24"/>
          <w:szCs w:val="24"/>
          <w:lang w:eastAsia="ru-RU"/>
        </w:rPr>
        <w:t xml:space="preserve"> </w:t>
      </w:r>
      <w:r w:rsidR="002F57C3">
        <w:rPr>
          <w:rFonts w:ascii="Times New Roman" w:eastAsia="Times New Roman" w:hAnsi="Times New Roman" w:cs="Times New Roman"/>
          <w:sz w:val="24"/>
          <w:szCs w:val="24"/>
          <w:lang w:eastAsia="ru-RU"/>
        </w:rPr>
        <w:t xml:space="preserve">мільйонів </w:t>
      </w:r>
      <w:r w:rsidR="004A67C3">
        <w:rPr>
          <w:rFonts w:ascii="Times New Roman" w:eastAsia="Times New Roman" w:hAnsi="Times New Roman" w:cs="Times New Roman"/>
          <w:sz w:val="24"/>
          <w:szCs w:val="24"/>
          <w:lang w:eastAsia="ru-RU"/>
        </w:rPr>
        <w:t>сто п’ятдесят тисяч триста вісімдесят дві</w:t>
      </w:r>
      <w:r w:rsidR="002B2419">
        <w:rPr>
          <w:rFonts w:ascii="Times New Roman" w:eastAsia="Times New Roman" w:hAnsi="Times New Roman" w:cs="Times New Roman"/>
          <w:sz w:val="24"/>
          <w:szCs w:val="24"/>
          <w:lang w:eastAsia="ru-RU"/>
        </w:rPr>
        <w:t xml:space="preserve"> </w:t>
      </w:r>
      <w:r w:rsidR="004A67C3">
        <w:rPr>
          <w:rFonts w:ascii="Times New Roman" w:eastAsia="Times New Roman" w:hAnsi="Times New Roman" w:cs="Times New Roman"/>
          <w:sz w:val="24"/>
          <w:szCs w:val="24"/>
          <w:lang w:eastAsia="ru-RU"/>
        </w:rPr>
        <w:t>гривні</w:t>
      </w:r>
      <w:r w:rsidR="000435EB">
        <w:rPr>
          <w:rFonts w:ascii="Times New Roman" w:eastAsia="Times New Roman" w:hAnsi="Times New Roman" w:cs="Times New Roman"/>
          <w:sz w:val="24"/>
          <w:szCs w:val="24"/>
          <w:lang w:eastAsia="ru-RU"/>
        </w:rPr>
        <w:t xml:space="preserve"> </w:t>
      </w:r>
      <w:r w:rsidR="004A67C3">
        <w:rPr>
          <w:rFonts w:ascii="Times New Roman" w:eastAsia="Times New Roman" w:hAnsi="Times New Roman" w:cs="Times New Roman"/>
          <w:sz w:val="24"/>
          <w:szCs w:val="24"/>
          <w:lang w:eastAsia="ru-RU"/>
        </w:rPr>
        <w:t>76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3"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7"/>
  </w:num>
  <w:num w:numId="6" w16cid:durableId="1128400551">
    <w:abstractNumId w:val="12"/>
  </w:num>
  <w:num w:numId="7" w16cid:durableId="1549879148">
    <w:abstractNumId w:val="20"/>
  </w:num>
  <w:num w:numId="8" w16cid:durableId="537087471">
    <w:abstractNumId w:val="26"/>
  </w:num>
  <w:num w:numId="9" w16cid:durableId="632519650">
    <w:abstractNumId w:val="34"/>
  </w:num>
  <w:num w:numId="10" w16cid:durableId="713892545">
    <w:abstractNumId w:val="30"/>
  </w:num>
  <w:num w:numId="11" w16cid:durableId="2031645203">
    <w:abstractNumId w:val="11"/>
  </w:num>
  <w:num w:numId="12" w16cid:durableId="1392928292">
    <w:abstractNumId w:val="15"/>
  </w:num>
  <w:num w:numId="13" w16cid:durableId="502626488">
    <w:abstractNumId w:val="31"/>
  </w:num>
  <w:num w:numId="14" w16cid:durableId="1996909732">
    <w:abstractNumId w:val="29"/>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2"/>
  </w:num>
  <w:num w:numId="28" w16cid:durableId="1340739716">
    <w:abstractNumId w:val="25"/>
  </w:num>
  <w:num w:numId="29" w16cid:durableId="1303923221">
    <w:abstractNumId w:val="9"/>
  </w:num>
  <w:num w:numId="30" w16cid:durableId="563369717">
    <w:abstractNumId w:val="7"/>
  </w:num>
  <w:num w:numId="31" w16cid:durableId="1640304287">
    <w:abstractNumId w:val="23"/>
  </w:num>
  <w:num w:numId="32" w16cid:durableId="992947525">
    <w:abstractNumId w:val="28"/>
  </w:num>
  <w:num w:numId="33" w16cid:durableId="517935318">
    <w:abstractNumId w:val="18"/>
  </w:num>
  <w:num w:numId="34" w16cid:durableId="165441230">
    <w:abstractNumId w:val="10"/>
  </w:num>
  <w:num w:numId="35" w16cid:durableId="2119257652">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67C3"/>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40FC"/>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
    <w:qFormat/>
    <w:rsid w:val="004A67C3"/>
    <w:pPr>
      <w:suppressAutoHyphens/>
      <w:spacing w:before="280" w:after="280" w:line="240" w:lineRule="auto"/>
    </w:pPr>
    <w:rPr>
      <w:rFonts w:ascii="Times New Roman" w:eastAsia="Arial Unicode MS"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963</Words>
  <Characters>6775</Characters>
  <Application>Microsoft Office Word</Application>
  <DocSecurity>0</DocSecurity>
  <Lines>193</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2025-12-08T14:02:00Z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